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8C3EC" w14:textId="53F00DE9" w:rsidR="00E203C2" w:rsidRDefault="00E203C2" w:rsidP="00E203C2">
      <w:r>
        <w:rPr>
          <w:noProof/>
          <w:lang w:eastAsia="en-GB" w:bidi="ar-SA"/>
        </w:rPr>
        <w:drawing>
          <wp:inline distT="0" distB="0" distL="0" distR="0" wp14:anchorId="653CD4DB" wp14:editId="3B527DB5">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49610EB9" w14:textId="77777777" w:rsidR="00E203C2" w:rsidRDefault="00E203C2" w:rsidP="00E203C2"/>
    <w:p w14:paraId="2B7EAED1" w14:textId="35B29FDB" w:rsidR="00BA24E2" w:rsidRPr="00D53D54" w:rsidRDefault="00EE3D46" w:rsidP="00BA24E2">
      <w:pPr>
        <w:rPr>
          <w:rFonts w:ascii="Arial Bold" w:hAnsi="Arial Bold"/>
          <w:b/>
          <w:sz w:val="28"/>
          <w:szCs w:val="28"/>
        </w:rPr>
      </w:pPr>
      <w:r>
        <w:rPr>
          <w:rFonts w:ascii="Arial Bold" w:hAnsi="Arial Bold"/>
          <w:b/>
          <w:sz w:val="28"/>
          <w:szCs w:val="28"/>
        </w:rPr>
        <w:t>28</w:t>
      </w:r>
      <w:r w:rsidR="00BA24E2" w:rsidRPr="00D53D54">
        <w:rPr>
          <w:rFonts w:ascii="Arial Bold" w:hAnsi="Arial Bold"/>
          <w:b/>
          <w:sz w:val="28"/>
          <w:szCs w:val="28"/>
        </w:rPr>
        <w:t xml:space="preserve"> </w:t>
      </w:r>
      <w:r>
        <w:rPr>
          <w:rFonts w:ascii="Arial Bold" w:hAnsi="Arial Bold"/>
          <w:b/>
          <w:sz w:val="28"/>
          <w:szCs w:val="28"/>
        </w:rPr>
        <w:t>July</w:t>
      </w:r>
      <w:r w:rsidR="00D8471A" w:rsidRPr="00D53D54">
        <w:rPr>
          <w:rFonts w:ascii="Arial Bold" w:hAnsi="Arial Bold"/>
          <w:b/>
          <w:sz w:val="28"/>
          <w:szCs w:val="28"/>
        </w:rPr>
        <w:t xml:space="preserve"> 20</w:t>
      </w:r>
      <w:r w:rsidR="00E86081" w:rsidRPr="00D53D54">
        <w:rPr>
          <w:rFonts w:ascii="Arial Bold" w:hAnsi="Arial Bold"/>
          <w:b/>
          <w:sz w:val="28"/>
          <w:szCs w:val="28"/>
        </w:rPr>
        <w:t>20</w:t>
      </w:r>
    </w:p>
    <w:p w14:paraId="36055913" w14:textId="616BD39A" w:rsidR="00BA24E2" w:rsidRPr="00D53D54" w:rsidRDefault="00EE3D46" w:rsidP="00BA24E2">
      <w:pPr>
        <w:rPr>
          <w:rFonts w:ascii="Arial Bold" w:hAnsi="Arial Bold"/>
          <w:b/>
          <w:sz w:val="28"/>
          <w:szCs w:val="28"/>
        </w:rPr>
      </w:pPr>
      <w:r>
        <w:rPr>
          <w:rFonts w:ascii="Arial Bold" w:hAnsi="Arial Bold"/>
          <w:b/>
          <w:sz w:val="28"/>
          <w:szCs w:val="28"/>
        </w:rPr>
        <w:t>[129</w:t>
      </w:r>
      <w:r w:rsidR="00CA7F35" w:rsidRPr="00D53D54">
        <w:rPr>
          <w:rFonts w:ascii="Arial Bold" w:hAnsi="Arial Bold"/>
          <w:b/>
          <w:sz w:val="28"/>
          <w:szCs w:val="28"/>
        </w:rPr>
        <w:t>–</w:t>
      </w:r>
      <w:r>
        <w:rPr>
          <w:rFonts w:ascii="Arial Bold" w:hAnsi="Arial Bold"/>
          <w:b/>
          <w:sz w:val="28"/>
          <w:szCs w:val="28"/>
        </w:rPr>
        <w:t>20</w:t>
      </w:r>
      <w:r w:rsidR="00BA24E2" w:rsidRPr="00D53D54">
        <w:rPr>
          <w:rFonts w:ascii="Arial Bold" w:hAnsi="Arial Bold"/>
          <w:b/>
          <w:sz w:val="28"/>
          <w:szCs w:val="28"/>
        </w:rPr>
        <w:t>]</w:t>
      </w:r>
    </w:p>
    <w:p w14:paraId="0636FCE1" w14:textId="77777777" w:rsidR="00BA24E2" w:rsidRPr="00D53D54" w:rsidRDefault="00BA24E2" w:rsidP="00E203C2">
      <w:pPr>
        <w:rPr>
          <w:rFonts w:ascii="Arial Bold" w:hAnsi="Arial Bold"/>
        </w:rPr>
      </w:pPr>
    </w:p>
    <w:p w14:paraId="06900874" w14:textId="10CEB1E5" w:rsidR="00D056F1" w:rsidRPr="00D53D54" w:rsidRDefault="000427B2" w:rsidP="002432EE">
      <w:pPr>
        <w:pStyle w:val="FSTitle"/>
        <w:rPr>
          <w:rFonts w:ascii="Arial Bold" w:hAnsi="Arial Bold"/>
          <w:b/>
        </w:rPr>
      </w:pPr>
      <w:r w:rsidRPr="00D53D54">
        <w:rPr>
          <w:rFonts w:ascii="Arial Bold" w:hAnsi="Arial Bold"/>
          <w:b/>
        </w:rPr>
        <w:t>C</w:t>
      </w:r>
      <w:r w:rsidR="00D8470F" w:rsidRPr="00D53D54">
        <w:rPr>
          <w:rFonts w:ascii="Arial Bold" w:hAnsi="Arial Bold"/>
          <w:b/>
        </w:rPr>
        <w:t>all</w:t>
      </w:r>
      <w:r w:rsidRPr="00D53D54">
        <w:rPr>
          <w:rFonts w:ascii="Arial Bold" w:hAnsi="Arial Bold"/>
          <w:b/>
        </w:rPr>
        <w:t xml:space="preserve"> </w:t>
      </w:r>
      <w:r w:rsidR="00D8470F" w:rsidRPr="00D53D54">
        <w:rPr>
          <w:rFonts w:ascii="Arial Bold" w:hAnsi="Arial Bold"/>
          <w:b/>
        </w:rPr>
        <w:t>for</w:t>
      </w:r>
      <w:r w:rsidRPr="00D53D54">
        <w:rPr>
          <w:rFonts w:ascii="Arial Bold" w:hAnsi="Arial Bold"/>
          <w:b/>
        </w:rPr>
        <w:t xml:space="preserve"> </w:t>
      </w:r>
      <w:r w:rsidR="00D8470F" w:rsidRPr="00D53D54">
        <w:rPr>
          <w:rFonts w:ascii="Arial Bold" w:hAnsi="Arial Bold"/>
          <w:b/>
        </w:rPr>
        <w:t>submissions</w:t>
      </w:r>
      <w:r w:rsidRPr="00D53D54">
        <w:rPr>
          <w:rFonts w:ascii="Arial Bold" w:hAnsi="Arial Bold"/>
          <w:b/>
        </w:rPr>
        <w:t xml:space="preserve"> – </w:t>
      </w:r>
      <w:r w:rsidR="00E86081" w:rsidRPr="00D53D54">
        <w:rPr>
          <w:rFonts w:ascii="Arial Bold" w:hAnsi="Arial Bold"/>
          <w:b/>
        </w:rPr>
        <w:t xml:space="preserve"> Urgent </w:t>
      </w:r>
      <w:r w:rsidR="00E203C2" w:rsidRPr="00D53D54">
        <w:rPr>
          <w:rFonts w:ascii="Arial Bold" w:hAnsi="Arial Bold"/>
          <w:b/>
        </w:rPr>
        <w:t>P</w:t>
      </w:r>
      <w:r w:rsidR="00A91DF1" w:rsidRPr="00D53D54">
        <w:rPr>
          <w:rFonts w:ascii="Arial Bold" w:hAnsi="Arial Bold"/>
          <w:b/>
        </w:rPr>
        <w:t>roposal</w:t>
      </w:r>
      <w:r w:rsidR="00D056F1" w:rsidRPr="00D53D54">
        <w:rPr>
          <w:rFonts w:ascii="Arial Bold" w:hAnsi="Arial Bold"/>
          <w:b/>
        </w:rPr>
        <w:t xml:space="preserve"> </w:t>
      </w:r>
      <w:r w:rsidR="00E203C2" w:rsidRPr="00D53D54">
        <w:rPr>
          <w:rFonts w:ascii="Arial Bold" w:hAnsi="Arial Bold"/>
          <w:b/>
        </w:rPr>
        <w:t>P</w:t>
      </w:r>
      <w:r w:rsidR="00E86081" w:rsidRPr="00D53D54">
        <w:rPr>
          <w:rFonts w:ascii="Arial Bold" w:hAnsi="Arial Bold"/>
          <w:b/>
        </w:rPr>
        <w:t>1054</w:t>
      </w:r>
    </w:p>
    <w:p w14:paraId="5EAD64E9" w14:textId="1297E2A0" w:rsidR="00D056F1" w:rsidRPr="00D53D54" w:rsidRDefault="00E86081" w:rsidP="002432EE">
      <w:pPr>
        <w:pStyle w:val="FSTitle"/>
        <w:rPr>
          <w:rFonts w:ascii="Arial Bold" w:hAnsi="Arial Bold"/>
          <w:b/>
        </w:rPr>
      </w:pPr>
      <w:r w:rsidRPr="00D53D54">
        <w:rPr>
          <w:rFonts w:ascii="Arial Bold" w:hAnsi="Arial Bold"/>
          <w:b/>
        </w:rPr>
        <w:t>Pure and highly concentrate</w:t>
      </w:r>
      <w:r w:rsidR="00456FDD" w:rsidRPr="00D53D54">
        <w:rPr>
          <w:rFonts w:ascii="Arial Bold" w:hAnsi="Arial Bold"/>
          <w:b/>
        </w:rPr>
        <w:t>d</w:t>
      </w:r>
      <w:r w:rsidRPr="00D53D54">
        <w:rPr>
          <w:rFonts w:ascii="Arial Bold" w:hAnsi="Arial Bold"/>
          <w:b/>
        </w:rPr>
        <w:t xml:space="preserve"> caffeine products</w:t>
      </w:r>
      <w:r w:rsidR="001D5FEA" w:rsidRPr="00D53D54">
        <w:rPr>
          <w:rFonts w:ascii="Arial Bold" w:hAnsi="Arial Bold"/>
          <w:b/>
        </w:rPr>
        <w:t xml:space="preserve"> - Assessment of the Approved Variation</w:t>
      </w:r>
    </w:p>
    <w:p w14:paraId="3D051650" w14:textId="77777777" w:rsidR="00E203C2" w:rsidRPr="00E81F6E" w:rsidRDefault="00E203C2" w:rsidP="00E203C2">
      <w:pPr>
        <w:pBdr>
          <w:bottom w:val="single" w:sz="12" w:space="1" w:color="auto"/>
        </w:pBdr>
        <w:spacing w:line="280" w:lineRule="exact"/>
        <w:rPr>
          <w:rFonts w:cs="Arial"/>
          <w:bCs/>
        </w:rPr>
      </w:pPr>
    </w:p>
    <w:p w14:paraId="0735C279" w14:textId="77777777" w:rsidR="00E203C2" w:rsidRPr="00E81F6E" w:rsidRDefault="00E203C2" w:rsidP="00E203C2"/>
    <w:p w14:paraId="69A35392" w14:textId="29708509" w:rsidR="00E86081" w:rsidRDefault="00E86081" w:rsidP="00E203C2">
      <w:pPr>
        <w:rPr>
          <w:sz w:val="20"/>
          <w:szCs w:val="20"/>
        </w:rPr>
      </w:pPr>
      <w:r>
        <w:rPr>
          <w:sz w:val="20"/>
          <w:szCs w:val="20"/>
        </w:rPr>
        <w:t xml:space="preserve">On 12 December 2019, </w:t>
      </w:r>
      <w:r w:rsidR="007E7A2E">
        <w:rPr>
          <w:sz w:val="20"/>
          <w:szCs w:val="20"/>
        </w:rPr>
        <w:t xml:space="preserve">the </w:t>
      </w:r>
      <w:r>
        <w:rPr>
          <w:sz w:val="20"/>
          <w:szCs w:val="20"/>
        </w:rPr>
        <w:t xml:space="preserve">Food Standards Australia New Zealand (FSANZ) </w:t>
      </w:r>
      <w:r w:rsidR="007E7A2E">
        <w:rPr>
          <w:sz w:val="20"/>
          <w:szCs w:val="20"/>
        </w:rPr>
        <w:t xml:space="preserve">Board </w:t>
      </w:r>
      <w:r>
        <w:rPr>
          <w:sz w:val="20"/>
          <w:szCs w:val="20"/>
        </w:rPr>
        <w:t xml:space="preserve">approved a variation to the Australia New Zealand Food Standards Code (the Code) after considering an </w:t>
      </w:r>
      <w:r w:rsidR="00B50045">
        <w:rPr>
          <w:sz w:val="20"/>
          <w:szCs w:val="20"/>
        </w:rPr>
        <w:t>u</w:t>
      </w:r>
      <w:r>
        <w:rPr>
          <w:sz w:val="20"/>
          <w:szCs w:val="20"/>
        </w:rPr>
        <w:t xml:space="preserve">rgent </w:t>
      </w:r>
      <w:r w:rsidR="00B50045">
        <w:rPr>
          <w:sz w:val="20"/>
          <w:szCs w:val="20"/>
        </w:rPr>
        <w:t>p</w:t>
      </w:r>
      <w:r>
        <w:rPr>
          <w:sz w:val="20"/>
          <w:szCs w:val="20"/>
        </w:rPr>
        <w:t>roposal to prohibit the retail sale of pure and highly concentrate</w:t>
      </w:r>
      <w:r w:rsidR="00E11CCD">
        <w:rPr>
          <w:sz w:val="20"/>
          <w:szCs w:val="20"/>
        </w:rPr>
        <w:t>d</w:t>
      </w:r>
      <w:r>
        <w:rPr>
          <w:sz w:val="20"/>
          <w:szCs w:val="20"/>
        </w:rPr>
        <w:t xml:space="preserve"> caffeine food products. </w:t>
      </w:r>
    </w:p>
    <w:p w14:paraId="689289CD" w14:textId="1BC931C0" w:rsidR="00E86081" w:rsidRDefault="00E86081" w:rsidP="00E203C2">
      <w:pPr>
        <w:rPr>
          <w:sz w:val="20"/>
          <w:szCs w:val="20"/>
        </w:rPr>
      </w:pPr>
    </w:p>
    <w:p w14:paraId="10864C00" w14:textId="71684E88" w:rsidR="00E86081" w:rsidRDefault="007E7A2E" w:rsidP="00E203C2">
      <w:pPr>
        <w:rPr>
          <w:color w:val="FF0000"/>
          <w:sz w:val="20"/>
          <w:szCs w:val="20"/>
        </w:rPr>
      </w:pPr>
      <w:r>
        <w:rPr>
          <w:sz w:val="20"/>
          <w:szCs w:val="20"/>
        </w:rPr>
        <w:t xml:space="preserve">Under the urgent proposal provisions, </w:t>
      </w:r>
      <w:r w:rsidR="00E86081">
        <w:rPr>
          <w:sz w:val="20"/>
          <w:szCs w:val="20"/>
        </w:rPr>
        <w:t xml:space="preserve">FSANZ has assessed the resulting variation and is calling for submissions to help FSANZ decide whether to reaffirm the variation or to prepare a proposal to amend or </w:t>
      </w:r>
      <w:r w:rsidR="00F425CF">
        <w:rPr>
          <w:sz w:val="20"/>
          <w:szCs w:val="20"/>
        </w:rPr>
        <w:t>repeal</w:t>
      </w:r>
      <w:r w:rsidR="00E86081">
        <w:rPr>
          <w:sz w:val="20"/>
          <w:szCs w:val="20"/>
        </w:rPr>
        <w:t xml:space="preserve"> the variation. </w:t>
      </w:r>
    </w:p>
    <w:p w14:paraId="7692BF6F" w14:textId="77777777" w:rsidR="00413CA8" w:rsidRPr="007C174F" w:rsidRDefault="00413CA8" w:rsidP="00E203C2">
      <w:pPr>
        <w:rPr>
          <w:sz w:val="20"/>
          <w:szCs w:val="20"/>
        </w:rPr>
      </w:pPr>
    </w:p>
    <w:p w14:paraId="76C6F484" w14:textId="77777777" w:rsidR="00351B07" w:rsidRDefault="00A91DF1" w:rsidP="00E203C2">
      <w:pPr>
        <w:rPr>
          <w:sz w:val="20"/>
          <w:szCs w:val="20"/>
        </w:rPr>
      </w:pPr>
      <w:r>
        <w:rPr>
          <w:sz w:val="20"/>
          <w:szCs w:val="20"/>
        </w:rPr>
        <w:t>Fo</w:t>
      </w:r>
      <w:r w:rsidR="00AD22F9">
        <w:rPr>
          <w:sz w:val="20"/>
          <w:szCs w:val="20"/>
        </w:rPr>
        <w:t>r</w:t>
      </w:r>
      <w:r>
        <w:rPr>
          <w:sz w:val="20"/>
          <w:szCs w:val="20"/>
        </w:rPr>
        <w:t xml:space="preserve"> </w:t>
      </w:r>
      <w:r w:rsidR="00091CC2">
        <w:rPr>
          <w:sz w:val="20"/>
          <w:szCs w:val="20"/>
        </w:rPr>
        <w:t xml:space="preserve">information about </w:t>
      </w:r>
      <w:r w:rsidR="00BA24E2">
        <w:rPr>
          <w:sz w:val="20"/>
          <w:szCs w:val="20"/>
        </w:rPr>
        <w:t>making a</w:t>
      </w:r>
      <w:r w:rsidR="00351B07" w:rsidRPr="007C174F">
        <w:rPr>
          <w:sz w:val="20"/>
          <w:szCs w:val="20"/>
        </w:rPr>
        <w:t xml:space="preserve"> submission</w:t>
      </w:r>
      <w:r>
        <w:rPr>
          <w:sz w:val="20"/>
          <w:szCs w:val="20"/>
        </w:rPr>
        <w:t>, visit</w:t>
      </w:r>
      <w:r w:rsidR="00351B07" w:rsidRPr="007C174F">
        <w:rPr>
          <w:sz w:val="20"/>
          <w:szCs w:val="20"/>
        </w:rPr>
        <w:t xml:space="preserve"> the FSANZ website at</w:t>
      </w:r>
      <w:r w:rsidR="00AD22F9">
        <w:rPr>
          <w:sz w:val="20"/>
          <w:szCs w:val="20"/>
        </w:rPr>
        <w:t xml:space="preserve"> </w:t>
      </w:r>
      <w:hyperlink r:id="rId15" w:history="1">
        <w:r w:rsidR="00C56F71">
          <w:rPr>
            <w:rStyle w:val="Hyperlink"/>
            <w:sz w:val="20"/>
            <w:szCs w:val="20"/>
            <w:lang w:val="en-AU"/>
          </w:rPr>
          <w:t>information for submitters</w:t>
        </w:r>
      </w:hyperlink>
      <w:r w:rsidR="00351B07" w:rsidRPr="007C174F">
        <w:rPr>
          <w:sz w:val="20"/>
          <w:szCs w:val="20"/>
        </w:rPr>
        <w:t>.</w:t>
      </w:r>
    </w:p>
    <w:p w14:paraId="499F5B12" w14:textId="77777777" w:rsidR="00D81D38" w:rsidRPr="00276026" w:rsidRDefault="00D81D38" w:rsidP="00276026">
      <w:pPr>
        <w:rPr>
          <w:sz w:val="20"/>
          <w:szCs w:val="20"/>
        </w:rPr>
      </w:pPr>
    </w:p>
    <w:p w14:paraId="0175A9C5" w14:textId="713DE6AC" w:rsidR="00276026" w:rsidRPr="00276026" w:rsidRDefault="00276026" w:rsidP="00AC74CB">
      <w:pPr>
        <w:ind w:right="-428"/>
        <w:rPr>
          <w:sz w:val="20"/>
          <w:szCs w:val="20"/>
        </w:rPr>
      </w:pPr>
      <w:r w:rsidRPr="00276026">
        <w:rPr>
          <w:sz w:val="20"/>
          <w:szCs w:val="20"/>
        </w:rPr>
        <w:t xml:space="preserve">All submissions on applications and proposals will be published on our website. We will not publish material that </w:t>
      </w:r>
      <w:r w:rsidR="00901EF6">
        <w:rPr>
          <w:sz w:val="20"/>
          <w:szCs w:val="20"/>
        </w:rPr>
        <w:t>we accept as confidential</w:t>
      </w:r>
      <w:r w:rsidRPr="00276026">
        <w:rPr>
          <w:sz w:val="20"/>
          <w:szCs w:val="20"/>
        </w:rPr>
        <w:t xml:space="preserve">, but will record that such information is held. In-confidence submissions may be subject to release under the provisions of the </w:t>
      </w:r>
      <w:r w:rsidRPr="00276026">
        <w:rPr>
          <w:i/>
          <w:iCs/>
          <w:sz w:val="20"/>
          <w:szCs w:val="20"/>
        </w:rPr>
        <w:t>Freedom of Information Act 1991</w:t>
      </w:r>
      <w:r w:rsidRPr="00276026">
        <w:rPr>
          <w:sz w:val="20"/>
          <w:szCs w:val="20"/>
        </w:rPr>
        <w:t>.</w:t>
      </w:r>
      <w:r>
        <w:rPr>
          <w:sz w:val="20"/>
          <w:szCs w:val="20"/>
        </w:rPr>
        <w:t xml:space="preserve"> </w:t>
      </w:r>
      <w:r w:rsidRPr="00276026">
        <w:rPr>
          <w:sz w:val="20"/>
          <w:szCs w:val="20"/>
        </w:rPr>
        <w:t>Submissions will be published as soon as possible after the end of the public comment period. Where large numbers of documents are involved, FSANZ will make these available on CD, rather than on the website.</w:t>
      </w:r>
    </w:p>
    <w:p w14:paraId="19FE9115" w14:textId="77777777" w:rsidR="00876515" w:rsidRPr="00276026" w:rsidRDefault="00876515" w:rsidP="00276026">
      <w:pPr>
        <w:rPr>
          <w:color w:val="000000"/>
          <w:sz w:val="20"/>
          <w:szCs w:val="20"/>
          <w:lang w:val="en-AU"/>
        </w:rPr>
      </w:pPr>
    </w:p>
    <w:p w14:paraId="5610940B" w14:textId="77777777" w:rsidR="00E203C2" w:rsidRPr="007C174F" w:rsidRDefault="00AD22F9" w:rsidP="00E203C2">
      <w:pPr>
        <w:rPr>
          <w:color w:val="000000"/>
          <w:sz w:val="20"/>
          <w:szCs w:val="20"/>
          <w:lang w:val="en-AU"/>
        </w:rPr>
      </w:pPr>
      <w:r>
        <w:rPr>
          <w:color w:val="000000"/>
          <w:sz w:val="20"/>
          <w:szCs w:val="20"/>
          <w:lang w:val="en-AU"/>
        </w:rPr>
        <w:t>Under s</w:t>
      </w:r>
      <w:r w:rsidR="00351B07" w:rsidRPr="007C174F">
        <w:rPr>
          <w:color w:val="000000"/>
          <w:sz w:val="20"/>
          <w:szCs w:val="20"/>
          <w:lang w:val="en-AU"/>
        </w:rPr>
        <w:t xml:space="preserve">ection 114 </w:t>
      </w:r>
      <w:r w:rsidR="00FB1533">
        <w:rPr>
          <w:color w:val="000000"/>
          <w:sz w:val="20"/>
          <w:szCs w:val="20"/>
          <w:lang w:val="en-AU"/>
        </w:rPr>
        <w:t xml:space="preserve">of the FSANZ Act, </w:t>
      </w:r>
      <w:r>
        <w:rPr>
          <w:color w:val="000000"/>
          <w:sz w:val="20"/>
          <w:szCs w:val="20"/>
          <w:lang w:val="en-AU"/>
        </w:rPr>
        <w:t>some information provided to FSANZ cannot be disclosed. More</w:t>
      </w:r>
      <w:r w:rsidR="00351B07" w:rsidRPr="007C174F">
        <w:rPr>
          <w:color w:val="000000"/>
          <w:sz w:val="20"/>
          <w:szCs w:val="20"/>
          <w:lang w:val="en-AU"/>
        </w:rPr>
        <w:t xml:space="preserve"> information about the disclosure of confidential commercial information is available on the FSANZ website at</w:t>
      </w:r>
      <w:r w:rsidR="004A3685">
        <w:rPr>
          <w:color w:val="000000"/>
          <w:sz w:val="20"/>
          <w:szCs w:val="20"/>
          <w:lang w:val="en-AU"/>
        </w:rPr>
        <w:t xml:space="preserve"> </w:t>
      </w:r>
      <w:hyperlink r:id="rId16" w:history="1">
        <w:r w:rsidR="004A3685">
          <w:rPr>
            <w:rStyle w:val="Hyperlink"/>
            <w:sz w:val="20"/>
            <w:szCs w:val="20"/>
            <w:lang w:val="en-AU"/>
          </w:rPr>
          <w:t>information for submitters</w:t>
        </w:r>
      </w:hyperlink>
      <w:r w:rsidR="004A3685">
        <w:rPr>
          <w:color w:val="000000"/>
          <w:sz w:val="20"/>
          <w:szCs w:val="20"/>
          <w:lang w:val="en-AU"/>
        </w:rPr>
        <w:t>.</w:t>
      </w:r>
    </w:p>
    <w:p w14:paraId="550C3EED" w14:textId="77777777" w:rsidR="00E203C2" w:rsidRPr="007C174F" w:rsidRDefault="00E203C2" w:rsidP="00E203C2">
      <w:pPr>
        <w:rPr>
          <w:color w:val="000000"/>
          <w:sz w:val="20"/>
          <w:szCs w:val="20"/>
          <w:lang w:val="en-AU"/>
        </w:rPr>
      </w:pPr>
    </w:p>
    <w:p w14:paraId="51D6F2D9" w14:textId="77777777" w:rsidR="00351B07" w:rsidRPr="007C174F" w:rsidRDefault="00E063C6" w:rsidP="00E203C2">
      <w:pPr>
        <w:rPr>
          <w:color w:val="000000"/>
          <w:sz w:val="20"/>
          <w:szCs w:val="20"/>
          <w:lang w:val="en-AU"/>
        </w:rPr>
      </w:pPr>
      <w:r w:rsidRPr="007C174F">
        <w:rPr>
          <w:color w:val="000000"/>
          <w:sz w:val="20"/>
          <w:szCs w:val="20"/>
          <w:lang w:val="en-AU"/>
        </w:rPr>
        <w:t xml:space="preserve">Submissions </w:t>
      </w:r>
      <w:r w:rsidR="00351B07" w:rsidRPr="007C174F">
        <w:rPr>
          <w:color w:val="000000"/>
          <w:sz w:val="20"/>
          <w:szCs w:val="20"/>
          <w:lang w:val="en-AU"/>
        </w:rPr>
        <w:t>should</w:t>
      </w:r>
      <w:r w:rsidRPr="007C174F">
        <w:rPr>
          <w:color w:val="000000"/>
          <w:sz w:val="20"/>
          <w:szCs w:val="20"/>
          <w:lang w:val="en-AU"/>
        </w:rPr>
        <w:t xml:space="preserve"> be made in writing</w:t>
      </w:r>
      <w:r w:rsidR="00351B07" w:rsidRPr="007C174F">
        <w:rPr>
          <w:color w:val="000000"/>
          <w:sz w:val="20"/>
          <w:szCs w:val="20"/>
          <w:lang w:val="en-AU"/>
        </w:rPr>
        <w:t>;</w:t>
      </w:r>
      <w:r w:rsidRPr="007C174F">
        <w:rPr>
          <w:color w:val="000000"/>
          <w:sz w:val="20"/>
          <w:szCs w:val="20"/>
          <w:lang w:val="en-AU"/>
        </w:rPr>
        <w:t xml:space="preserve"> be marked </w:t>
      </w:r>
      <w:r w:rsidR="00351B07" w:rsidRPr="007C174F">
        <w:rPr>
          <w:color w:val="000000"/>
          <w:sz w:val="20"/>
          <w:szCs w:val="20"/>
          <w:lang w:val="en-AU"/>
        </w:rPr>
        <w:t xml:space="preserve">clearly </w:t>
      </w:r>
      <w:r w:rsidRPr="007C174F">
        <w:rPr>
          <w:color w:val="000000"/>
          <w:sz w:val="20"/>
          <w:szCs w:val="20"/>
          <w:lang w:val="en-AU"/>
        </w:rPr>
        <w:t>with the word ‘Submission’ and quote the correct project number and name</w:t>
      </w:r>
      <w:r w:rsidR="003309A8">
        <w:rPr>
          <w:color w:val="000000"/>
          <w:sz w:val="20"/>
          <w:szCs w:val="20"/>
          <w:lang w:val="en-AU"/>
        </w:rPr>
        <w:t xml:space="preserve">. </w:t>
      </w:r>
      <w:r w:rsidRPr="007C174F">
        <w:rPr>
          <w:color w:val="000000"/>
          <w:sz w:val="20"/>
          <w:szCs w:val="20"/>
          <w:lang w:val="en-AU"/>
        </w:rPr>
        <w:t xml:space="preserve">While FSANZ accepts submissions in hard copy to our offices, it is more convenient to receive submissions electronically through the FSANZ website </w:t>
      </w:r>
      <w:r w:rsidR="0037520F">
        <w:rPr>
          <w:color w:val="000000"/>
          <w:sz w:val="20"/>
          <w:szCs w:val="20"/>
          <w:lang w:val="en-AU"/>
        </w:rPr>
        <w:t>via the link</w:t>
      </w:r>
      <w:r w:rsidR="0037520F" w:rsidRPr="008C0E7A">
        <w:rPr>
          <w:color w:val="000000"/>
          <w:sz w:val="20"/>
          <w:szCs w:val="20"/>
          <w:lang w:val="en-AU"/>
        </w:rPr>
        <w:t xml:space="preserve"> on </w:t>
      </w:r>
      <w:hyperlink r:id="rId17" w:history="1">
        <w:r w:rsidR="008C0E7A" w:rsidRPr="008C0E7A">
          <w:rPr>
            <w:rStyle w:val="Hyperlink"/>
            <w:sz w:val="20"/>
            <w:szCs w:val="20"/>
          </w:rPr>
          <w:t>documents for public comment</w:t>
        </w:r>
      </w:hyperlink>
      <w:r w:rsidR="003309A8">
        <w:rPr>
          <w:color w:val="000000"/>
          <w:sz w:val="20"/>
          <w:szCs w:val="20"/>
          <w:lang w:val="en-AU"/>
        </w:rPr>
        <w:t>.</w:t>
      </w:r>
      <w:r w:rsidR="008C0E7A">
        <w:rPr>
          <w:color w:val="000000"/>
          <w:sz w:val="20"/>
          <w:szCs w:val="20"/>
          <w:lang w:val="en-AU"/>
        </w:rPr>
        <w:t xml:space="preserve"> </w:t>
      </w:r>
      <w:r w:rsidR="0037520F">
        <w:rPr>
          <w:color w:val="000000"/>
          <w:sz w:val="20"/>
          <w:szCs w:val="20"/>
          <w:lang w:val="en-AU"/>
        </w:rPr>
        <w:t>You can also</w:t>
      </w:r>
      <w:r w:rsidRPr="007C174F">
        <w:rPr>
          <w:color w:val="000000"/>
          <w:sz w:val="20"/>
          <w:szCs w:val="20"/>
          <w:lang w:val="en-AU"/>
        </w:rPr>
        <w:t xml:space="preserve"> email your submission directly to </w:t>
      </w:r>
      <w:hyperlink r:id="rId18" w:history="1">
        <w:r w:rsidRPr="007C174F">
          <w:rPr>
            <w:rStyle w:val="Hyperlink"/>
            <w:rFonts w:cs="Arial"/>
            <w:sz w:val="20"/>
            <w:szCs w:val="20"/>
            <w:lang w:val="en-AU"/>
          </w:rPr>
          <w:t>submissions@foodstandards.gov.au</w:t>
        </w:r>
      </w:hyperlink>
      <w:r w:rsidR="003309A8">
        <w:rPr>
          <w:color w:val="000000"/>
          <w:sz w:val="20"/>
          <w:szCs w:val="20"/>
          <w:lang w:val="en-AU"/>
        </w:rPr>
        <w:t xml:space="preserve">. </w:t>
      </w:r>
    </w:p>
    <w:p w14:paraId="3E2F4620" w14:textId="77777777" w:rsidR="00E203C2" w:rsidRPr="007C174F" w:rsidRDefault="00E203C2" w:rsidP="00E203C2">
      <w:pPr>
        <w:rPr>
          <w:color w:val="000000"/>
          <w:sz w:val="20"/>
          <w:szCs w:val="20"/>
          <w:lang w:val="en-AU"/>
        </w:rPr>
      </w:pPr>
    </w:p>
    <w:p w14:paraId="36A2048E" w14:textId="77777777" w:rsidR="00E063C6" w:rsidRPr="007C174F" w:rsidRDefault="00E063C6" w:rsidP="00E203C2">
      <w:pPr>
        <w:rPr>
          <w:color w:val="000000"/>
          <w:sz w:val="20"/>
          <w:szCs w:val="20"/>
          <w:lang w:val="en-AU"/>
        </w:rPr>
      </w:pPr>
      <w:r w:rsidRPr="007C174F">
        <w:rPr>
          <w:color w:val="000000"/>
          <w:sz w:val="20"/>
          <w:szCs w:val="20"/>
          <w:lang w:val="en-AU"/>
        </w:rPr>
        <w:t xml:space="preserve">There is no need to send a hard copy of your submission if you have submitted it by email or </w:t>
      </w:r>
      <w:r w:rsidR="0037520F">
        <w:rPr>
          <w:color w:val="000000"/>
          <w:sz w:val="20"/>
          <w:szCs w:val="20"/>
          <w:lang w:val="en-AU"/>
        </w:rPr>
        <w:t xml:space="preserve">via </w:t>
      </w:r>
      <w:r w:rsidRPr="007C174F">
        <w:rPr>
          <w:color w:val="000000"/>
          <w:sz w:val="20"/>
          <w:szCs w:val="20"/>
          <w:lang w:val="en-AU"/>
        </w:rPr>
        <w:t>the FSANZ website</w:t>
      </w:r>
      <w:r w:rsidR="003309A8">
        <w:rPr>
          <w:color w:val="000000"/>
          <w:sz w:val="20"/>
          <w:szCs w:val="20"/>
          <w:lang w:val="en-AU"/>
        </w:rPr>
        <w:t xml:space="preserve">. </w:t>
      </w:r>
      <w:r w:rsidRPr="007C174F">
        <w:rPr>
          <w:color w:val="000000"/>
          <w:sz w:val="20"/>
          <w:szCs w:val="20"/>
          <w:lang w:val="en-AU"/>
        </w:rPr>
        <w:t>FSANZ endeavours to formally acknowledge receipt of submissions within 3 business days.</w:t>
      </w:r>
    </w:p>
    <w:p w14:paraId="009587A4" w14:textId="77777777" w:rsidR="00E203C2" w:rsidRPr="00D676CF" w:rsidRDefault="00E203C2" w:rsidP="00E203C2">
      <w:pPr>
        <w:rPr>
          <w:color w:val="000000"/>
          <w:sz w:val="20"/>
          <w:lang w:val="en-AU"/>
        </w:rPr>
      </w:pPr>
    </w:p>
    <w:p w14:paraId="2921F1D2" w14:textId="2B9AA820" w:rsidR="00C5082A" w:rsidRDefault="00E063C6" w:rsidP="00413CA8">
      <w:pPr>
        <w:tabs>
          <w:tab w:val="left" w:pos="7920"/>
        </w:tabs>
        <w:autoSpaceDE w:val="0"/>
        <w:autoSpaceDN w:val="0"/>
        <w:adjustRightInd w:val="0"/>
        <w:jc w:val="center"/>
        <w:rPr>
          <w:rFonts w:cs="Arial"/>
          <w:b/>
          <w:sz w:val="24"/>
        </w:rPr>
      </w:pPr>
      <w:r w:rsidRPr="00FB1533">
        <w:rPr>
          <w:rFonts w:cs="Arial"/>
          <w:b/>
          <w:bCs/>
          <w:color w:val="000000"/>
          <w:sz w:val="24"/>
        </w:rPr>
        <w:t>DEADLINE FOR SUBMISSIONS</w:t>
      </w:r>
      <w:r w:rsidR="00C5082A">
        <w:rPr>
          <w:rFonts w:cs="Arial"/>
          <w:b/>
          <w:bCs/>
          <w:color w:val="000000"/>
          <w:sz w:val="24"/>
        </w:rPr>
        <w:t xml:space="preserve"> EXTENDED TO</w:t>
      </w:r>
      <w:bookmarkStart w:id="0" w:name="_GoBack"/>
      <w:bookmarkEnd w:id="0"/>
      <w:r w:rsidRPr="00FB1533">
        <w:rPr>
          <w:rFonts w:cs="Arial"/>
          <w:b/>
          <w:color w:val="000000"/>
          <w:sz w:val="24"/>
        </w:rPr>
        <w:t>:</w:t>
      </w:r>
      <w:r w:rsidRPr="00FB1533">
        <w:rPr>
          <w:rFonts w:cs="Arial"/>
          <w:b/>
          <w:sz w:val="24"/>
        </w:rPr>
        <w:t xml:space="preserve">  </w:t>
      </w:r>
    </w:p>
    <w:p w14:paraId="03816012" w14:textId="4AD3599E" w:rsidR="00E063C6" w:rsidRPr="00FB1533" w:rsidRDefault="00E063C6" w:rsidP="00413CA8">
      <w:pPr>
        <w:tabs>
          <w:tab w:val="left" w:pos="7920"/>
        </w:tabs>
        <w:autoSpaceDE w:val="0"/>
        <w:autoSpaceDN w:val="0"/>
        <w:adjustRightInd w:val="0"/>
        <w:jc w:val="center"/>
        <w:rPr>
          <w:rFonts w:cs="Arial"/>
          <w:b/>
          <w:bCs/>
          <w:color w:val="FF0000"/>
          <w:sz w:val="24"/>
        </w:rPr>
      </w:pPr>
      <w:r w:rsidRPr="00FB1533">
        <w:rPr>
          <w:rFonts w:cs="Arial"/>
          <w:b/>
          <w:bCs/>
          <w:sz w:val="24"/>
        </w:rPr>
        <w:t xml:space="preserve">6pm (Canberra time) </w:t>
      </w:r>
      <w:r w:rsidR="00C5082A">
        <w:rPr>
          <w:rFonts w:cs="Arial"/>
          <w:b/>
          <w:bCs/>
          <w:sz w:val="24"/>
        </w:rPr>
        <w:t>11</w:t>
      </w:r>
      <w:r w:rsidRPr="00EE3D46">
        <w:rPr>
          <w:rFonts w:cs="Arial"/>
          <w:b/>
          <w:bCs/>
          <w:sz w:val="24"/>
        </w:rPr>
        <w:t xml:space="preserve"> </w:t>
      </w:r>
      <w:r w:rsidR="00EE3D46" w:rsidRPr="00EE3D46">
        <w:rPr>
          <w:rFonts w:cs="Arial"/>
          <w:b/>
          <w:bCs/>
          <w:sz w:val="24"/>
        </w:rPr>
        <w:t>September</w:t>
      </w:r>
      <w:r w:rsidRPr="00EE3D46">
        <w:rPr>
          <w:rFonts w:cs="Arial"/>
          <w:b/>
          <w:bCs/>
          <w:sz w:val="24"/>
        </w:rPr>
        <w:t xml:space="preserve"> </w:t>
      </w:r>
      <w:r w:rsidR="00EE3D46" w:rsidRPr="00EE3D46">
        <w:rPr>
          <w:rFonts w:cs="Arial"/>
          <w:b/>
          <w:bCs/>
          <w:sz w:val="24"/>
        </w:rPr>
        <w:t>2020</w:t>
      </w:r>
    </w:p>
    <w:p w14:paraId="154F3C94" w14:textId="77777777" w:rsidR="00E203C2" w:rsidRPr="007C174F" w:rsidRDefault="00E203C2" w:rsidP="00E203C2">
      <w:pPr>
        <w:rPr>
          <w:sz w:val="20"/>
          <w:szCs w:val="20"/>
          <w:lang w:val="en-AU"/>
        </w:rPr>
      </w:pPr>
    </w:p>
    <w:p w14:paraId="1BD3B4EB" w14:textId="77777777" w:rsidR="00E063C6" w:rsidRPr="007C174F" w:rsidRDefault="00E063C6" w:rsidP="00E203C2">
      <w:pPr>
        <w:rPr>
          <w:sz w:val="20"/>
          <w:szCs w:val="20"/>
          <w:lang w:val="en-AU"/>
        </w:rPr>
      </w:pPr>
      <w:r w:rsidRPr="007C174F">
        <w:rPr>
          <w:sz w:val="20"/>
          <w:szCs w:val="20"/>
          <w:lang w:val="en-AU"/>
        </w:rPr>
        <w:t xml:space="preserve">Submissions received after this date will </w:t>
      </w:r>
      <w:r w:rsidR="00351B07" w:rsidRPr="007C174F">
        <w:rPr>
          <w:sz w:val="20"/>
          <w:szCs w:val="20"/>
          <w:lang w:val="en-AU"/>
        </w:rPr>
        <w:t>not</w:t>
      </w:r>
      <w:r w:rsidRPr="007C174F">
        <w:rPr>
          <w:sz w:val="20"/>
          <w:szCs w:val="20"/>
          <w:lang w:val="en-AU"/>
        </w:rPr>
        <w:t xml:space="preserve"> be considered </w:t>
      </w:r>
      <w:r w:rsidR="00351B07" w:rsidRPr="007C174F">
        <w:rPr>
          <w:sz w:val="20"/>
          <w:szCs w:val="20"/>
          <w:lang w:val="en-AU"/>
        </w:rPr>
        <w:t>unless</w:t>
      </w:r>
      <w:r w:rsidRPr="007C174F">
        <w:rPr>
          <w:sz w:val="20"/>
          <w:szCs w:val="20"/>
          <w:lang w:val="en-AU"/>
        </w:rPr>
        <w:t xml:space="preserve"> an extension ha</w:t>
      </w:r>
      <w:r w:rsidR="00D22F3C" w:rsidRPr="007C174F">
        <w:rPr>
          <w:sz w:val="20"/>
          <w:szCs w:val="20"/>
          <w:lang w:val="en-AU"/>
        </w:rPr>
        <w:t>d</w:t>
      </w:r>
      <w:r w:rsidRPr="007C174F">
        <w:rPr>
          <w:sz w:val="20"/>
          <w:szCs w:val="20"/>
          <w:lang w:val="en-AU"/>
        </w:rPr>
        <w:t xml:space="preserve"> been given </w:t>
      </w:r>
      <w:r w:rsidR="0037520F">
        <w:rPr>
          <w:sz w:val="20"/>
          <w:szCs w:val="20"/>
          <w:lang w:val="en-AU"/>
        </w:rPr>
        <w:t xml:space="preserve">before </w:t>
      </w:r>
      <w:r w:rsidRPr="007C174F">
        <w:rPr>
          <w:sz w:val="20"/>
          <w:szCs w:val="20"/>
          <w:lang w:val="en-AU"/>
        </w:rPr>
        <w:t>th</w:t>
      </w:r>
      <w:r w:rsidR="00351B07" w:rsidRPr="007C174F">
        <w:rPr>
          <w:sz w:val="20"/>
          <w:szCs w:val="20"/>
          <w:lang w:val="en-AU"/>
        </w:rPr>
        <w:t>e</w:t>
      </w:r>
      <w:r w:rsidRPr="007C174F">
        <w:rPr>
          <w:sz w:val="20"/>
          <w:szCs w:val="20"/>
          <w:lang w:val="en-AU"/>
        </w:rPr>
        <w:t xml:space="preserve"> closing date</w:t>
      </w:r>
      <w:r w:rsidR="003309A8">
        <w:rPr>
          <w:sz w:val="20"/>
          <w:szCs w:val="20"/>
          <w:lang w:val="en-AU"/>
        </w:rPr>
        <w:t xml:space="preserve">. </w:t>
      </w:r>
      <w:r w:rsidR="0037520F">
        <w:rPr>
          <w:sz w:val="20"/>
          <w:szCs w:val="20"/>
          <w:lang w:val="en-AU"/>
        </w:rPr>
        <w:t xml:space="preserve">Extensions will only be granted due to </w:t>
      </w:r>
      <w:r w:rsidRPr="00AD7A3D">
        <w:rPr>
          <w:sz w:val="20"/>
          <w:szCs w:val="20"/>
          <w:lang w:val="en-AU"/>
        </w:rPr>
        <w:t>extraordinary</w:t>
      </w:r>
      <w:r w:rsidRPr="007C174F">
        <w:rPr>
          <w:sz w:val="20"/>
          <w:szCs w:val="20"/>
          <w:lang w:val="en-AU"/>
        </w:rPr>
        <w:t xml:space="preserve"> circumstances </w:t>
      </w:r>
      <w:r w:rsidR="0037520F">
        <w:rPr>
          <w:sz w:val="20"/>
          <w:szCs w:val="20"/>
          <w:lang w:val="en-AU"/>
        </w:rPr>
        <w:t xml:space="preserve">during the </w:t>
      </w:r>
      <w:r w:rsidRPr="007C174F">
        <w:rPr>
          <w:sz w:val="20"/>
          <w:szCs w:val="20"/>
          <w:lang w:val="en-AU"/>
        </w:rPr>
        <w:t>submission period</w:t>
      </w:r>
      <w:r w:rsidR="003309A8">
        <w:rPr>
          <w:sz w:val="20"/>
          <w:szCs w:val="20"/>
          <w:lang w:val="en-AU"/>
        </w:rPr>
        <w:t xml:space="preserve">. </w:t>
      </w:r>
      <w:r w:rsidRPr="007C174F">
        <w:rPr>
          <w:sz w:val="20"/>
          <w:szCs w:val="20"/>
          <w:lang w:val="en-AU"/>
        </w:rPr>
        <w:t>Any agreed extension will be notified on the FSANZ website and will apply to all submitters.</w:t>
      </w:r>
    </w:p>
    <w:p w14:paraId="23D069F4" w14:textId="77777777" w:rsidR="00E203C2" w:rsidRPr="007C174F" w:rsidRDefault="00E203C2" w:rsidP="00E203C2">
      <w:pPr>
        <w:rPr>
          <w:sz w:val="20"/>
          <w:szCs w:val="20"/>
          <w:lang w:val="en-AU"/>
        </w:rPr>
      </w:pPr>
    </w:p>
    <w:p w14:paraId="0D7D85BE" w14:textId="77777777" w:rsidR="00E063C6" w:rsidRPr="007C174F" w:rsidRDefault="0037520F" w:rsidP="00E203C2">
      <w:pPr>
        <w:rPr>
          <w:bCs/>
          <w:sz w:val="20"/>
          <w:szCs w:val="20"/>
          <w:lang w:val="en-AU"/>
        </w:rPr>
      </w:pPr>
      <w:r>
        <w:rPr>
          <w:sz w:val="20"/>
          <w:szCs w:val="20"/>
          <w:lang w:val="en-AU"/>
        </w:rPr>
        <w:t>Questions about</w:t>
      </w:r>
      <w:r w:rsidR="00E063C6" w:rsidRPr="007C174F">
        <w:rPr>
          <w:sz w:val="20"/>
          <w:szCs w:val="20"/>
          <w:lang w:val="en-AU"/>
        </w:rPr>
        <w:t xml:space="preserve"> making submissions or the application process can be </w:t>
      </w:r>
      <w:r>
        <w:rPr>
          <w:sz w:val="20"/>
          <w:szCs w:val="20"/>
          <w:lang w:val="en-AU"/>
        </w:rPr>
        <w:t>sent to</w:t>
      </w:r>
      <w:r w:rsidR="00E063C6" w:rsidRPr="007C174F">
        <w:rPr>
          <w:sz w:val="20"/>
          <w:szCs w:val="20"/>
          <w:lang w:val="en-AU"/>
        </w:rPr>
        <w:t xml:space="preserve"> </w:t>
      </w:r>
      <w:hyperlink r:id="rId19" w:history="1">
        <w:r w:rsidR="00E063C6" w:rsidRPr="007C174F">
          <w:rPr>
            <w:rStyle w:val="Hyperlink"/>
            <w:rFonts w:cs="Arial"/>
            <w:sz w:val="20"/>
            <w:szCs w:val="20"/>
            <w:lang w:val="en-AU"/>
          </w:rPr>
          <w:t>standards.management@foodstandards.gov.au</w:t>
        </w:r>
      </w:hyperlink>
      <w:r w:rsidR="00E063C6" w:rsidRPr="007C174F">
        <w:rPr>
          <w:sz w:val="20"/>
          <w:szCs w:val="20"/>
          <w:lang w:val="en-AU"/>
        </w:rPr>
        <w:t xml:space="preserve">. </w:t>
      </w:r>
    </w:p>
    <w:p w14:paraId="2380842B" w14:textId="77777777" w:rsidR="00E203C2" w:rsidRPr="003A7725" w:rsidRDefault="00E203C2" w:rsidP="003A7725">
      <w:pPr>
        <w:rPr>
          <w:sz w:val="20"/>
          <w:lang w:val="en-AU"/>
        </w:rPr>
      </w:pPr>
    </w:p>
    <w:p w14:paraId="145B3DAA" w14:textId="77777777" w:rsidR="00E063C6" w:rsidRPr="007C174F" w:rsidRDefault="00351B07" w:rsidP="00E203C2">
      <w:pPr>
        <w:rPr>
          <w:sz w:val="20"/>
          <w:szCs w:val="20"/>
          <w:lang w:val="en-AU"/>
        </w:rPr>
      </w:pPr>
      <w:r w:rsidRPr="007C174F">
        <w:rPr>
          <w:sz w:val="20"/>
          <w:szCs w:val="20"/>
          <w:lang w:val="en-AU"/>
        </w:rPr>
        <w:t>Hard</w:t>
      </w:r>
      <w:r w:rsidR="00E063C6" w:rsidRPr="007C174F">
        <w:rPr>
          <w:sz w:val="20"/>
          <w:szCs w:val="20"/>
          <w:lang w:val="en-AU"/>
        </w:rPr>
        <w:t xml:space="preserve"> copy submissions may be sent to one of the following addresses:</w:t>
      </w:r>
    </w:p>
    <w:p w14:paraId="0B5966A5" w14:textId="77777777" w:rsidR="00E203C2" w:rsidRPr="007C174F" w:rsidRDefault="00E203C2" w:rsidP="00E203C2">
      <w:pPr>
        <w:rPr>
          <w:sz w:val="20"/>
          <w:szCs w:val="20"/>
          <w:lang w:val="en-AU"/>
        </w:rPr>
      </w:pPr>
    </w:p>
    <w:p w14:paraId="7FC39125" w14:textId="77777777" w:rsidR="00E203C2" w:rsidRPr="007C174F" w:rsidRDefault="00E063C6" w:rsidP="00E203C2">
      <w:pPr>
        <w:tabs>
          <w:tab w:val="left" w:pos="4536"/>
        </w:tabs>
        <w:rPr>
          <w:sz w:val="20"/>
          <w:szCs w:val="20"/>
        </w:rPr>
      </w:pPr>
      <w:r w:rsidRPr="007C174F">
        <w:rPr>
          <w:sz w:val="20"/>
          <w:szCs w:val="20"/>
        </w:rPr>
        <w:t>Food Standards Australia New Zealand</w:t>
      </w:r>
      <w:r w:rsidRPr="007C174F">
        <w:rPr>
          <w:sz w:val="20"/>
          <w:szCs w:val="20"/>
        </w:rPr>
        <w:tab/>
      </w:r>
      <w:r w:rsidRPr="007C174F">
        <w:rPr>
          <w:sz w:val="20"/>
          <w:szCs w:val="20"/>
        </w:rPr>
        <w:tab/>
        <w:t>Food Standards Australia New Zealand</w:t>
      </w:r>
    </w:p>
    <w:p w14:paraId="0CA4240B" w14:textId="77777777" w:rsidR="00E203C2" w:rsidRPr="007C174F" w:rsidRDefault="00E063C6" w:rsidP="00E203C2">
      <w:pPr>
        <w:tabs>
          <w:tab w:val="left" w:pos="4536"/>
        </w:tabs>
        <w:rPr>
          <w:sz w:val="20"/>
          <w:szCs w:val="20"/>
        </w:rPr>
      </w:pPr>
      <w:r w:rsidRPr="007C174F">
        <w:rPr>
          <w:sz w:val="20"/>
          <w:szCs w:val="20"/>
        </w:rPr>
        <w:t xml:space="preserve">PO Box </w:t>
      </w:r>
      <w:r w:rsidR="00685269">
        <w:rPr>
          <w:sz w:val="20"/>
          <w:szCs w:val="20"/>
        </w:rPr>
        <w:t>5423</w:t>
      </w:r>
      <w:r w:rsidRPr="007C174F">
        <w:rPr>
          <w:sz w:val="20"/>
          <w:szCs w:val="20"/>
        </w:rPr>
        <w:tab/>
      </w:r>
      <w:r w:rsidRPr="007C174F">
        <w:rPr>
          <w:sz w:val="20"/>
          <w:szCs w:val="20"/>
        </w:rPr>
        <w:tab/>
        <w:t>PO Box 10559</w:t>
      </w:r>
    </w:p>
    <w:p w14:paraId="1007672E" w14:textId="77777777" w:rsidR="00E203C2" w:rsidRPr="007C174F" w:rsidRDefault="00685269" w:rsidP="00E203C2">
      <w:pPr>
        <w:tabs>
          <w:tab w:val="left" w:pos="4536"/>
        </w:tabs>
        <w:rPr>
          <w:sz w:val="20"/>
          <w:szCs w:val="20"/>
        </w:rPr>
      </w:pPr>
      <w:r>
        <w:rPr>
          <w:sz w:val="20"/>
          <w:szCs w:val="20"/>
        </w:rPr>
        <w:lastRenderedPageBreak/>
        <w:t>KINGSTON</w:t>
      </w:r>
      <w:r w:rsidR="00E063C6" w:rsidRPr="007C174F">
        <w:rPr>
          <w:sz w:val="20"/>
          <w:szCs w:val="20"/>
        </w:rPr>
        <w:t xml:space="preserve"> </w:t>
      </w:r>
      <w:r w:rsidR="0037520F">
        <w:rPr>
          <w:sz w:val="20"/>
          <w:szCs w:val="20"/>
        </w:rPr>
        <w:t xml:space="preserve"> </w:t>
      </w:r>
      <w:r w:rsidR="00E063C6" w:rsidRPr="007C174F">
        <w:rPr>
          <w:sz w:val="20"/>
          <w:szCs w:val="20"/>
        </w:rPr>
        <w:t>ACT</w:t>
      </w:r>
      <w:r w:rsidR="0037520F">
        <w:rPr>
          <w:sz w:val="20"/>
          <w:szCs w:val="20"/>
        </w:rPr>
        <w:t xml:space="preserve"> </w:t>
      </w:r>
      <w:r w:rsidR="00E063C6" w:rsidRPr="007C174F">
        <w:rPr>
          <w:sz w:val="20"/>
          <w:szCs w:val="20"/>
        </w:rPr>
        <w:t xml:space="preserve"> 2</w:t>
      </w:r>
      <w:r>
        <w:rPr>
          <w:sz w:val="20"/>
          <w:szCs w:val="20"/>
        </w:rPr>
        <w:t>604</w:t>
      </w:r>
      <w:r w:rsidR="00E063C6" w:rsidRPr="007C174F">
        <w:rPr>
          <w:sz w:val="20"/>
          <w:szCs w:val="20"/>
        </w:rPr>
        <w:tab/>
      </w:r>
      <w:r w:rsidR="00E063C6" w:rsidRPr="007C174F">
        <w:rPr>
          <w:sz w:val="20"/>
          <w:szCs w:val="20"/>
        </w:rPr>
        <w:tab/>
        <w:t>The Terrace WELLINGTON 6143</w:t>
      </w:r>
    </w:p>
    <w:p w14:paraId="070E177F" w14:textId="77777777" w:rsidR="00E063C6" w:rsidRPr="007C174F" w:rsidRDefault="00E063C6" w:rsidP="00E203C2">
      <w:pPr>
        <w:tabs>
          <w:tab w:val="left" w:pos="4536"/>
        </w:tabs>
        <w:rPr>
          <w:sz w:val="20"/>
          <w:szCs w:val="20"/>
        </w:rPr>
      </w:pPr>
      <w:r w:rsidRPr="007C174F">
        <w:rPr>
          <w:sz w:val="20"/>
          <w:szCs w:val="20"/>
        </w:rPr>
        <w:t>AUSTRALIA</w:t>
      </w:r>
      <w:r w:rsidRPr="007C174F">
        <w:rPr>
          <w:sz w:val="20"/>
          <w:szCs w:val="20"/>
        </w:rPr>
        <w:tab/>
      </w:r>
      <w:r w:rsidRPr="007C174F">
        <w:rPr>
          <w:sz w:val="20"/>
          <w:szCs w:val="20"/>
        </w:rPr>
        <w:tab/>
        <w:t>NEW ZEALAND</w:t>
      </w:r>
    </w:p>
    <w:p w14:paraId="42A81710" w14:textId="3F59EA84" w:rsidR="00413CA8" w:rsidRDefault="00E063C6" w:rsidP="00203540">
      <w:pPr>
        <w:tabs>
          <w:tab w:val="left" w:pos="4536"/>
        </w:tabs>
        <w:rPr>
          <w:sz w:val="20"/>
          <w:szCs w:val="20"/>
        </w:rPr>
      </w:pPr>
      <w:r w:rsidRPr="007C174F">
        <w:rPr>
          <w:sz w:val="20"/>
          <w:szCs w:val="20"/>
        </w:rPr>
        <w:t xml:space="preserve">Tel </w:t>
      </w:r>
      <w:r w:rsidR="00DD3C5E">
        <w:rPr>
          <w:sz w:val="20"/>
          <w:szCs w:val="20"/>
        </w:rPr>
        <w:t>+61 2</w:t>
      </w:r>
      <w:r w:rsidRPr="007C174F">
        <w:rPr>
          <w:sz w:val="20"/>
          <w:szCs w:val="20"/>
        </w:rPr>
        <w:t xml:space="preserve"> 6271 2222  </w:t>
      </w:r>
      <w:r w:rsidRPr="007C174F">
        <w:rPr>
          <w:sz w:val="20"/>
          <w:szCs w:val="20"/>
        </w:rPr>
        <w:tab/>
      </w:r>
      <w:r w:rsidRPr="007C174F">
        <w:rPr>
          <w:sz w:val="20"/>
          <w:szCs w:val="20"/>
        </w:rPr>
        <w:tab/>
        <w:t xml:space="preserve">Tel </w:t>
      </w:r>
      <w:r w:rsidR="00DD3C5E">
        <w:rPr>
          <w:sz w:val="20"/>
          <w:szCs w:val="20"/>
        </w:rPr>
        <w:t>+64 4</w:t>
      </w:r>
      <w:r w:rsidR="0037520F">
        <w:rPr>
          <w:sz w:val="20"/>
          <w:szCs w:val="20"/>
        </w:rPr>
        <w:t xml:space="preserve"> 978 5630</w:t>
      </w:r>
    </w:p>
    <w:p w14:paraId="7786AA88" w14:textId="77777777" w:rsidR="0048029B" w:rsidRDefault="0048029B" w:rsidP="00203540">
      <w:pPr>
        <w:tabs>
          <w:tab w:val="left" w:pos="4536"/>
        </w:tabs>
        <w:rPr>
          <w:sz w:val="20"/>
          <w:szCs w:val="20"/>
        </w:rPr>
      </w:pPr>
    </w:p>
    <w:p w14:paraId="458995EE" w14:textId="77777777" w:rsidR="00D22F3C" w:rsidRPr="007C174F" w:rsidRDefault="00D22F3C" w:rsidP="00203540">
      <w:pPr>
        <w:tabs>
          <w:tab w:val="left" w:pos="4536"/>
        </w:tabs>
        <w:rPr>
          <w:rFonts w:cs="Arial"/>
          <w:bCs/>
          <w:color w:val="FF0000"/>
          <w:sz w:val="20"/>
          <w:szCs w:val="20"/>
        </w:rPr>
      </w:pPr>
    </w:p>
    <w:p w14:paraId="1E0D9EA8" w14:textId="77777777" w:rsidR="00B36029" w:rsidRDefault="00B36029" w:rsidP="00E40ED4">
      <w:pPr>
        <w:jc w:val="center"/>
        <w:rPr>
          <w:sz w:val="28"/>
          <w:szCs w:val="28"/>
        </w:rPr>
        <w:sectPr w:rsidR="00B36029" w:rsidSect="006C2145">
          <w:footerReference w:type="even" r:id="rId20"/>
          <w:footerReference w:type="default" r:id="rId21"/>
          <w:headerReference w:type="first" r:id="rId22"/>
          <w:type w:val="continuous"/>
          <w:pgSz w:w="11906" w:h="16838"/>
          <w:pgMar w:top="1418" w:right="1418" w:bottom="1134" w:left="1418" w:header="709" w:footer="709" w:gutter="0"/>
          <w:pgNumType w:start="1"/>
          <w:cols w:space="708"/>
          <w:docGrid w:linePitch="360"/>
        </w:sectPr>
      </w:pPr>
    </w:p>
    <w:p w14:paraId="085135E3" w14:textId="00ECF8B3" w:rsidR="00562917" w:rsidRPr="00646FDD" w:rsidRDefault="00562917" w:rsidP="00E40ED4">
      <w:pPr>
        <w:jc w:val="center"/>
        <w:rPr>
          <w:sz w:val="28"/>
          <w:szCs w:val="28"/>
        </w:rPr>
      </w:pPr>
      <w:r w:rsidRPr="00646FDD">
        <w:rPr>
          <w:sz w:val="28"/>
          <w:szCs w:val="28"/>
        </w:rPr>
        <w:t xml:space="preserve">Table of </w:t>
      </w:r>
      <w:r w:rsidR="000C412C">
        <w:rPr>
          <w:sz w:val="28"/>
          <w:szCs w:val="28"/>
        </w:rPr>
        <w:t>c</w:t>
      </w:r>
      <w:r w:rsidRPr="00646FDD">
        <w:rPr>
          <w:sz w:val="28"/>
          <w:szCs w:val="28"/>
        </w:rPr>
        <w:t>ontents</w:t>
      </w:r>
    </w:p>
    <w:p w14:paraId="2E8CFC17" w14:textId="77777777" w:rsidR="00562917" w:rsidRPr="00AE766D" w:rsidRDefault="00562917" w:rsidP="00051ED9">
      <w:pPr>
        <w:rPr>
          <w:rFonts w:cs="Arial"/>
        </w:rPr>
      </w:pPr>
    </w:p>
    <w:p w14:paraId="79953C43" w14:textId="4E346CFF" w:rsidR="00443A7B" w:rsidRDefault="00051ED9">
      <w:pPr>
        <w:pStyle w:val="TOC1"/>
        <w:tabs>
          <w:tab w:val="right" w:leader="dot" w:pos="9060"/>
        </w:tabs>
        <w:rPr>
          <w:rFonts w:eastAsiaTheme="minorEastAsia" w:cstheme="minorBidi"/>
          <w:b w:val="0"/>
          <w:bCs w:val="0"/>
          <w:caps w:val="0"/>
          <w:noProof/>
          <w:sz w:val="22"/>
          <w:szCs w:val="22"/>
          <w:lang w:eastAsia="en-GB" w:bidi="ar-SA"/>
        </w:rPr>
      </w:pPr>
      <w:r w:rsidRPr="002C4A91">
        <w:rPr>
          <w:rFonts w:ascii="Arial" w:hAnsi="Arial" w:cs="Arial"/>
        </w:rPr>
        <w:fldChar w:fldCharType="begin"/>
      </w:r>
      <w:r w:rsidRPr="002C4A91">
        <w:rPr>
          <w:rFonts w:ascii="Arial" w:hAnsi="Arial" w:cs="Arial"/>
        </w:rPr>
        <w:instrText xml:space="preserve"> TOC \o "1-3" \h \z \u </w:instrText>
      </w:r>
      <w:r w:rsidRPr="002C4A91">
        <w:rPr>
          <w:rFonts w:ascii="Arial" w:hAnsi="Arial" w:cs="Arial"/>
        </w:rPr>
        <w:fldChar w:fldCharType="separate"/>
      </w:r>
      <w:hyperlink w:anchor="_Toc44512147" w:history="1">
        <w:r w:rsidR="00443A7B" w:rsidRPr="00CF0272">
          <w:rPr>
            <w:rStyle w:val="Hyperlink"/>
            <w:noProof/>
          </w:rPr>
          <w:t>Executive summary</w:t>
        </w:r>
        <w:r w:rsidR="00443A7B">
          <w:rPr>
            <w:noProof/>
            <w:webHidden/>
          </w:rPr>
          <w:tab/>
        </w:r>
        <w:r w:rsidR="00443A7B">
          <w:rPr>
            <w:noProof/>
            <w:webHidden/>
          </w:rPr>
          <w:fldChar w:fldCharType="begin"/>
        </w:r>
        <w:r w:rsidR="00443A7B">
          <w:rPr>
            <w:noProof/>
            <w:webHidden/>
          </w:rPr>
          <w:instrText xml:space="preserve"> PAGEREF _Toc44512147 \h </w:instrText>
        </w:r>
        <w:r w:rsidR="00443A7B">
          <w:rPr>
            <w:noProof/>
            <w:webHidden/>
          </w:rPr>
        </w:r>
        <w:r w:rsidR="00443A7B">
          <w:rPr>
            <w:noProof/>
            <w:webHidden/>
          </w:rPr>
          <w:fldChar w:fldCharType="separate"/>
        </w:r>
        <w:r w:rsidR="00757203">
          <w:rPr>
            <w:noProof/>
            <w:webHidden/>
          </w:rPr>
          <w:t>2</w:t>
        </w:r>
        <w:r w:rsidR="00443A7B">
          <w:rPr>
            <w:noProof/>
            <w:webHidden/>
          </w:rPr>
          <w:fldChar w:fldCharType="end"/>
        </w:r>
      </w:hyperlink>
    </w:p>
    <w:p w14:paraId="6D35DCFC" w14:textId="417D6425" w:rsidR="00443A7B" w:rsidRDefault="007F3B9C">
      <w:pPr>
        <w:pStyle w:val="TOC1"/>
        <w:tabs>
          <w:tab w:val="left" w:pos="440"/>
          <w:tab w:val="right" w:leader="dot" w:pos="9060"/>
        </w:tabs>
        <w:rPr>
          <w:rFonts w:eastAsiaTheme="minorEastAsia" w:cstheme="minorBidi"/>
          <w:b w:val="0"/>
          <w:bCs w:val="0"/>
          <w:caps w:val="0"/>
          <w:noProof/>
          <w:sz w:val="22"/>
          <w:szCs w:val="22"/>
          <w:lang w:eastAsia="en-GB" w:bidi="ar-SA"/>
        </w:rPr>
      </w:pPr>
      <w:hyperlink w:anchor="_Toc44512148" w:history="1">
        <w:r w:rsidR="00443A7B" w:rsidRPr="00CF0272">
          <w:rPr>
            <w:rStyle w:val="Hyperlink"/>
            <w:noProof/>
          </w:rPr>
          <w:t>1</w:t>
        </w:r>
        <w:r w:rsidR="00443A7B">
          <w:rPr>
            <w:rFonts w:eastAsiaTheme="minorEastAsia" w:cstheme="minorBidi"/>
            <w:b w:val="0"/>
            <w:bCs w:val="0"/>
            <w:caps w:val="0"/>
            <w:noProof/>
            <w:sz w:val="22"/>
            <w:szCs w:val="22"/>
            <w:lang w:eastAsia="en-GB" w:bidi="ar-SA"/>
          </w:rPr>
          <w:tab/>
        </w:r>
        <w:r w:rsidR="00443A7B" w:rsidRPr="00CF0272">
          <w:rPr>
            <w:rStyle w:val="Hyperlink"/>
            <w:noProof/>
          </w:rPr>
          <w:t>Introduction</w:t>
        </w:r>
        <w:r w:rsidR="00443A7B">
          <w:rPr>
            <w:noProof/>
            <w:webHidden/>
          </w:rPr>
          <w:tab/>
        </w:r>
        <w:r w:rsidR="00443A7B">
          <w:rPr>
            <w:noProof/>
            <w:webHidden/>
          </w:rPr>
          <w:fldChar w:fldCharType="begin"/>
        </w:r>
        <w:r w:rsidR="00443A7B">
          <w:rPr>
            <w:noProof/>
            <w:webHidden/>
          </w:rPr>
          <w:instrText xml:space="preserve"> PAGEREF _Toc44512148 \h </w:instrText>
        </w:r>
        <w:r w:rsidR="00443A7B">
          <w:rPr>
            <w:noProof/>
            <w:webHidden/>
          </w:rPr>
        </w:r>
        <w:r w:rsidR="00443A7B">
          <w:rPr>
            <w:noProof/>
            <w:webHidden/>
          </w:rPr>
          <w:fldChar w:fldCharType="separate"/>
        </w:r>
        <w:r w:rsidR="00757203">
          <w:rPr>
            <w:noProof/>
            <w:webHidden/>
          </w:rPr>
          <w:t>3</w:t>
        </w:r>
        <w:r w:rsidR="00443A7B">
          <w:rPr>
            <w:noProof/>
            <w:webHidden/>
          </w:rPr>
          <w:fldChar w:fldCharType="end"/>
        </w:r>
      </w:hyperlink>
    </w:p>
    <w:p w14:paraId="466B991F" w14:textId="46FD45F7"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49" w:history="1">
        <w:r w:rsidR="00443A7B" w:rsidRPr="00CF0272">
          <w:rPr>
            <w:rStyle w:val="Hyperlink"/>
            <w:noProof/>
          </w:rPr>
          <w:t>1.1</w:t>
        </w:r>
        <w:r w:rsidR="00443A7B">
          <w:rPr>
            <w:rFonts w:eastAsiaTheme="minorEastAsia" w:cstheme="minorBidi"/>
            <w:smallCaps w:val="0"/>
            <w:noProof/>
            <w:sz w:val="22"/>
            <w:szCs w:val="22"/>
            <w:lang w:eastAsia="en-GB" w:bidi="ar-SA"/>
          </w:rPr>
          <w:tab/>
        </w:r>
        <w:r w:rsidR="00443A7B" w:rsidRPr="00CF0272">
          <w:rPr>
            <w:rStyle w:val="Hyperlink"/>
            <w:noProof/>
          </w:rPr>
          <w:t>Background</w:t>
        </w:r>
        <w:r w:rsidR="00443A7B">
          <w:rPr>
            <w:noProof/>
            <w:webHidden/>
          </w:rPr>
          <w:tab/>
        </w:r>
        <w:r w:rsidR="00443A7B">
          <w:rPr>
            <w:noProof/>
            <w:webHidden/>
          </w:rPr>
          <w:fldChar w:fldCharType="begin"/>
        </w:r>
        <w:r w:rsidR="00443A7B">
          <w:rPr>
            <w:noProof/>
            <w:webHidden/>
          </w:rPr>
          <w:instrText xml:space="preserve"> PAGEREF _Toc44512149 \h </w:instrText>
        </w:r>
        <w:r w:rsidR="00443A7B">
          <w:rPr>
            <w:noProof/>
            <w:webHidden/>
          </w:rPr>
        </w:r>
        <w:r w:rsidR="00443A7B">
          <w:rPr>
            <w:noProof/>
            <w:webHidden/>
          </w:rPr>
          <w:fldChar w:fldCharType="separate"/>
        </w:r>
        <w:r w:rsidR="00757203">
          <w:rPr>
            <w:noProof/>
            <w:webHidden/>
          </w:rPr>
          <w:t>3</w:t>
        </w:r>
        <w:r w:rsidR="00443A7B">
          <w:rPr>
            <w:noProof/>
            <w:webHidden/>
          </w:rPr>
          <w:fldChar w:fldCharType="end"/>
        </w:r>
      </w:hyperlink>
    </w:p>
    <w:p w14:paraId="28DE118E" w14:textId="16A6820B"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50" w:history="1">
        <w:r w:rsidR="00443A7B" w:rsidRPr="00CF0272">
          <w:rPr>
            <w:rStyle w:val="Hyperlink"/>
            <w:noProof/>
          </w:rPr>
          <w:t>1.2</w:t>
        </w:r>
        <w:r w:rsidR="00443A7B">
          <w:rPr>
            <w:rFonts w:eastAsiaTheme="minorEastAsia" w:cstheme="minorBidi"/>
            <w:smallCaps w:val="0"/>
            <w:noProof/>
            <w:sz w:val="22"/>
            <w:szCs w:val="22"/>
            <w:lang w:eastAsia="en-GB" w:bidi="ar-SA"/>
          </w:rPr>
          <w:tab/>
        </w:r>
        <w:r w:rsidR="00443A7B" w:rsidRPr="00CF0272">
          <w:rPr>
            <w:rStyle w:val="Hyperlink"/>
            <w:noProof/>
          </w:rPr>
          <w:t>The approved variation and other relevant standards</w:t>
        </w:r>
        <w:r w:rsidR="00443A7B">
          <w:rPr>
            <w:noProof/>
            <w:webHidden/>
          </w:rPr>
          <w:tab/>
        </w:r>
        <w:r w:rsidR="00443A7B">
          <w:rPr>
            <w:noProof/>
            <w:webHidden/>
          </w:rPr>
          <w:fldChar w:fldCharType="begin"/>
        </w:r>
        <w:r w:rsidR="00443A7B">
          <w:rPr>
            <w:noProof/>
            <w:webHidden/>
          </w:rPr>
          <w:instrText xml:space="preserve"> PAGEREF _Toc44512150 \h </w:instrText>
        </w:r>
        <w:r w:rsidR="00443A7B">
          <w:rPr>
            <w:noProof/>
            <w:webHidden/>
          </w:rPr>
        </w:r>
        <w:r w:rsidR="00443A7B">
          <w:rPr>
            <w:noProof/>
            <w:webHidden/>
          </w:rPr>
          <w:fldChar w:fldCharType="separate"/>
        </w:r>
        <w:r w:rsidR="00757203">
          <w:rPr>
            <w:noProof/>
            <w:webHidden/>
          </w:rPr>
          <w:t>3</w:t>
        </w:r>
        <w:r w:rsidR="00443A7B">
          <w:rPr>
            <w:noProof/>
            <w:webHidden/>
          </w:rPr>
          <w:fldChar w:fldCharType="end"/>
        </w:r>
      </w:hyperlink>
    </w:p>
    <w:p w14:paraId="6A543F83" w14:textId="49352D1B"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51" w:history="1">
        <w:r w:rsidR="00443A7B" w:rsidRPr="00CF0272">
          <w:rPr>
            <w:rStyle w:val="Hyperlink"/>
            <w:noProof/>
          </w:rPr>
          <w:t>1.2.1</w:t>
        </w:r>
        <w:r w:rsidR="00443A7B">
          <w:rPr>
            <w:rFonts w:eastAsiaTheme="minorEastAsia" w:cstheme="minorBidi"/>
            <w:i w:val="0"/>
            <w:iCs w:val="0"/>
            <w:noProof/>
            <w:sz w:val="22"/>
            <w:szCs w:val="22"/>
            <w:lang w:eastAsia="en-GB" w:bidi="ar-SA"/>
          </w:rPr>
          <w:tab/>
        </w:r>
        <w:r w:rsidR="00443A7B" w:rsidRPr="00CF0272">
          <w:rPr>
            <w:rStyle w:val="Hyperlink"/>
            <w:noProof/>
          </w:rPr>
          <w:t>The approved variation</w:t>
        </w:r>
        <w:r w:rsidR="00443A7B">
          <w:rPr>
            <w:noProof/>
            <w:webHidden/>
          </w:rPr>
          <w:tab/>
        </w:r>
        <w:r w:rsidR="00443A7B">
          <w:rPr>
            <w:noProof/>
            <w:webHidden/>
          </w:rPr>
          <w:fldChar w:fldCharType="begin"/>
        </w:r>
        <w:r w:rsidR="00443A7B">
          <w:rPr>
            <w:noProof/>
            <w:webHidden/>
          </w:rPr>
          <w:instrText xml:space="preserve"> PAGEREF _Toc44512151 \h </w:instrText>
        </w:r>
        <w:r w:rsidR="00443A7B">
          <w:rPr>
            <w:noProof/>
            <w:webHidden/>
          </w:rPr>
        </w:r>
        <w:r w:rsidR="00443A7B">
          <w:rPr>
            <w:noProof/>
            <w:webHidden/>
          </w:rPr>
          <w:fldChar w:fldCharType="separate"/>
        </w:r>
        <w:r w:rsidR="00757203">
          <w:rPr>
            <w:noProof/>
            <w:webHidden/>
          </w:rPr>
          <w:t>3</w:t>
        </w:r>
        <w:r w:rsidR="00443A7B">
          <w:rPr>
            <w:noProof/>
            <w:webHidden/>
          </w:rPr>
          <w:fldChar w:fldCharType="end"/>
        </w:r>
      </w:hyperlink>
    </w:p>
    <w:p w14:paraId="3D157701" w14:textId="4342EC56"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52" w:history="1">
        <w:r w:rsidR="00443A7B" w:rsidRPr="00CF0272">
          <w:rPr>
            <w:rStyle w:val="Hyperlink"/>
            <w:noProof/>
          </w:rPr>
          <w:t>1.2.2</w:t>
        </w:r>
        <w:r w:rsidR="00443A7B">
          <w:rPr>
            <w:rFonts w:eastAsiaTheme="minorEastAsia" w:cstheme="minorBidi"/>
            <w:i w:val="0"/>
            <w:iCs w:val="0"/>
            <w:noProof/>
            <w:sz w:val="22"/>
            <w:szCs w:val="22"/>
            <w:lang w:eastAsia="en-GB" w:bidi="ar-SA"/>
          </w:rPr>
          <w:tab/>
        </w:r>
        <w:r w:rsidR="00443A7B" w:rsidRPr="00CF0272">
          <w:rPr>
            <w:rStyle w:val="Hyperlink"/>
            <w:noProof/>
          </w:rPr>
          <w:t>Summary of the Code provisions for caffeine</w:t>
        </w:r>
        <w:r w:rsidR="00443A7B">
          <w:rPr>
            <w:noProof/>
            <w:webHidden/>
          </w:rPr>
          <w:tab/>
        </w:r>
        <w:r w:rsidR="00443A7B">
          <w:rPr>
            <w:noProof/>
            <w:webHidden/>
          </w:rPr>
          <w:fldChar w:fldCharType="begin"/>
        </w:r>
        <w:r w:rsidR="00443A7B">
          <w:rPr>
            <w:noProof/>
            <w:webHidden/>
          </w:rPr>
          <w:instrText xml:space="preserve"> PAGEREF _Toc44512152 \h </w:instrText>
        </w:r>
        <w:r w:rsidR="00443A7B">
          <w:rPr>
            <w:noProof/>
            <w:webHidden/>
          </w:rPr>
        </w:r>
        <w:r w:rsidR="00443A7B">
          <w:rPr>
            <w:noProof/>
            <w:webHidden/>
          </w:rPr>
          <w:fldChar w:fldCharType="separate"/>
        </w:r>
        <w:r w:rsidR="00757203">
          <w:rPr>
            <w:noProof/>
            <w:webHidden/>
          </w:rPr>
          <w:t>4</w:t>
        </w:r>
        <w:r w:rsidR="00443A7B">
          <w:rPr>
            <w:noProof/>
            <w:webHidden/>
          </w:rPr>
          <w:fldChar w:fldCharType="end"/>
        </w:r>
      </w:hyperlink>
    </w:p>
    <w:p w14:paraId="7B834936" w14:textId="13165718"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53" w:history="1">
        <w:r w:rsidR="00443A7B" w:rsidRPr="00CF0272">
          <w:rPr>
            <w:rStyle w:val="Hyperlink"/>
            <w:noProof/>
          </w:rPr>
          <w:t>1.3</w:t>
        </w:r>
        <w:r w:rsidR="00443A7B">
          <w:rPr>
            <w:rFonts w:eastAsiaTheme="minorEastAsia" w:cstheme="minorBidi"/>
            <w:smallCaps w:val="0"/>
            <w:noProof/>
            <w:sz w:val="22"/>
            <w:szCs w:val="22"/>
            <w:lang w:eastAsia="en-GB" w:bidi="ar-SA"/>
          </w:rPr>
          <w:tab/>
        </w:r>
        <w:r w:rsidR="00443A7B" w:rsidRPr="00CF0272">
          <w:rPr>
            <w:rStyle w:val="Hyperlink"/>
            <w:noProof/>
          </w:rPr>
          <w:t>Imported food into Australia</w:t>
        </w:r>
        <w:r w:rsidR="00443A7B">
          <w:rPr>
            <w:noProof/>
            <w:webHidden/>
          </w:rPr>
          <w:tab/>
        </w:r>
        <w:r w:rsidR="00443A7B">
          <w:rPr>
            <w:noProof/>
            <w:webHidden/>
          </w:rPr>
          <w:fldChar w:fldCharType="begin"/>
        </w:r>
        <w:r w:rsidR="00443A7B">
          <w:rPr>
            <w:noProof/>
            <w:webHidden/>
          </w:rPr>
          <w:instrText xml:space="preserve"> PAGEREF _Toc44512153 \h </w:instrText>
        </w:r>
        <w:r w:rsidR="00443A7B">
          <w:rPr>
            <w:noProof/>
            <w:webHidden/>
          </w:rPr>
        </w:r>
        <w:r w:rsidR="00443A7B">
          <w:rPr>
            <w:noProof/>
            <w:webHidden/>
          </w:rPr>
          <w:fldChar w:fldCharType="separate"/>
        </w:r>
        <w:r w:rsidR="00757203">
          <w:rPr>
            <w:noProof/>
            <w:webHidden/>
          </w:rPr>
          <w:t>6</w:t>
        </w:r>
        <w:r w:rsidR="00443A7B">
          <w:rPr>
            <w:noProof/>
            <w:webHidden/>
          </w:rPr>
          <w:fldChar w:fldCharType="end"/>
        </w:r>
      </w:hyperlink>
    </w:p>
    <w:p w14:paraId="769C9360" w14:textId="41352201"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54" w:history="1">
        <w:r w:rsidR="00443A7B" w:rsidRPr="00CF0272">
          <w:rPr>
            <w:rStyle w:val="Hyperlink"/>
            <w:noProof/>
          </w:rPr>
          <w:t>1.3.1</w:t>
        </w:r>
        <w:r w:rsidR="00443A7B">
          <w:rPr>
            <w:rFonts w:eastAsiaTheme="minorEastAsia" w:cstheme="minorBidi"/>
            <w:i w:val="0"/>
            <w:iCs w:val="0"/>
            <w:noProof/>
            <w:sz w:val="22"/>
            <w:szCs w:val="22"/>
            <w:lang w:eastAsia="en-GB" w:bidi="ar-SA"/>
          </w:rPr>
          <w:tab/>
        </w:r>
        <w:r w:rsidR="00443A7B" w:rsidRPr="00CF0272">
          <w:rPr>
            <w:rStyle w:val="Hyperlink"/>
            <w:noProof/>
          </w:rPr>
          <w:t>Management of caffeine products under IFIS</w:t>
        </w:r>
        <w:r w:rsidR="00443A7B">
          <w:rPr>
            <w:noProof/>
            <w:webHidden/>
          </w:rPr>
          <w:tab/>
        </w:r>
        <w:r w:rsidR="00443A7B">
          <w:rPr>
            <w:noProof/>
            <w:webHidden/>
          </w:rPr>
          <w:fldChar w:fldCharType="begin"/>
        </w:r>
        <w:r w:rsidR="00443A7B">
          <w:rPr>
            <w:noProof/>
            <w:webHidden/>
          </w:rPr>
          <w:instrText xml:space="preserve"> PAGEREF _Toc44512154 \h </w:instrText>
        </w:r>
        <w:r w:rsidR="00443A7B">
          <w:rPr>
            <w:noProof/>
            <w:webHidden/>
          </w:rPr>
        </w:r>
        <w:r w:rsidR="00443A7B">
          <w:rPr>
            <w:noProof/>
            <w:webHidden/>
          </w:rPr>
          <w:fldChar w:fldCharType="separate"/>
        </w:r>
        <w:r w:rsidR="00757203">
          <w:rPr>
            <w:noProof/>
            <w:webHidden/>
          </w:rPr>
          <w:t>6</w:t>
        </w:r>
        <w:r w:rsidR="00443A7B">
          <w:rPr>
            <w:noProof/>
            <w:webHidden/>
          </w:rPr>
          <w:fldChar w:fldCharType="end"/>
        </w:r>
      </w:hyperlink>
    </w:p>
    <w:p w14:paraId="6FCEC654" w14:textId="29B5F682"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55" w:history="1">
        <w:r w:rsidR="00443A7B" w:rsidRPr="00CF0272">
          <w:rPr>
            <w:rStyle w:val="Hyperlink"/>
            <w:noProof/>
          </w:rPr>
          <w:t>1.3.2</w:t>
        </w:r>
        <w:r w:rsidR="00443A7B">
          <w:rPr>
            <w:rFonts w:eastAsiaTheme="minorEastAsia" w:cstheme="minorBidi"/>
            <w:i w:val="0"/>
            <w:iCs w:val="0"/>
            <w:noProof/>
            <w:sz w:val="22"/>
            <w:szCs w:val="22"/>
            <w:lang w:eastAsia="en-GB" w:bidi="ar-SA"/>
          </w:rPr>
          <w:tab/>
        </w:r>
        <w:r w:rsidR="00443A7B" w:rsidRPr="00CF0272">
          <w:rPr>
            <w:rStyle w:val="Hyperlink"/>
            <w:noProof/>
          </w:rPr>
          <w:t>Imported pure and highly concentrated caffeine food products</w:t>
        </w:r>
        <w:r w:rsidR="00443A7B">
          <w:rPr>
            <w:noProof/>
            <w:webHidden/>
          </w:rPr>
          <w:tab/>
        </w:r>
        <w:r w:rsidR="00443A7B">
          <w:rPr>
            <w:noProof/>
            <w:webHidden/>
          </w:rPr>
          <w:fldChar w:fldCharType="begin"/>
        </w:r>
        <w:r w:rsidR="00443A7B">
          <w:rPr>
            <w:noProof/>
            <w:webHidden/>
          </w:rPr>
          <w:instrText xml:space="preserve"> PAGEREF _Toc44512155 \h </w:instrText>
        </w:r>
        <w:r w:rsidR="00443A7B">
          <w:rPr>
            <w:noProof/>
            <w:webHidden/>
          </w:rPr>
        </w:r>
        <w:r w:rsidR="00443A7B">
          <w:rPr>
            <w:noProof/>
            <w:webHidden/>
          </w:rPr>
          <w:fldChar w:fldCharType="separate"/>
        </w:r>
        <w:r w:rsidR="00757203">
          <w:rPr>
            <w:noProof/>
            <w:webHidden/>
          </w:rPr>
          <w:t>6</w:t>
        </w:r>
        <w:r w:rsidR="00443A7B">
          <w:rPr>
            <w:noProof/>
            <w:webHidden/>
          </w:rPr>
          <w:fldChar w:fldCharType="end"/>
        </w:r>
      </w:hyperlink>
    </w:p>
    <w:p w14:paraId="6A9B797A" w14:textId="62F3E454"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56" w:history="1">
        <w:r w:rsidR="00443A7B" w:rsidRPr="00CF0272">
          <w:rPr>
            <w:rStyle w:val="Hyperlink"/>
            <w:noProof/>
          </w:rPr>
          <w:t>1.4</w:t>
        </w:r>
        <w:r w:rsidR="00443A7B">
          <w:rPr>
            <w:rFonts w:eastAsiaTheme="minorEastAsia" w:cstheme="minorBidi"/>
            <w:smallCaps w:val="0"/>
            <w:noProof/>
            <w:sz w:val="22"/>
            <w:szCs w:val="22"/>
            <w:lang w:eastAsia="en-GB" w:bidi="ar-SA"/>
          </w:rPr>
          <w:tab/>
        </w:r>
        <w:r w:rsidR="00443A7B" w:rsidRPr="00CF0272">
          <w:rPr>
            <w:rStyle w:val="Hyperlink"/>
            <w:noProof/>
          </w:rPr>
          <w:t>Food imported into Australia from New Zealand</w:t>
        </w:r>
        <w:r w:rsidR="00443A7B">
          <w:rPr>
            <w:noProof/>
            <w:webHidden/>
          </w:rPr>
          <w:tab/>
        </w:r>
        <w:r w:rsidR="00443A7B">
          <w:rPr>
            <w:noProof/>
            <w:webHidden/>
          </w:rPr>
          <w:fldChar w:fldCharType="begin"/>
        </w:r>
        <w:r w:rsidR="00443A7B">
          <w:rPr>
            <w:noProof/>
            <w:webHidden/>
          </w:rPr>
          <w:instrText xml:space="preserve"> PAGEREF _Toc44512156 \h </w:instrText>
        </w:r>
        <w:r w:rsidR="00443A7B">
          <w:rPr>
            <w:noProof/>
            <w:webHidden/>
          </w:rPr>
        </w:r>
        <w:r w:rsidR="00443A7B">
          <w:rPr>
            <w:noProof/>
            <w:webHidden/>
          </w:rPr>
          <w:fldChar w:fldCharType="separate"/>
        </w:r>
        <w:r w:rsidR="00757203">
          <w:rPr>
            <w:noProof/>
            <w:webHidden/>
          </w:rPr>
          <w:t>6</w:t>
        </w:r>
        <w:r w:rsidR="00443A7B">
          <w:rPr>
            <w:noProof/>
            <w:webHidden/>
          </w:rPr>
          <w:fldChar w:fldCharType="end"/>
        </w:r>
      </w:hyperlink>
    </w:p>
    <w:p w14:paraId="69902BFD" w14:textId="1A0043BF"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57" w:history="1">
        <w:r w:rsidR="00443A7B" w:rsidRPr="00CF0272">
          <w:rPr>
            <w:rStyle w:val="Hyperlink"/>
            <w:noProof/>
          </w:rPr>
          <w:t>1.5</w:t>
        </w:r>
        <w:r w:rsidR="00443A7B">
          <w:rPr>
            <w:rFonts w:eastAsiaTheme="minorEastAsia" w:cstheme="minorBidi"/>
            <w:smallCaps w:val="0"/>
            <w:noProof/>
            <w:sz w:val="22"/>
            <w:szCs w:val="22"/>
            <w:lang w:eastAsia="en-GB" w:bidi="ar-SA"/>
          </w:rPr>
          <w:tab/>
        </w:r>
        <w:r w:rsidR="00443A7B" w:rsidRPr="00CF0272">
          <w:rPr>
            <w:rStyle w:val="Hyperlink"/>
            <w:noProof/>
          </w:rPr>
          <w:t>International approaches for regulating caffeine</w:t>
        </w:r>
        <w:r w:rsidR="00443A7B">
          <w:rPr>
            <w:noProof/>
            <w:webHidden/>
          </w:rPr>
          <w:tab/>
        </w:r>
        <w:r w:rsidR="00443A7B">
          <w:rPr>
            <w:noProof/>
            <w:webHidden/>
          </w:rPr>
          <w:fldChar w:fldCharType="begin"/>
        </w:r>
        <w:r w:rsidR="00443A7B">
          <w:rPr>
            <w:noProof/>
            <w:webHidden/>
          </w:rPr>
          <w:instrText xml:space="preserve"> PAGEREF _Toc44512157 \h </w:instrText>
        </w:r>
        <w:r w:rsidR="00443A7B">
          <w:rPr>
            <w:noProof/>
            <w:webHidden/>
          </w:rPr>
        </w:r>
        <w:r w:rsidR="00443A7B">
          <w:rPr>
            <w:noProof/>
            <w:webHidden/>
          </w:rPr>
          <w:fldChar w:fldCharType="separate"/>
        </w:r>
        <w:r w:rsidR="00757203">
          <w:rPr>
            <w:noProof/>
            <w:webHidden/>
          </w:rPr>
          <w:t>7</w:t>
        </w:r>
        <w:r w:rsidR="00443A7B">
          <w:rPr>
            <w:noProof/>
            <w:webHidden/>
          </w:rPr>
          <w:fldChar w:fldCharType="end"/>
        </w:r>
      </w:hyperlink>
    </w:p>
    <w:p w14:paraId="5AF46D9D" w14:textId="358F435F"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58" w:history="1">
        <w:r w:rsidR="00443A7B" w:rsidRPr="00CF0272">
          <w:rPr>
            <w:rStyle w:val="Hyperlink"/>
            <w:noProof/>
          </w:rPr>
          <w:t>1.6</w:t>
        </w:r>
        <w:r w:rsidR="00443A7B">
          <w:rPr>
            <w:rFonts w:eastAsiaTheme="minorEastAsia" w:cstheme="minorBidi"/>
            <w:smallCaps w:val="0"/>
            <w:noProof/>
            <w:sz w:val="22"/>
            <w:szCs w:val="22"/>
            <w:lang w:eastAsia="en-GB" w:bidi="ar-SA"/>
          </w:rPr>
          <w:tab/>
        </w:r>
        <w:r w:rsidR="00443A7B" w:rsidRPr="00CF0272">
          <w:rPr>
            <w:rStyle w:val="Hyperlink"/>
            <w:noProof/>
          </w:rPr>
          <w:t>Other issues: food-medicine interface in Australia</w:t>
        </w:r>
        <w:r w:rsidR="00443A7B">
          <w:rPr>
            <w:noProof/>
            <w:webHidden/>
          </w:rPr>
          <w:tab/>
        </w:r>
        <w:r w:rsidR="00443A7B">
          <w:rPr>
            <w:noProof/>
            <w:webHidden/>
          </w:rPr>
          <w:fldChar w:fldCharType="begin"/>
        </w:r>
        <w:r w:rsidR="00443A7B">
          <w:rPr>
            <w:noProof/>
            <w:webHidden/>
          </w:rPr>
          <w:instrText xml:space="preserve"> PAGEREF _Toc44512158 \h </w:instrText>
        </w:r>
        <w:r w:rsidR="00443A7B">
          <w:rPr>
            <w:noProof/>
            <w:webHidden/>
          </w:rPr>
        </w:r>
        <w:r w:rsidR="00443A7B">
          <w:rPr>
            <w:noProof/>
            <w:webHidden/>
          </w:rPr>
          <w:fldChar w:fldCharType="separate"/>
        </w:r>
        <w:r w:rsidR="00757203">
          <w:rPr>
            <w:noProof/>
            <w:webHidden/>
          </w:rPr>
          <w:t>8</w:t>
        </w:r>
        <w:r w:rsidR="00443A7B">
          <w:rPr>
            <w:noProof/>
            <w:webHidden/>
          </w:rPr>
          <w:fldChar w:fldCharType="end"/>
        </w:r>
      </w:hyperlink>
    </w:p>
    <w:p w14:paraId="6E1DFEAB" w14:textId="4495D07E"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59" w:history="1">
        <w:r w:rsidR="00443A7B" w:rsidRPr="00CF0272">
          <w:rPr>
            <w:rStyle w:val="Hyperlink"/>
            <w:noProof/>
          </w:rPr>
          <w:t>1.7</w:t>
        </w:r>
        <w:r w:rsidR="00443A7B">
          <w:rPr>
            <w:rFonts w:eastAsiaTheme="minorEastAsia" w:cstheme="minorBidi"/>
            <w:smallCaps w:val="0"/>
            <w:noProof/>
            <w:sz w:val="22"/>
            <w:szCs w:val="22"/>
            <w:lang w:eastAsia="en-GB" w:bidi="ar-SA"/>
          </w:rPr>
          <w:tab/>
        </w:r>
        <w:r w:rsidR="00443A7B" w:rsidRPr="00CF0272">
          <w:rPr>
            <w:rStyle w:val="Hyperlink"/>
            <w:noProof/>
          </w:rPr>
          <w:t>Reasons and procedure for assessing the variation</w:t>
        </w:r>
        <w:r w:rsidR="00443A7B">
          <w:rPr>
            <w:noProof/>
            <w:webHidden/>
          </w:rPr>
          <w:tab/>
        </w:r>
        <w:r w:rsidR="00443A7B">
          <w:rPr>
            <w:noProof/>
            <w:webHidden/>
          </w:rPr>
          <w:fldChar w:fldCharType="begin"/>
        </w:r>
        <w:r w:rsidR="00443A7B">
          <w:rPr>
            <w:noProof/>
            <w:webHidden/>
          </w:rPr>
          <w:instrText xml:space="preserve"> PAGEREF _Toc44512159 \h </w:instrText>
        </w:r>
        <w:r w:rsidR="00443A7B">
          <w:rPr>
            <w:noProof/>
            <w:webHidden/>
          </w:rPr>
        </w:r>
        <w:r w:rsidR="00443A7B">
          <w:rPr>
            <w:noProof/>
            <w:webHidden/>
          </w:rPr>
          <w:fldChar w:fldCharType="separate"/>
        </w:r>
        <w:r w:rsidR="00757203">
          <w:rPr>
            <w:noProof/>
            <w:webHidden/>
          </w:rPr>
          <w:t>11</w:t>
        </w:r>
        <w:r w:rsidR="00443A7B">
          <w:rPr>
            <w:noProof/>
            <w:webHidden/>
          </w:rPr>
          <w:fldChar w:fldCharType="end"/>
        </w:r>
      </w:hyperlink>
    </w:p>
    <w:p w14:paraId="0FBFCFC6" w14:textId="50780DE1"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60" w:history="1">
        <w:r w:rsidR="00443A7B" w:rsidRPr="00CF0272">
          <w:rPr>
            <w:rStyle w:val="Hyperlink"/>
            <w:noProof/>
          </w:rPr>
          <w:t>1.8</w:t>
        </w:r>
        <w:r w:rsidR="00443A7B">
          <w:rPr>
            <w:rFonts w:eastAsiaTheme="minorEastAsia" w:cstheme="minorBidi"/>
            <w:smallCaps w:val="0"/>
            <w:noProof/>
            <w:sz w:val="22"/>
            <w:szCs w:val="22"/>
            <w:lang w:eastAsia="en-GB" w:bidi="ar-SA"/>
          </w:rPr>
          <w:tab/>
        </w:r>
        <w:r w:rsidR="00443A7B" w:rsidRPr="00CF0272">
          <w:rPr>
            <w:rStyle w:val="Hyperlink"/>
            <w:noProof/>
          </w:rPr>
          <w:t>Scope</w:t>
        </w:r>
        <w:r w:rsidR="00443A7B">
          <w:rPr>
            <w:noProof/>
            <w:webHidden/>
          </w:rPr>
          <w:tab/>
        </w:r>
        <w:r w:rsidR="00443A7B">
          <w:rPr>
            <w:noProof/>
            <w:webHidden/>
          </w:rPr>
          <w:fldChar w:fldCharType="begin"/>
        </w:r>
        <w:r w:rsidR="00443A7B">
          <w:rPr>
            <w:noProof/>
            <w:webHidden/>
          </w:rPr>
          <w:instrText xml:space="preserve"> PAGEREF _Toc44512160 \h </w:instrText>
        </w:r>
        <w:r w:rsidR="00443A7B">
          <w:rPr>
            <w:noProof/>
            <w:webHidden/>
          </w:rPr>
        </w:r>
        <w:r w:rsidR="00443A7B">
          <w:rPr>
            <w:noProof/>
            <w:webHidden/>
          </w:rPr>
          <w:fldChar w:fldCharType="separate"/>
        </w:r>
        <w:r w:rsidR="00757203">
          <w:rPr>
            <w:noProof/>
            <w:webHidden/>
          </w:rPr>
          <w:t>11</w:t>
        </w:r>
        <w:r w:rsidR="00443A7B">
          <w:rPr>
            <w:noProof/>
            <w:webHidden/>
          </w:rPr>
          <w:fldChar w:fldCharType="end"/>
        </w:r>
      </w:hyperlink>
    </w:p>
    <w:p w14:paraId="4C9296E7" w14:textId="666C2D13" w:rsidR="00443A7B" w:rsidRDefault="007F3B9C">
      <w:pPr>
        <w:pStyle w:val="TOC1"/>
        <w:tabs>
          <w:tab w:val="left" w:pos="440"/>
          <w:tab w:val="right" w:leader="dot" w:pos="9060"/>
        </w:tabs>
        <w:rPr>
          <w:rFonts w:eastAsiaTheme="minorEastAsia" w:cstheme="minorBidi"/>
          <w:b w:val="0"/>
          <w:bCs w:val="0"/>
          <w:caps w:val="0"/>
          <w:noProof/>
          <w:sz w:val="22"/>
          <w:szCs w:val="22"/>
          <w:lang w:eastAsia="en-GB" w:bidi="ar-SA"/>
        </w:rPr>
      </w:pPr>
      <w:hyperlink w:anchor="_Toc44512161" w:history="1">
        <w:r w:rsidR="00443A7B" w:rsidRPr="00CF0272">
          <w:rPr>
            <w:rStyle w:val="Hyperlink"/>
            <w:noProof/>
          </w:rPr>
          <w:t>2</w:t>
        </w:r>
        <w:r w:rsidR="00443A7B">
          <w:rPr>
            <w:rFonts w:eastAsiaTheme="minorEastAsia" w:cstheme="minorBidi"/>
            <w:b w:val="0"/>
            <w:bCs w:val="0"/>
            <w:caps w:val="0"/>
            <w:noProof/>
            <w:sz w:val="22"/>
            <w:szCs w:val="22"/>
            <w:lang w:eastAsia="en-GB" w:bidi="ar-SA"/>
          </w:rPr>
          <w:tab/>
        </w:r>
        <w:r w:rsidR="00443A7B" w:rsidRPr="00CF0272">
          <w:rPr>
            <w:rStyle w:val="Hyperlink"/>
            <w:noProof/>
          </w:rPr>
          <w:t>Summary of the assessment of the variation</w:t>
        </w:r>
        <w:r w:rsidR="00443A7B">
          <w:rPr>
            <w:noProof/>
            <w:webHidden/>
          </w:rPr>
          <w:tab/>
        </w:r>
        <w:r w:rsidR="00443A7B">
          <w:rPr>
            <w:noProof/>
            <w:webHidden/>
          </w:rPr>
          <w:fldChar w:fldCharType="begin"/>
        </w:r>
        <w:r w:rsidR="00443A7B">
          <w:rPr>
            <w:noProof/>
            <w:webHidden/>
          </w:rPr>
          <w:instrText xml:space="preserve"> PAGEREF _Toc44512161 \h </w:instrText>
        </w:r>
        <w:r w:rsidR="00443A7B">
          <w:rPr>
            <w:noProof/>
            <w:webHidden/>
          </w:rPr>
        </w:r>
        <w:r w:rsidR="00443A7B">
          <w:rPr>
            <w:noProof/>
            <w:webHidden/>
          </w:rPr>
          <w:fldChar w:fldCharType="separate"/>
        </w:r>
        <w:r w:rsidR="00757203">
          <w:rPr>
            <w:noProof/>
            <w:webHidden/>
          </w:rPr>
          <w:t>11</w:t>
        </w:r>
        <w:r w:rsidR="00443A7B">
          <w:rPr>
            <w:noProof/>
            <w:webHidden/>
          </w:rPr>
          <w:fldChar w:fldCharType="end"/>
        </w:r>
      </w:hyperlink>
    </w:p>
    <w:p w14:paraId="2EB3E9B2" w14:textId="23371E3E"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62" w:history="1">
        <w:r w:rsidR="00443A7B" w:rsidRPr="00CF0272">
          <w:rPr>
            <w:rStyle w:val="Hyperlink"/>
            <w:noProof/>
          </w:rPr>
          <w:t>2.1</w:t>
        </w:r>
        <w:r w:rsidR="00443A7B">
          <w:rPr>
            <w:rFonts w:eastAsiaTheme="minorEastAsia" w:cstheme="minorBidi"/>
            <w:smallCaps w:val="0"/>
            <w:noProof/>
            <w:sz w:val="22"/>
            <w:szCs w:val="22"/>
            <w:lang w:eastAsia="en-GB" w:bidi="ar-SA"/>
          </w:rPr>
          <w:tab/>
        </w:r>
        <w:r w:rsidR="00443A7B" w:rsidRPr="00CF0272">
          <w:rPr>
            <w:rStyle w:val="Hyperlink"/>
            <w:noProof/>
          </w:rPr>
          <w:t>Approach to review and full assessment of the approved variation</w:t>
        </w:r>
        <w:r w:rsidR="00443A7B">
          <w:rPr>
            <w:noProof/>
            <w:webHidden/>
          </w:rPr>
          <w:tab/>
        </w:r>
        <w:r w:rsidR="00443A7B">
          <w:rPr>
            <w:noProof/>
            <w:webHidden/>
          </w:rPr>
          <w:fldChar w:fldCharType="begin"/>
        </w:r>
        <w:r w:rsidR="00443A7B">
          <w:rPr>
            <w:noProof/>
            <w:webHidden/>
          </w:rPr>
          <w:instrText xml:space="preserve"> PAGEREF _Toc44512162 \h </w:instrText>
        </w:r>
        <w:r w:rsidR="00443A7B">
          <w:rPr>
            <w:noProof/>
            <w:webHidden/>
          </w:rPr>
        </w:r>
        <w:r w:rsidR="00443A7B">
          <w:rPr>
            <w:noProof/>
            <w:webHidden/>
          </w:rPr>
          <w:fldChar w:fldCharType="separate"/>
        </w:r>
        <w:r w:rsidR="00757203">
          <w:rPr>
            <w:noProof/>
            <w:webHidden/>
          </w:rPr>
          <w:t>11</w:t>
        </w:r>
        <w:r w:rsidR="00443A7B">
          <w:rPr>
            <w:noProof/>
            <w:webHidden/>
          </w:rPr>
          <w:fldChar w:fldCharType="end"/>
        </w:r>
      </w:hyperlink>
    </w:p>
    <w:p w14:paraId="471919F8" w14:textId="744F2A70"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63" w:history="1">
        <w:r w:rsidR="00443A7B" w:rsidRPr="00CF0272">
          <w:rPr>
            <w:rStyle w:val="Hyperlink"/>
            <w:noProof/>
          </w:rPr>
          <w:t>2.2</w:t>
        </w:r>
        <w:r w:rsidR="00443A7B">
          <w:rPr>
            <w:rFonts w:eastAsiaTheme="minorEastAsia" w:cstheme="minorBidi"/>
            <w:smallCaps w:val="0"/>
            <w:noProof/>
            <w:sz w:val="22"/>
            <w:szCs w:val="22"/>
            <w:lang w:eastAsia="en-GB" w:bidi="ar-SA"/>
          </w:rPr>
          <w:tab/>
        </w:r>
        <w:r w:rsidR="00443A7B" w:rsidRPr="00CF0272">
          <w:rPr>
            <w:rStyle w:val="Hyperlink"/>
            <w:noProof/>
          </w:rPr>
          <w:t>Risk assessment</w:t>
        </w:r>
        <w:r w:rsidR="00443A7B">
          <w:rPr>
            <w:noProof/>
            <w:webHidden/>
          </w:rPr>
          <w:tab/>
        </w:r>
        <w:r w:rsidR="00443A7B">
          <w:rPr>
            <w:noProof/>
            <w:webHidden/>
          </w:rPr>
          <w:fldChar w:fldCharType="begin"/>
        </w:r>
        <w:r w:rsidR="00443A7B">
          <w:rPr>
            <w:noProof/>
            <w:webHidden/>
          </w:rPr>
          <w:instrText xml:space="preserve"> PAGEREF _Toc44512163 \h </w:instrText>
        </w:r>
        <w:r w:rsidR="00443A7B">
          <w:rPr>
            <w:noProof/>
            <w:webHidden/>
          </w:rPr>
        </w:r>
        <w:r w:rsidR="00443A7B">
          <w:rPr>
            <w:noProof/>
            <w:webHidden/>
          </w:rPr>
          <w:fldChar w:fldCharType="separate"/>
        </w:r>
        <w:r w:rsidR="00757203">
          <w:rPr>
            <w:noProof/>
            <w:webHidden/>
          </w:rPr>
          <w:t>11</w:t>
        </w:r>
        <w:r w:rsidR="00443A7B">
          <w:rPr>
            <w:noProof/>
            <w:webHidden/>
          </w:rPr>
          <w:fldChar w:fldCharType="end"/>
        </w:r>
      </w:hyperlink>
    </w:p>
    <w:p w14:paraId="290623CD" w14:textId="79A42C8A"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64" w:history="1">
        <w:r w:rsidR="00443A7B" w:rsidRPr="00CF0272">
          <w:rPr>
            <w:rStyle w:val="Hyperlink"/>
            <w:noProof/>
          </w:rPr>
          <w:t>2.3</w:t>
        </w:r>
        <w:r w:rsidR="00443A7B">
          <w:rPr>
            <w:rFonts w:eastAsiaTheme="minorEastAsia" w:cstheme="minorBidi"/>
            <w:smallCaps w:val="0"/>
            <w:noProof/>
            <w:sz w:val="22"/>
            <w:szCs w:val="22"/>
            <w:lang w:eastAsia="en-GB" w:bidi="ar-SA"/>
          </w:rPr>
          <w:tab/>
        </w:r>
        <w:r w:rsidR="00443A7B" w:rsidRPr="00CF0272">
          <w:rPr>
            <w:rStyle w:val="Hyperlink"/>
            <w:noProof/>
          </w:rPr>
          <w:t>Risk management</w:t>
        </w:r>
        <w:r w:rsidR="00443A7B">
          <w:rPr>
            <w:noProof/>
            <w:webHidden/>
          </w:rPr>
          <w:tab/>
        </w:r>
        <w:r w:rsidR="00443A7B">
          <w:rPr>
            <w:noProof/>
            <w:webHidden/>
          </w:rPr>
          <w:fldChar w:fldCharType="begin"/>
        </w:r>
        <w:r w:rsidR="00443A7B">
          <w:rPr>
            <w:noProof/>
            <w:webHidden/>
          </w:rPr>
          <w:instrText xml:space="preserve"> PAGEREF _Toc44512164 \h </w:instrText>
        </w:r>
        <w:r w:rsidR="00443A7B">
          <w:rPr>
            <w:noProof/>
            <w:webHidden/>
          </w:rPr>
        </w:r>
        <w:r w:rsidR="00443A7B">
          <w:rPr>
            <w:noProof/>
            <w:webHidden/>
          </w:rPr>
          <w:fldChar w:fldCharType="separate"/>
        </w:r>
        <w:r w:rsidR="00757203">
          <w:rPr>
            <w:noProof/>
            <w:webHidden/>
          </w:rPr>
          <w:t>12</w:t>
        </w:r>
        <w:r w:rsidR="00443A7B">
          <w:rPr>
            <w:noProof/>
            <w:webHidden/>
          </w:rPr>
          <w:fldChar w:fldCharType="end"/>
        </w:r>
      </w:hyperlink>
    </w:p>
    <w:p w14:paraId="6B9827BE" w14:textId="7F3C2631"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65" w:history="1">
        <w:r w:rsidR="00443A7B" w:rsidRPr="00CF0272">
          <w:rPr>
            <w:rStyle w:val="Hyperlink"/>
            <w:noProof/>
          </w:rPr>
          <w:t>2.3.1</w:t>
        </w:r>
        <w:r w:rsidR="00443A7B">
          <w:rPr>
            <w:rFonts w:eastAsiaTheme="minorEastAsia" w:cstheme="minorBidi"/>
            <w:i w:val="0"/>
            <w:iCs w:val="0"/>
            <w:noProof/>
            <w:sz w:val="22"/>
            <w:szCs w:val="22"/>
            <w:lang w:eastAsia="en-GB" w:bidi="ar-SA"/>
          </w:rPr>
          <w:tab/>
        </w:r>
        <w:r w:rsidR="00443A7B" w:rsidRPr="00CF0272">
          <w:rPr>
            <w:rStyle w:val="Hyperlink"/>
            <w:noProof/>
          </w:rPr>
          <w:t>Specific risk management issues and matters considered</w:t>
        </w:r>
        <w:r w:rsidR="00443A7B">
          <w:rPr>
            <w:noProof/>
            <w:webHidden/>
          </w:rPr>
          <w:tab/>
        </w:r>
        <w:r w:rsidR="00443A7B">
          <w:rPr>
            <w:noProof/>
            <w:webHidden/>
          </w:rPr>
          <w:fldChar w:fldCharType="begin"/>
        </w:r>
        <w:r w:rsidR="00443A7B">
          <w:rPr>
            <w:noProof/>
            <w:webHidden/>
          </w:rPr>
          <w:instrText xml:space="preserve"> PAGEREF _Toc44512165 \h </w:instrText>
        </w:r>
        <w:r w:rsidR="00443A7B">
          <w:rPr>
            <w:noProof/>
            <w:webHidden/>
          </w:rPr>
        </w:r>
        <w:r w:rsidR="00443A7B">
          <w:rPr>
            <w:noProof/>
            <w:webHidden/>
          </w:rPr>
          <w:fldChar w:fldCharType="separate"/>
        </w:r>
        <w:r w:rsidR="00757203">
          <w:rPr>
            <w:noProof/>
            <w:webHidden/>
          </w:rPr>
          <w:t>12</w:t>
        </w:r>
        <w:r w:rsidR="00443A7B">
          <w:rPr>
            <w:noProof/>
            <w:webHidden/>
          </w:rPr>
          <w:fldChar w:fldCharType="end"/>
        </w:r>
      </w:hyperlink>
    </w:p>
    <w:p w14:paraId="47398DAC" w14:textId="1E52EB7D"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66" w:history="1">
        <w:r w:rsidR="00443A7B" w:rsidRPr="00CF0272">
          <w:rPr>
            <w:rStyle w:val="Hyperlink"/>
            <w:noProof/>
          </w:rPr>
          <w:t>2.3.2</w:t>
        </w:r>
        <w:r w:rsidR="00443A7B">
          <w:rPr>
            <w:rFonts w:eastAsiaTheme="minorEastAsia" w:cstheme="minorBidi"/>
            <w:i w:val="0"/>
            <w:iCs w:val="0"/>
            <w:noProof/>
            <w:sz w:val="22"/>
            <w:szCs w:val="22"/>
            <w:lang w:eastAsia="en-GB" w:bidi="ar-SA"/>
          </w:rPr>
          <w:tab/>
        </w:r>
        <w:r w:rsidR="00443A7B" w:rsidRPr="00CF0272">
          <w:rPr>
            <w:rStyle w:val="Hyperlink"/>
            <w:noProof/>
          </w:rPr>
          <w:t>Risk management options</w:t>
        </w:r>
        <w:r w:rsidR="00443A7B">
          <w:rPr>
            <w:noProof/>
            <w:webHidden/>
          </w:rPr>
          <w:tab/>
        </w:r>
        <w:r w:rsidR="00443A7B">
          <w:rPr>
            <w:noProof/>
            <w:webHidden/>
          </w:rPr>
          <w:fldChar w:fldCharType="begin"/>
        </w:r>
        <w:r w:rsidR="00443A7B">
          <w:rPr>
            <w:noProof/>
            <w:webHidden/>
          </w:rPr>
          <w:instrText xml:space="preserve"> PAGEREF _Toc44512166 \h </w:instrText>
        </w:r>
        <w:r w:rsidR="00443A7B">
          <w:rPr>
            <w:noProof/>
            <w:webHidden/>
          </w:rPr>
        </w:r>
        <w:r w:rsidR="00443A7B">
          <w:rPr>
            <w:noProof/>
            <w:webHidden/>
          </w:rPr>
          <w:fldChar w:fldCharType="separate"/>
        </w:r>
        <w:r w:rsidR="00757203">
          <w:rPr>
            <w:noProof/>
            <w:webHidden/>
          </w:rPr>
          <w:t>14</w:t>
        </w:r>
        <w:r w:rsidR="00443A7B">
          <w:rPr>
            <w:noProof/>
            <w:webHidden/>
          </w:rPr>
          <w:fldChar w:fldCharType="end"/>
        </w:r>
      </w:hyperlink>
    </w:p>
    <w:p w14:paraId="05FCDDD3" w14:textId="7FDFBD16"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67" w:history="1">
        <w:r w:rsidR="00443A7B" w:rsidRPr="00CF0272">
          <w:rPr>
            <w:rStyle w:val="Hyperlink"/>
            <w:noProof/>
          </w:rPr>
          <w:t>2.4</w:t>
        </w:r>
        <w:r w:rsidR="00443A7B">
          <w:rPr>
            <w:rFonts w:eastAsiaTheme="minorEastAsia" w:cstheme="minorBidi"/>
            <w:smallCaps w:val="0"/>
            <w:noProof/>
            <w:sz w:val="22"/>
            <w:szCs w:val="22"/>
            <w:lang w:eastAsia="en-GB" w:bidi="ar-SA"/>
          </w:rPr>
          <w:tab/>
        </w:r>
        <w:r w:rsidR="00443A7B" w:rsidRPr="00CF0272">
          <w:rPr>
            <w:rStyle w:val="Hyperlink"/>
            <w:noProof/>
          </w:rPr>
          <w:t>Risk communication</w:t>
        </w:r>
        <w:r w:rsidR="00443A7B">
          <w:rPr>
            <w:noProof/>
            <w:webHidden/>
          </w:rPr>
          <w:tab/>
        </w:r>
        <w:r w:rsidR="00443A7B">
          <w:rPr>
            <w:noProof/>
            <w:webHidden/>
          </w:rPr>
          <w:fldChar w:fldCharType="begin"/>
        </w:r>
        <w:r w:rsidR="00443A7B">
          <w:rPr>
            <w:noProof/>
            <w:webHidden/>
          </w:rPr>
          <w:instrText xml:space="preserve"> PAGEREF _Toc44512167 \h </w:instrText>
        </w:r>
        <w:r w:rsidR="00443A7B">
          <w:rPr>
            <w:noProof/>
            <w:webHidden/>
          </w:rPr>
        </w:r>
        <w:r w:rsidR="00443A7B">
          <w:rPr>
            <w:noProof/>
            <w:webHidden/>
          </w:rPr>
          <w:fldChar w:fldCharType="separate"/>
        </w:r>
        <w:r w:rsidR="00757203">
          <w:rPr>
            <w:noProof/>
            <w:webHidden/>
          </w:rPr>
          <w:t>15</w:t>
        </w:r>
        <w:r w:rsidR="00443A7B">
          <w:rPr>
            <w:noProof/>
            <w:webHidden/>
          </w:rPr>
          <w:fldChar w:fldCharType="end"/>
        </w:r>
      </w:hyperlink>
    </w:p>
    <w:p w14:paraId="50D68F10" w14:textId="7023B773"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68" w:history="1">
        <w:r w:rsidR="00443A7B" w:rsidRPr="00CF0272">
          <w:rPr>
            <w:rStyle w:val="Hyperlink"/>
            <w:noProof/>
          </w:rPr>
          <w:t>2.4.1</w:t>
        </w:r>
        <w:r w:rsidR="00443A7B">
          <w:rPr>
            <w:rFonts w:eastAsiaTheme="minorEastAsia" w:cstheme="minorBidi"/>
            <w:i w:val="0"/>
            <w:iCs w:val="0"/>
            <w:noProof/>
            <w:sz w:val="22"/>
            <w:szCs w:val="22"/>
            <w:lang w:eastAsia="en-GB" w:bidi="ar-SA"/>
          </w:rPr>
          <w:tab/>
        </w:r>
        <w:r w:rsidR="00443A7B" w:rsidRPr="00CF0272">
          <w:rPr>
            <w:rStyle w:val="Hyperlink"/>
            <w:noProof/>
          </w:rPr>
          <w:t>Consultation</w:t>
        </w:r>
        <w:r w:rsidR="00443A7B">
          <w:rPr>
            <w:noProof/>
            <w:webHidden/>
          </w:rPr>
          <w:tab/>
        </w:r>
        <w:r w:rsidR="00443A7B">
          <w:rPr>
            <w:noProof/>
            <w:webHidden/>
          </w:rPr>
          <w:fldChar w:fldCharType="begin"/>
        </w:r>
        <w:r w:rsidR="00443A7B">
          <w:rPr>
            <w:noProof/>
            <w:webHidden/>
          </w:rPr>
          <w:instrText xml:space="preserve"> PAGEREF _Toc44512168 \h </w:instrText>
        </w:r>
        <w:r w:rsidR="00443A7B">
          <w:rPr>
            <w:noProof/>
            <w:webHidden/>
          </w:rPr>
        </w:r>
        <w:r w:rsidR="00443A7B">
          <w:rPr>
            <w:noProof/>
            <w:webHidden/>
          </w:rPr>
          <w:fldChar w:fldCharType="separate"/>
        </w:r>
        <w:r w:rsidR="00757203">
          <w:rPr>
            <w:noProof/>
            <w:webHidden/>
          </w:rPr>
          <w:t>15</w:t>
        </w:r>
        <w:r w:rsidR="00443A7B">
          <w:rPr>
            <w:noProof/>
            <w:webHidden/>
          </w:rPr>
          <w:fldChar w:fldCharType="end"/>
        </w:r>
      </w:hyperlink>
    </w:p>
    <w:p w14:paraId="523B477B" w14:textId="6061230B"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69" w:history="1">
        <w:r w:rsidR="00443A7B" w:rsidRPr="00CF0272">
          <w:rPr>
            <w:rStyle w:val="Hyperlink"/>
            <w:noProof/>
          </w:rPr>
          <w:t>2.4.2</w:t>
        </w:r>
        <w:r w:rsidR="00443A7B">
          <w:rPr>
            <w:rFonts w:eastAsiaTheme="minorEastAsia" w:cstheme="minorBidi"/>
            <w:i w:val="0"/>
            <w:iCs w:val="0"/>
            <w:noProof/>
            <w:sz w:val="22"/>
            <w:szCs w:val="22"/>
            <w:lang w:eastAsia="en-GB" w:bidi="ar-SA"/>
          </w:rPr>
          <w:tab/>
        </w:r>
        <w:r w:rsidR="00443A7B" w:rsidRPr="00CF0272">
          <w:rPr>
            <w:rStyle w:val="Hyperlink"/>
            <w:noProof/>
          </w:rPr>
          <w:t>World Trade Organization (WTO)</w:t>
        </w:r>
        <w:r w:rsidR="00443A7B">
          <w:rPr>
            <w:noProof/>
            <w:webHidden/>
          </w:rPr>
          <w:tab/>
        </w:r>
        <w:r w:rsidR="00443A7B">
          <w:rPr>
            <w:noProof/>
            <w:webHidden/>
          </w:rPr>
          <w:fldChar w:fldCharType="begin"/>
        </w:r>
        <w:r w:rsidR="00443A7B">
          <w:rPr>
            <w:noProof/>
            <w:webHidden/>
          </w:rPr>
          <w:instrText xml:space="preserve"> PAGEREF _Toc44512169 \h </w:instrText>
        </w:r>
        <w:r w:rsidR="00443A7B">
          <w:rPr>
            <w:noProof/>
            <w:webHidden/>
          </w:rPr>
        </w:r>
        <w:r w:rsidR="00443A7B">
          <w:rPr>
            <w:noProof/>
            <w:webHidden/>
          </w:rPr>
          <w:fldChar w:fldCharType="separate"/>
        </w:r>
        <w:r w:rsidR="00757203">
          <w:rPr>
            <w:noProof/>
            <w:webHidden/>
          </w:rPr>
          <w:t>16</w:t>
        </w:r>
        <w:r w:rsidR="00443A7B">
          <w:rPr>
            <w:noProof/>
            <w:webHidden/>
          </w:rPr>
          <w:fldChar w:fldCharType="end"/>
        </w:r>
      </w:hyperlink>
    </w:p>
    <w:p w14:paraId="47321E63" w14:textId="1663A18C" w:rsidR="00443A7B" w:rsidRDefault="007F3B9C">
      <w:pPr>
        <w:pStyle w:val="TOC2"/>
        <w:tabs>
          <w:tab w:val="left" w:pos="880"/>
          <w:tab w:val="right" w:leader="dot" w:pos="9060"/>
        </w:tabs>
        <w:rPr>
          <w:rFonts w:eastAsiaTheme="minorEastAsia" w:cstheme="minorBidi"/>
          <w:smallCaps w:val="0"/>
          <w:noProof/>
          <w:sz w:val="22"/>
          <w:szCs w:val="22"/>
          <w:lang w:eastAsia="en-GB" w:bidi="ar-SA"/>
        </w:rPr>
      </w:pPr>
      <w:hyperlink w:anchor="_Toc44512170" w:history="1">
        <w:r w:rsidR="00443A7B" w:rsidRPr="00CF0272">
          <w:rPr>
            <w:rStyle w:val="Hyperlink"/>
            <w:noProof/>
          </w:rPr>
          <w:t>2.5</w:t>
        </w:r>
        <w:r w:rsidR="00443A7B">
          <w:rPr>
            <w:rFonts w:eastAsiaTheme="minorEastAsia" w:cstheme="minorBidi"/>
            <w:smallCaps w:val="0"/>
            <w:noProof/>
            <w:sz w:val="22"/>
            <w:szCs w:val="22"/>
            <w:lang w:eastAsia="en-GB" w:bidi="ar-SA"/>
          </w:rPr>
          <w:tab/>
        </w:r>
        <w:r w:rsidR="00443A7B" w:rsidRPr="00CF0272">
          <w:rPr>
            <w:rStyle w:val="Hyperlink"/>
            <w:noProof/>
          </w:rPr>
          <w:t>FSANZ Act assessment requirements</w:t>
        </w:r>
        <w:r w:rsidR="00443A7B">
          <w:rPr>
            <w:noProof/>
            <w:webHidden/>
          </w:rPr>
          <w:tab/>
        </w:r>
        <w:r w:rsidR="00443A7B">
          <w:rPr>
            <w:noProof/>
            <w:webHidden/>
          </w:rPr>
          <w:fldChar w:fldCharType="begin"/>
        </w:r>
        <w:r w:rsidR="00443A7B">
          <w:rPr>
            <w:noProof/>
            <w:webHidden/>
          </w:rPr>
          <w:instrText xml:space="preserve"> PAGEREF _Toc44512170 \h </w:instrText>
        </w:r>
        <w:r w:rsidR="00443A7B">
          <w:rPr>
            <w:noProof/>
            <w:webHidden/>
          </w:rPr>
        </w:r>
        <w:r w:rsidR="00443A7B">
          <w:rPr>
            <w:noProof/>
            <w:webHidden/>
          </w:rPr>
          <w:fldChar w:fldCharType="separate"/>
        </w:r>
        <w:r w:rsidR="00757203">
          <w:rPr>
            <w:noProof/>
            <w:webHidden/>
          </w:rPr>
          <w:t>16</w:t>
        </w:r>
        <w:r w:rsidR="00443A7B">
          <w:rPr>
            <w:noProof/>
            <w:webHidden/>
          </w:rPr>
          <w:fldChar w:fldCharType="end"/>
        </w:r>
      </w:hyperlink>
    </w:p>
    <w:p w14:paraId="68C49A99" w14:textId="37CD2D94"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71" w:history="1">
        <w:r w:rsidR="00443A7B" w:rsidRPr="00CF0272">
          <w:rPr>
            <w:rStyle w:val="Hyperlink"/>
            <w:noProof/>
          </w:rPr>
          <w:t>2.5.1</w:t>
        </w:r>
        <w:r w:rsidR="00443A7B">
          <w:rPr>
            <w:rFonts w:eastAsiaTheme="minorEastAsia" w:cstheme="minorBidi"/>
            <w:i w:val="0"/>
            <w:iCs w:val="0"/>
            <w:noProof/>
            <w:sz w:val="22"/>
            <w:szCs w:val="22"/>
            <w:lang w:eastAsia="en-GB" w:bidi="ar-SA"/>
          </w:rPr>
          <w:tab/>
        </w:r>
        <w:r w:rsidR="00443A7B" w:rsidRPr="00CF0272">
          <w:rPr>
            <w:rStyle w:val="Hyperlink"/>
            <w:noProof/>
          </w:rPr>
          <w:t>Section 99</w:t>
        </w:r>
        <w:r w:rsidR="00443A7B">
          <w:rPr>
            <w:noProof/>
            <w:webHidden/>
          </w:rPr>
          <w:tab/>
        </w:r>
        <w:r w:rsidR="00443A7B">
          <w:rPr>
            <w:noProof/>
            <w:webHidden/>
          </w:rPr>
          <w:fldChar w:fldCharType="begin"/>
        </w:r>
        <w:r w:rsidR="00443A7B">
          <w:rPr>
            <w:noProof/>
            <w:webHidden/>
          </w:rPr>
          <w:instrText xml:space="preserve"> PAGEREF _Toc44512171 \h </w:instrText>
        </w:r>
        <w:r w:rsidR="00443A7B">
          <w:rPr>
            <w:noProof/>
            <w:webHidden/>
          </w:rPr>
        </w:r>
        <w:r w:rsidR="00443A7B">
          <w:rPr>
            <w:noProof/>
            <w:webHidden/>
          </w:rPr>
          <w:fldChar w:fldCharType="separate"/>
        </w:r>
        <w:r w:rsidR="00757203">
          <w:rPr>
            <w:noProof/>
            <w:webHidden/>
          </w:rPr>
          <w:t>16</w:t>
        </w:r>
        <w:r w:rsidR="00443A7B">
          <w:rPr>
            <w:noProof/>
            <w:webHidden/>
          </w:rPr>
          <w:fldChar w:fldCharType="end"/>
        </w:r>
      </w:hyperlink>
    </w:p>
    <w:p w14:paraId="596BC93B" w14:textId="05A39E38"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72" w:history="1">
        <w:r w:rsidR="00443A7B" w:rsidRPr="00CF0272">
          <w:rPr>
            <w:rStyle w:val="Hyperlink"/>
            <w:noProof/>
          </w:rPr>
          <w:t>2.5.2</w:t>
        </w:r>
        <w:r w:rsidR="00443A7B">
          <w:rPr>
            <w:rFonts w:eastAsiaTheme="minorEastAsia" w:cstheme="minorBidi"/>
            <w:i w:val="0"/>
            <w:iCs w:val="0"/>
            <w:noProof/>
            <w:sz w:val="22"/>
            <w:szCs w:val="22"/>
            <w:lang w:eastAsia="en-GB" w:bidi="ar-SA"/>
          </w:rPr>
          <w:tab/>
        </w:r>
        <w:r w:rsidR="00443A7B" w:rsidRPr="00CF0272">
          <w:rPr>
            <w:rStyle w:val="Hyperlink"/>
            <w:noProof/>
          </w:rPr>
          <w:t>Subsection 18(1)</w:t>
        </w:r>
        <w:r w:rsidR="00443A7B">
          <w:rPr>
            <w:noProof/>
            <w:webHidden/>
          </w:rPr>
          <w:tab/>
        </w:r>
        <w:r w:rsidR="00443A7B">
          <w:rPr>
            <w:noProof/>
            <w:webHidden/>
          </w:rPr>
          <w:fldChar w:fldCharType="begin"/>
        </w:r>
        <w:r w:rsidR="00443A7B">
          <w:rPr>
            <w:noProof/>
            <w:webHidden/>
          </w:rPr>
          <w:instrText xml:space="preserve"> PAGEREF _Toc44512172 \h </w:instrText>
        </w:r>
        <w:r w:rsidR="00443A7B">
          <w:rPr>
            <w:noProof/>
            <w:webHidden/>
          </w:rPr>
        </w:r>
        <w:r w:rsidR="00443A7B">
          <w:rPr>
            <w:noProof/>
            <w:webHidden/>
          </w:rPr>
          <w:fldChar w:fldCharType="separate"/>
        </w:r>
        <w:r w:rsidR="00757203">
          <w:rPr>
            <w:noProof/>
            <w:webHidden/>
          </w:rPr>
          <w:t>18</w:t>
        </w:r>
        <w:r w:rsidR="00443A7B">
          <w:rPr>
            <w:noProof/>
            <w:webHidden/>
          </w:rPr>
          <w:fldChar w:fldCharType="end"/>
        </w:r>
      </w:hyperlink>
    </w:p>
    <w:p w14:paraId="1713BA9F" w14:textId="2F230A0A" w:rsidR="00443A7B" w:rsidRDefault="007F3B9C">
      <w:pPr>
        <w:pStyle w:val="TOC3"/>
        <w:tabs>
          <w:tab w:val="left" w:pos="1100"/>
          <w:tab w:val="right" w:leader="dot" w:pos="9060"/>
        </w:tabs>
        <w:rPr>
          <w:rFonts w:eastAsiaTheme="minorEastAsia" w:cstheme="minorBidi"/>
          <w:i w:val="0"/>
          <w:iCs w:val="0"/>
          <w:noProof/>
          <w:sz w:val="22"/>
          <w:szCs w:val="22"/>
          <w:lang w:eastAsia="en-GB" w:bidi="ar-SA"/>
        </w:rPr>
      </w:pPr>
      <w:hyperlink w:anchor="_Toc44512173" w:history="1">
        <w:r w:rsidR="00443A7B" w:rsidRPr="00CF0272">
          <w:rPr>
            <w:rStyle w:val="Hyperlink"/>
            <w:noProof/>
          </w:rPr>
          <w:t>2.5.3</w:t>
        </w:r>
        <w:r w:rsidR="00443A7B">
          <w:rPr>
            <w:rFonts w:eastAsiaTheme="minorEastAsia" w:cstheme="minorBidi"/>
            <w:i w:val="0"/>
            <w:iCs w:val="0"/>
            <w:noProof/>
            <w:sz w:val="22"/>
            <w:szCs w:val="22"/>
            <w:lang w:eastAsia="en-GB" w:bidi="ar-SA"/>
          </w:rPr>
          <w:tab/>
        </w:r>
        <w:r w:rsidR="00443A7B" w:rsidRPr="00CF0272">
          <w:rPr>
            <w:rStyle w:val="Hyperlink"/>
            <w:noProof/>
          </w:rPr>
          <w:t>Subsection 18(2) considerations</w:t>
        </w:r>
        <w:r w:rsidR="00443A7B">
          <w:rPr>
            <w:noProof/>
            <w:webHidden/>
          </w:rPr>
          <w:tab/>
        </w:r>
        <w:r w:rsidR="00443A7B">
          <w:rPr>
            <w:noProof/>
            <w:webHidden/>
          </w:rPr>
          <w:fldChar w:fldCharType="begin"/>
        </w:r>
        <w:r w:rsidR="00443A7B">
          <w:rPr>
            <w:noProof/>
            <w:webHidden/>
          </w:rPr>
          <w:instrText xml:space="preserve"> PAGEREF _Toc44512173 \h </w:instrText>
        </w:r>
        <w:r w:rsidR="00443A7B">
          <w:rPr>
            <w:noProof/>
            <w:webHidden/>
          </w:rPr>
        </w:r>
        <w:r w:rsidR="00443A7B">
          <w:rPr>
            <w:noProof/>
            <w:webHidden/>
          </w:rPr>
          <w:fldChar w:fldCharType="separate"/>
        </w:r>
        <w:r w:rsidR="00757203">
          <w:rPr>
            <w:noProof/>
            <w:webHidden/>
          </w:rPr>
          <w:t>19</w:t>
        </w:r>
        <w:r w:rsidR="00443A7B">
          <w:rPr>
            <w:noProof/>
            <w:webHidden/>
          </w:rPr>
          <w:fldChar w:fldCharType="end"/>
        </w:r>
      </w:hyperlink>
    </w:p>
    <w:p w14:paraId="6AEB2599" w14:textId="65033E90" w:rsidR="00443A7B" w:rsidRDefault="007F3B9C">
      <w:pPr>
        <w:pStyle w:val="TOC2"/>
        <w:tabs>
          <w:tab w:val="left" w:pos="660"/>
          <w:tab w:val="right" w:leader="dot" w:pos="9060"/>
        </w:tabs>
        <w:rPr>
          <w:rFonts w:eastAsiaTheme="minorEastAsia" w:cstheme="minorBidi"/>
          <w:smallCaps w:val="0"/>
          <w:noProof/>
          <w:sz w:val="22"/>
          <w:szCs w:val="22"/>
          <w:lang w:eastAsia="en-GB" w:bidi="ar-SA"/>
        </w:rPr>
      </w:pPr>
      <w:hyperlink w:anchor="_Toc44512174" w:history="1">
        <w:r w:rsidR="00443A7B" w:rsidRPr="00CF0272">
          <w:rPr>
            <w:rStyle w:val="Hyperlink"/>
            <w:noProof/>
          </w:rPr>
          <w:t>3.</w:t>
        </w:r>
        <w:r w:rsidR="00443A7B">
          <w:rPr>
            <w:rFonts w:eastAsiaTheme="minorEastAsia" w:cstheme="minorBidi"/>
            <w:smallCaps w:val="0"/>
            <w:noProof/>
            <w:sz w:val="22"/>
            <w:szCs w:val="22"/>
            <w:lang w:eastAsia="en-GB" w:bidi="ar-SA"/>
          </w:rPr>
          <w:tab/>
        </w:r>
        <w:r w:rsidR="00443A7B" w:rsidRPr="00CF0272">
          <w:rPr>
            <w:rStyle w:val="Hyperlink"/>
            <w:noProof/>
          </w:rPr>
          <w:t>References</w:t>
        </w:r>
        <w:r w:rsidR="00443A7B">
          <w:rPr>
            <w:noProof/>
            <w:webHidden/>
          </w:rPr>
          <w:tab/>
        </w:r>
        <w:r w:rsidR="00443A7B">
          <w:rPr>
            <w:noProof/>
            <w:webHidden/>
          </w:rPr>
          <w:fldChar w:fldCharType="begin"/>
        </w:r>
        <w:r w:rsidR="00443A7B">
          <w:rPr>
            <w:noProof/>
            <w:webHidden/>
          </w:rPr>
          <w:instrText xml:space="preserve"> PAGEREF _Toc44512174 \h </w:instrText>
        </w:r>
        <w:r w:rsidR="00443A7B">
          <w:rPr>
            <w:noProof/>
            <w:webHidden/>
          </w:rPr>
        </w:r>
        <w:r w:rsidR="00443A7B">
          <w:rPr>
            <w:noProof/>
            <w:webHidden/>
          </w:rPr>
          <w:fldChar w:fldCharType="separate"/>
        </w:r>
        <w:r w:rsidR="00757203">
          <w:rPr>
            <w:noProof/>
            <w:webHidden/>
          </w:rPr>
          <w:t>20</w:t>
        </w:r>
        <w:r w:rsidR="00443A7B">
          <w:rPr>
            <w:noProof/>
            <w:webHidden/>
          </w:rPr>
          <w:fldChar w:fldCharType="end"/>
        </w:r>
      </w:hyperlink>
    </w:p>
    <w:p w14:paraId="5A0E557E" w14:textId="0A59C0E9" w:rsidR="00443A7B" w:rsidRDefault="007F3B9C">
      <w:pPr>
        <w:pStyle w:val="TOC2"/>
        <w:tabs>
          <w:tab w:val="right" w:leader="dot" w:pos="9060"/>
        </w:tabs>
        <w:rPr>
          <w:rFonts w:eastAsiaTheme="minorEastAsia" w:cstheme="minorBidi"/>
          <w:smallCaps w:val="0"/>
          <w:noProof/>
          <w:sz w:val="22"/>
          <w:szCs w:val="22"/>
          <w:lang w:eastAsia="en-GB" w:bidi="ar-SA"/>
        </w:rPr>
      </w:pPr>
      <w:hyperlink w:anchor="_Toc44512175" w:history="1">
        <w:r w:rsidR="00443A7B" w:rsidRPr="00CF0272">
          <w:rPr>
            <w:rStyle w:val="Hyperlink"/>
            <w:noProof/>
          </w:rPr>
          <w:t xml:space="preserve">Attachment A – Approved variation to the </w:t>
        </w:r>
        <w:r w:rsidR="00443A7B" w:rsidRPr="00CF0272">
          <w:rPr>
            <w:rStyle w:val="Hyperlink"/>
            <w:i/>
            <w:noProof/>
          </w:rPr>
          <w:t>Australia New Zealand Food Standards Code</w:t>
        </w:r>
        <w:r w:rsidR="00443A7B">
          <w:rPr>
            <w:noProof/>
            <w:webHidden/>
          </w:rPr>
          <w:tab/>
        </w:r>
        <w:r w:rsidR="00443A7B">
          <w:rPr>
            <w:noProof/>
            <w:webHidden/>
          </w:rPr>
          <w:fldChar w:fldCharType="begin"/>
        </w:r>
        <w:r w:rsidR="00443A7B">
          <w:rPr>
            <w:noProof/>
            <w:webHidden/>
          </w:rPr>
          <w:instrText xml:space="preserve"> PAGEREF _Toc44512175 \h </w:instrText>
        </w:r>
        <w:r w:rsidR="00443A7B">
          <w:rPr>
            <w:noProof/>
            <w:webHidden/>
          </w:rPr>
        </w:r>
        <w:r w:rsidR="00443A7B">
          <w:rPr>
            <w:noProof/>
            <w:webHidden/>
          </w:rPr>
          <w:fldChar w:fldCharType="separate"/>
        </w:r>
        <w:r w:rsidR="00757203">
          <w:rPr>
            <w:noProof/>
            <w:webHidden/>
          </w:rPr>
          <w:t>21</w:t>
        </w:r>
        <w:r w:rsidR="00443A7B">
          <w:rPr>
            <w:noProof/>
            <w:webHidden/>
          </w:rPr>
          <w:fldChar w:fldCharType="end"/>
        </w:r>
      </w:hyperlink>
    </w:p>
    <w:p w14:paraId="2F27678C" w14:textId="573DD15A" w:rsidR="00D73931" w:rsidRPr="00E203C2" w:rsidRDefault="00051ED9" w:rsidP="00051ED9">
      <w:r w:rsidRPr="002C4A91">
        <w:rPr>
          <w:rFonts w:cs="Arial"/>
          <w:sz w:val="20"/>
          <w:szCs w:val="20"/>
        </w:rPr>
        <w:fldChar w:fldCharType="end"/>
      </w:r>
    </w:p>
    <w:p w14:paraId="15BC2E78" w14:textId="77777777" w:rsidR="0037520F" w:rsidRPr="008844E4" w:rsidRDefault="0037520F" w:rsidP="0037520F">
      <w:pPr>
        <w:rPr>
          <w:b/>
          <w:szCs w:val="22"/>
        </w:rPr>
      </w:pPr>
      <w:r w:rsidRPr="008844E4">
        <w:rPr>
          <w:b/>
          <w:szCs w:val="22"/>
        </w:rPr>
        <w:t>Supporting document</w:t>
      </w:r>
      <w:r w:rsidRPr="006016ED">
        <w:rPr>
          <w:b/>
          <w:szCs w:val="22"/>
        </w:rPr>
        <w:t>s</w:t>
      </w:r>
    </w:p>
    <w:p w14:paraId="6F4F6571" w14:textId="77777777" w:rsidR="0037520F" w:rsidRPr="0089264A" w:rsidRDefault="0037520F" w:rsidP="0037520F">
      <w:pPr>
        <w:rPr>
          <w:szCs w:val="22"/>
        </w:rPr>
      </w:pPr>
    </w:p>
    <w:p w14:paraId="53F39490" w14:textId="6D003A99" w:rsidR="0037520F" w:rsidRPr="0089264A" w:rsidRDefault="0037520F" w:rsidP="0037520F">
      <w:pPr>
        <w:rPr>
          <w:color w:val="FF0000"/>
          <w:szCs w:val="22"/>
        </w:rPr>
      </w:pPr>
      <w:r w:rsidRPr="0089264A">
        <w:rPr>
          <w:szCs w:val="22"/>
        </w:rPr>
        <w:t xml:space="preserve">The </w:t>
      </w:r>
      <w:hyperlink r:id="rId23" w:history="1">
        <w:r w:rsidR="00300F55">
          <w:rPr>
            <w:rStyle w:val="Hyperlink"/>
            <w:szCs w:val="22"/>
          </w:rPr>
          <w:t>following documents</w:t>
        </w:r>
      </w:hyperlink>
      <w:r w:rsidR="00300F55">
        <w:rPr>
          <w:color w:val="FF0000"/>
          <w:szCs w:val="22"/>
        </w:rPr>
        <w:t xml:space="preserve"> </w:t>
      </w:r>
      <w:r w:rsidR="00681754">
        <w:rPr>
          <w:szCs w:val="22"/>
        </w:rPr>
        <w:t xml:space="preserve">which informed the assessment of this </w:t>
      </w:r>
      <w:r w:rsidR="00681754" w:rsidRPr="006016ED">
        <w:rPr>
          <w:szCs w:val="22"/>
        </w:rPr>
        <w:t>Proposal</w:t>
      </w:r>
      <w:r w:rsidRPr="006016ED">
        <w:rPr>
          <w:szCs w:val="22"/>
        </w:rPr>
        <w:t xml:space="preserve"> </w:t>
      </w:r>
      <w:r>
        <w:rPr>
          <w:szCs w:val="22"/>
        </w:rPr>
        <w:t>are</w:t>
      </w:r>
      <w:r w:rsidRPr="0089264A">
        <w:rPr>
          <w:szCs w:val="22"/>
        </w:rPr>
        <w:t xml:space="preserve"> available on the FSANZ website</w:t>
      </w:r>
      <w:r w:rsidR="00820535">
        <w:rPr>
          <w:szCs w:val="22"/>
        </w:rPr>
        <w:t>:</w:t>
      </w:r>
    </w:p>
    <w:p w14:paraId="42974389" w14:textId="77777777" w:rsidR="0089264A" w:rsidRPr="0089264A" w:rsidRDefault="0089264A" w:rsidP="0089264A">
      <w:pPr>
        <w:rPr>
          <w:szCs w:val="22"/>
        </w:rPr>
      </w:pPr>
    </w:p>
    <w:p w14:paraId="54A30FF8" w14:textId="77777777" w:rsidR="00BE0505" w:rsidRDefault="00BE0505" w:rsidP="00BE0505">
      <w:r w:rsidRPr="006016ED">
        <w:t>Final Consideration Report – Urgent Proposal P1054 – Pure and highly concentrated caffeine food products.</w:t>
      </w:r>
    </w:p>
    <w:p w14:paraId="5BCA8926" w14:textId="77777777" w:rsidR="00BE0505" w:rsidRDefault="00BE0505" w:rsidP="003A7725">
      <w:pPr>
        <w:ind w:left="1134" w:hanging="1134"/>
      </w:pPr>
    </w:p>
    <w:p w14:paraId="4006B5D6" w14:textId="2D5CCA52" w:rsidR="0089264A" w:rsidRDefault="005B24B1" w:rsidP="003A7725">
      <w:pPr>
        <w:ind w:left="1134" w:hanging="1134"/>
      </w:pPr>
      <w:r>
        <w:t>SD1</w:t>
      </w:r>
      <w:r>
        <w:tab/>
      </w:r>
      <w:r w:rsidR="006016ED" w:rsidRPr="006016ED">
        <w:t>Risk and technical assessment – Urgent Proposal P1054 – Pure and highly concentrated caffeine products.</w:t>
      </w:r>
    </w:p>
    <w:p w14:paraId="24BD893B" w14:textId="77777777" w:rsidR="006016ED" w:rsidRPr="006016ED" w:rsidRDefault="006016ED" w:rsidP="003A7725">
      <w:pPr>
        <w:ind w:left="1134" w:hanging="1134"/>
      </w:pPr>
    </w:p>
    <w:p w14:paraId="66BBA9D8" w14:textId="77777777" w:rsidR="00BE0505" w:rsidRPr="00BE0505" w:rsidRDefault="00BE0505" w:rsidP="00BE0505">
      <w:pPr>
        <w:rPr>
          <w:b/>
          <w:szCs w:val="22"/>
        </w:rPr>
      </w:pPr>
    </w:p>
    <w:p w14:paraId="5AD7E064" w14:textId="77777777" w:rsidR="003474A7" w:rsidRDefault="003474A7">
      <w:pPr>
        <w:widowControl/>
        <w:rPr>
          <w:b/>
          <w:bCs/>
          <w:sz w:val="36"/>
          <w:szCs w:val="28"/>
          <w:lang w:bidi="ar-SA"/>
        </w:rPr>
      </w:pPr>
      <w:bookmarkStart w:id="1" w:name="_Toc286391001"/>
      <w:bookmarkStart w:id="2" w:name="_Toc300933414"/>
      <w:bookmarkStart w:id="3" w:name="_Toc40449946"/>
      <w:bookmarkStart w:id="4" w:name="_Toc40450746"/>
      <w:bookmarkStart w:id="5" w:name="_Toc11735627"/>
      <w:bookmarkStart w:id="6" w:name="_Toc29883110"/>
      <w:bookmarkStart w:id="7" w:name="_Toc41906797"/>
      <w:bookmarkStart w:id="8" w:name="_Toc41907544"/>
      <w:bookmarkStart w:id="9" w:name="_Toc120358575"/>
      <w:r>
        <w:br w:type="page"/>
      </w:r>
    </w:p>
    <w:p w14:paraId="699D5D67" w14:textId="4A8491BD" w:rsidR="00E063C6" w:rsidRDefault="00F33BB8" w:rsidP="000A5DF8">
      <w:pPr>
        <w:pStyle w:val="Heading1"/>
      </w:pPr>
      <w:bookmarkStart w:id="10" w:name="_Toc43893003"/>
      <w:bookmarkStart w:id="11" w:name="_Toc43974198"/>
      <w:bookmarkStart w:id="12" w:name="_Toc44512147"/>
      <w:r>
        <w:t>E</w:t>
      </w:r>
      <w:r w:rsidR="0037520F">
        <w:t>xecutive s</w:t>
      </w:r>
      <w:r w:rsidR="00E063C6" w:rsidRPr="00E203C2">
        <w:t>ummary</w:t>
      </w:r>
      <w:bookmarkEnd w:id="1"/>
      <w:bookmarkEnd w:id="2"/>
      <w:bookmarkEnd w:id="3"/>
      <w:bookmarkEnd w:id="4"/>
      <w:bookmarkEnd w:id="10"/>
      <w:bookmarkEnd w:id="11"/>
      <w:bookmarkEnd w:id="12"/>
    </w:p>
    <w:p w14:paraId="5B1F5867" w14:textId="77777777" w:rsidR="006205AA" w:rsidRDefault="00E86081" w:rsidP="00B67649">
      <w:pPr>
        <w:widowControl/>
        <w:ind w:left="60"/>
        <w:rPr>
          <w:lang w:bidi="ar-SA"/>
        </w:rPr>
      </w:pPr>
      <w:r>
        <w:rPr>
          <w:lang w:bidi="ar-SA"/>
        </w:rPr>
        <w:t xml:space="preserve">On 12 December 2019, </w:t>
      </w:r>
      <w:r w:rsidR="007E7A2E">
        <w:rPr>
          <w:lang w:bidi="ar-SA"/>
        </w:rPr>
        <w:t xml:space="preserve">the </w:t>
      </w:r>
      <w:r>
        <w:rPr>
          <w:lang w:bidi="ar-SA"/>
        </w:rPr>
        <w:t xml:space="preserve">FSANZ </w:t>
      </w:r>
      <w:r w:rsidR="007E7A2E">
        <w:rPr>
          <w:lang w:bidi="ar-SA"/>
        </w:rPr>
        <w:t>Board</w:t>
      </w:r>
      <w:r>
        <w:rPr>
          <w:lang w:bidi="ar-SA"/>
        </w:rPr>
        <w:t xml:space="preserve"> approved a variation (the variation) to Standard 1.1.1 of the Australia New Zealand Food Standards Code (the Code) to prohibit the re</w:t>
      </w:r>
      <w:r w:rsidR="005C34E7">
        <w:rPr>
          <w:lang w:bidi="ar-SA"/>
        </w:rPr>
        <w:t xml:space="preserve">tail sale of pure and highly caffeinated food products. </w:t>
      </w:r>
    </w:p>
    <w:p w14:paraId="0E46B0A2" w14:textId="77777777" w:rsidR="006205AA" w:rsidRDefault="006205AA" w:rsidP="00B67649">
      <w:pPr>
        <w:widowControl/>
        <w:ind w:left="60"/>
        <w:rPr>
          <w:lang w:bidi="ar-SA"/>
        </w:rPr>
      </w:pPr>
    </w:p>
    <w:p w14:paraId="7D87DF0E" w14:textId="3E2091E3" w:rsidR="00B67649" w:rsidRPr="00625B8E" w:rsidRDefault="00B67649" w:rsidP="00B67649">
      <w:pPr>
        <w:widowControl/>
        <w:ind w:left="60"/>
        <w:rPr>
          <w:rFonts w:cs="Arial"/>
          <w:szCs w:val="22"/>
          <w:lang w:bidi="ar-SA"/>
        </w:rPr>
      </w:pPr>
      <w:r>
        <w:rPr>
          <w:lang w:bidi="ar-SA"/>
        </w:rPr>
        <w:t xml:space="preserve">This </w:t>
      </w:r>
      <w:r w:rsidR="006205AA">
        <w:rPr>
          <w:lang w:bidi="ar-SA"/>
        </w:rPr>
        <w:t xml:space="preserve">variation </w:t>
      </w:r>
      <w:r>
        <w:rPr>
          <w:lang w:bidi="ar-SA"/>
        </w:rPr>
        <w:t xml:space="preserve">was approved as </w:t>
      </w:r>
      <w:r w:rsidRPr="00063A1B">
        <w:rPr>
          <w:rFonts w:cs="Arial"/>
          <w:szCs w:val="22"/>
          <w:lang w:bidi="ar-SA"/>
        </w:rPr>
        <w:t xml:space="preserve">an </w:t>
      </w:r>
      <w:r>
        <w:t xml:space="preserve">emergency interim response </w:t>
      </w:r>
      <w:r w:rsidRPr="00063A1B">
        <w:rPr>
          <w:rFonts w:cs="Arial"/>
          <w:szCs w:val="22"/>
          <w:lang w:bidi="ar-SA"/>
        </w:rPr>
        <w:t xml:space="preserve">following </w:t>
      </w:r>
      <w:r w:rsidR="007E7A2E" w:rsidRPr="00063A1B">
        <w:rPr>
          <w:rFonts w:cs="Arial"/>
          <w:szCs w:val="22"/>
          <w:lang w:bidi="ar-SA"/>
        </w:rPr>
        <w:t xml:space="preserve">FSANZ’s </w:t>
      </w:r>
      <w:r w:rsidRPr="00063A1B">
        <w:rPr>
          <w:rFonts w:cs="Arial"/>
          <w:szCs w:val="22"/>
          <w:lang w:bidi="ar-SA"/>
        </w:rPr>
        <w:t>review and report to Australian Government Ministers in August 2019</w:t>
      </w:r>
      <w:r w:rsidR="00063A1B" w:rsidRPr="00063A1B">
        <w:rPr>
          <w:rFonts w:cs="Arial"/>
          <w:szCs w:val="22"/>
          <w:lang w:bidi="ar-SA"/>
        </w:rPr>
        <w:t xml:space="preserve">. </w:t>
      </w:r>
      <w:r w:rsidR="006205AA">
        <w:rPr>
          <w:rFonts w:cs="Arial"/>
          <w:szCs w:val="22"/>
          <w:lang w:bidi="ar-SA"/>
        </w:rPr>
        <w:t xml:space="preserve"> </w:t>
      </w:r>
      <w:r w:rsidR="00063A1B" w:rsidRPr="00063A1B">
        <w:rPr>
          <w:rStyle w:val="CommentReference"/>
          <w:sz w:val="22"/>
          <w:szCs w:val="22"/>
        </w:rPr>
        <w:t xml:space="preserve">Ministers </w:t>
      </w:r>
      <w:r w:rsidR="006205AA">
        <w:rPr>
          <w:rStyle w:val="CommentReference"/>
          <w:sz w:val="22"/>
          <w:szCs w:val="22"/>
        </w:rPr>
        <w:t xml:space="preserve">had </w:t>
      </w:r>
      <w:r w:rsidR="00063A1B" w:rsidRPr="00063A1B">
        <w:rPr>
          <w:rStyle w:val="CommentReference"/>
          <w:sz w:val="22"/>
          <w:szCs w:val="22"/>
        </w:rPr>
        <w:t>requested the</w:t>
      </w:r>
      <w:r w:rsidR="00063A1B" w:rsidRPr="00063A1B">
        <w:rPr>
          <w:szCs w:val="22"/>
        </w:rPr>
        <w:t xml:space="preserve"> review after the death of a young man in New South Wales attributed to acute caffeine toxicity associated with the consumption of a caffeine powder. The review found </w:t>
      </w:r>
      <w:r w:rsidR="00063A1B" w:rsidRPr="00063A1B">
        <w:rPr>
          <w:szCs w:val="22"/>
          <w:lang w:bidi="ar-SA"/>
        </w:rPr>
        <w:t xml:space="preserve">pure and highly caffeinated food products </w:t>
      </w:r>
      <w:r w:rsidR="00063A1B" w:rsidRPr="00063A1B">
        <w:rPr>
          <w:rFonts w:cs="Arial"/>
          <w:szCs w:val="22"/>
          <w:lang w:bidi="ar-SA"/>
        </w:rPr>
        <w:t>pose an immediate and acute risk to consumers. The ingestion of small amounts of these substances can result in severe health effects, including death</w:t>
      </w:r>
      <w:r>
        <w:rPr>
          <w:rFonts w:cs="Arial"/>
          <w:szCs w:val="22"/>
          <w:lang w:bidi="ar-SA"/>
        </w:rPr>
        <w:t>.</w:t>
      </w:r>
    </w:p>
    <w:p w14:paraId="55151F25" w14:textId="57A63610" w:rsidR="00D73931" w:rsidRDefault="00D73931" w:rsidP="00D73931">
      <w:pPr>
        <w:rPr>
          <w:lang w:bidi="ar-SA"/>
        </w:rPr>
      </w:pPr>
    </w:p>
    <w:p w14:paraId="158D727C" w14:textId="6BF8085F" w:rsidR="005C34E7" w:rsidRDefault="005C34E7" w:rsidP="00D73931">
      <w:pPr>
        <w:rPr>
          <w:lang w:bidi="ar-SA"/>
        </w:rPr>
      </w:pPr>
      <w:r>
        <w:rPr>
          <w:lang w:bidi="ar-SA"/>
        </w:rPr>
        <w:t>The variation was pre</w:t>
      </w:r>
      <w:r w:rsidR="00AF488A">
        <w:rPr>
          <w:lang w:bidi="ar-SA"/>
        </w:rPr>
        <w:t>pared and approved as part of</w:t>
      </w:r>
      <w:r>
        <w:rPr>
          <w:lang w:bidi="ar-SA"/>
        </w:rPr>
        <w:t xml:space="preserve"> </w:t>
      </w:r>
      <w:r w:rsidR="006016ED">
        <w:rPr>
          <w:lang w:bidi="ar-SA"/>
        </w:rPr>
        <w:t xml:space="preserve">an </w:t>
      </w:r>
      <w:r>
        <w:rPr>
          <w:lang w:bidi="ar-SA"/>
        </w:rPr>
        <w:t xml:space="preserve">Urgent Proposal </w:t>
      </w:r>
      <w:r w:rsidR="00B67649">
        <w:rPr>
          <w:lang w:bidi="ar-SA"/>
        </w:rPr>
        <w:t>(P1054</w:t>
      </w:r>
      <w:r w:rsidR="00EC31BD">
        <w:rPr>
          <w:lang w:bidi="ar-SA"/>
        </w:rPr>
        <w:t xml:space="preserve"> – Pure and highly concentrated caffeine products </w:t>
      </w:r>
      <w:r w:rsidR="00B67649">
        <w:rPr>
          <w:lang w:bidi="ar-SA"/>
        </w:rPr>
        <w:t xml:space="preserve">) </w:t>
      </w:r>
      <w:r>
        <w:rPr>
          <w:lang w:bidi="ar-SA"/>
        </w:rPr>
        <w:t xml:space="preserve">under Sub-Division A of Division 4, Part 3 of the </w:t>
      </w:r>
      <w:r>
        <w:rPr>
          <w:i/>
          <w:lang w:bidi="ar-SA"/>
        </w:rPr>
        <w:t xml:space="preserve">Food Standards Australia New Zealand Act 1991 </w:t>
      </w:r>
      <w:r>
        <w:rPr>
          <w:lang w:bidi="ar-SA"/>
        </w:rPr>
        <w:t xml:space="preserve">(the Act). </w:t>
      </w:r>
    </w:p>
    <w:p w14:paraId="0F82B2E1" w14:textId="65C90592" w:rsidR="005C34E7" w:rsidRDefault="005C34E7" w:rsidP="00D73931">
      <w:pPr>
        <w:rPr>
          <w:lang w:bidi="ar-SA"/>
        </w:rPr>
      </w:pPr>
    </w:p>
    <w:p w14:paraId="597E6BA5" w14:textId="2CFD0DD4" w:rsidR="00B75F23" w:rsidRDefault="005C34E7" w:rsidP="005C34E7">
      <w:pPr>
        <w:widowControl/>
      </w:pPr>
      <w:r>
        <w:t xml:space="preserve">The Act requires FSANZ to assess the </w:t>
      </w:r>
      <w:r w:rsidR="00EC31BD">
        <w:t xml:space="preserve">approved </w:t>
      </w:r>
      <w:r>
        <w:t xml:space="preserve">variation </w:t>
      </w:r>
      <w:r w:rsidR="007E7A2E">
        <w:t xml:space="preserve">within 12 months </w:t>
      </w:r>
      <w:r>
        <w:t>and decide whether to</w:t>
      </w:r>
      <w:r w:rsidR="00B75F23">
        <w:t>:</w:t>
      </w:r>
    </w:p>
    <w:p w14:paraId="7B06E1A8" w14:textId="78FEDBCC" w:rsidR="00595051" w:rsidRDefault="00595051" w:rsidP="005C34E7">
      <w:pPr>
        <w:widowControl/>
      </w:pPr>
    </w:p>
    <w:p w14:paraId="5087909C" w14:textId="236F374A" w:rsidR="00B75F23" w:rsidRDefault="005C34E7" w:rsidP="00595051">
      <w:pPr>
        <w:pStyle w:val="FSBullet1"/>
      </w:pPr>
      <w:r>
        <w:t>reaffirm the decision to approve the variation</w:t>
      </w:r>
      <w:r w:rsidR="00B75F23">
        <w:t>,</w:t>
      </w:r>
      <w:r>
        <w:t xml:space="preserve"> or </w:t>
      </w:r>
    </w:p>
    <w:p w14:paraId="455DBF09" w14:textId="0416005A" w:rsidR="00B75F23" w:rsidRDefault="005C34E7" w:rsidP="00251ACC">
      <w:pPr>
        <w:pStyle w:val="FSBullet1"/>
      </w:pPr>
      <w:r>
        <w:t>prepare a proposal to develop a further variation (i.e. to repeal</w:t>
      </w:r>
      <w:r w:rsidR="00607DA4">
        <w:t xml:space="preserve"> or </w:t>
      </w:r>
      <w:r>
        <w:t xml:space="preserve">amend the variation). </w:t>
      </w:r>
    </w:p>
    <w:p w14:paraId="54AD7263" w14:textId="77777777" w:rsidR="00B75F23" w:rsidRDefault="00B75F23" w:rsidP="00B75F23">
      <w:pPr>
        <w:widowControl/>
        <w:ind w:left="60"/>
      </w:pPr>
    </w:p>
    <w:p w14:paraId="2D5BEEE8" w14:textId="2FF9E0F5" w:rsidR="005C34E7" w:rsidRDefault="005C34E7" w:rsidP="00595051">
      <w:pPr>
        <w:widowControl/>
      </w:pPr>
      <w:r>
        <w:t>The Act requires FSANZ to call for public submissions after making its assessment, but before making th</w:t>
      </w:r>
      <w:r w:rsidR="00B75F23">
        <w:t>e above</w:t>
      </w:r>
      <w:r>
        <w:t xml:space="preserve"> decision.</w:t>
      </w:r>
    </w:p>
    <w:p w14:paraId="3AE90489" w14:textId="77777777" w:rsidR="005C34E7" w:rsidRDefault="005C34E7" w:rsidP="005C34E7">
      <w:pPr>
        <w:widowControl/>
      </w:pPr>
    </w:p>
    <w:p w14:paraId="6363234E" w14:textId="51DA1CA3" w:rsidR="00A726DB" w:rsidRDefault="00063A1B" w:rsidP="00063A1B">
      <w:pPr>
        <w:widowControl/>
        <w:tabs>
          <w:tab w:val="left" w:pos="1560"/>
        </w:tabs>
      </w:pPr>
      <w:r>
        <w:t xml:space="preserve">FSANZ has completed its assessment </w:t>
      </w:r>
      <w:r w:rsidR="00BA0FD0">
        <w:t xml:space="preserve">of the approved variation </w:t>
      </w:r>
      <w:r>
        <w:t xml:space="preserve">in accordance with the Act. That assessment has confirmed </w:t>
      </w:r>
      <w:r w:rsidR="00443A7B">
        <w:t xml:space="preserve">FSANZ’s </w:t>
      </w:r>
      <w:r w:rsidR="006D5785">
        <w:t xml:space="preserve">initial </w:t>
      </w:r>
      <w:r w:rsidR="005C34E7">
        <w:t xml:space="preserve">risk assessment </w:t>
      </w:r>
      <w:r w:rsidR="006D5785">
        <w:t xml:space="preserve">in 2019 </w:t>
      </w:r>
      <w:r>
        <w:t>that the sale of pure or highly concentrated forms of caffeine to consumers</w:t>
      </w:r>
      <w:r w:rsidDel="00063A1B">
        <w:t xml:space="preserve"> </w:t>
      </w:r>
      <w:r>
        <w:t>poses</w:t>
      </w:r>
      <w:r w:rsidR="007931D8">
        <w:t xml:space="preserve"> a</w:t>
      </w:r>
      <w:r w:rsidR="00A25500">
        <w:t xml:space="preserve">n </w:t>
      </w:r>
      <w:r w:rsidR="007931D8">
        <w:t>immediate and acute risk</w:t>
      </w:r>
      <w:r w:rsidR="00A25500">
        <w:t xml:space="preserve">, as demonstrated by the tragic death in NSW. </w:t>
      </w:r>
      <w:r w:rsidR="002C31CA">
        <w:t xml:space="preserve">Having regard to the evidence and the statutory assessment criteria, </w:t>
      </w:r>
      <w:r w:rsidR="00905E45">
        <w:t xml:space="preserve">the </w:t>
      </w:r>
      <w:r w:rsidR="00A25500">
        <w:t>FSANZ assessment remains that the</w:t>
      </w:r>
      <w:r w:rsidR="00BA0FD0">
        <w:t xml:space="preserve"> approved variation</w:t>
      </w:r>
      <w:r w:rsidR="00A25500">
        <w:t>,</w:t>
      </w:r>
      <w:r w:rsidR="00BA0FD0">
        <w:t xml:space="preserve"> </w:t>
      </w:r>
      <w:r w:rsidR="00A25500">
        <w:t>and its express prohibition</w:t>
      </w:r>
      <w:r w:rsidR="00BA0FD0">
        <w:t xml:space="preserve"> </w:t>
      </w:r>
      <w:r w:rsidR="00A25500">
        <w:t xml:space="preserve">on </w:t>
      </w:r>
      <w:r w:rsidR="00BA0FD0">
        <w:t xml:space="preserve">the retail sale of </w:t>
      </w:r>
      <w:r w:rsidR="00BA0FD0" w:rsidRPr="00063A1B">
        <w:rPr>
          <w:szCs w:val="22"/>
          <w:lang w:bidi="ar-SA"/>
        </w:rPr>
        <w:t>pure and highly caffeinated food products</w:t>
      </w:r>
      <w:r w:rsidR="00A25500">
        <w:rPr>
          <w:szCs w:val="22"/>
          <w:lang w:bidi="ar-SA"/>
        </w:rPr>
        <w:t>, was warranted given that</w:t>
      </w:r>
      <w:r w:rsidR="00A25500">
        <w:t xml:space="preserve"> immediate and acute risk</w:t>
      </w:r>
      <w:r w:rsidR="005C34E7">
        <w:t xml:space="preserve">. </w:t>
      </w:r>
    </w:p>
    <w:p w14:paraId="6DE73573" w14:textId="78B04CFE" w:rsidR="006D5785" w:rsidRDefault="006D5785" w:rsidP="00447EA1">
      <w:pPr>
        <w:widowControl/>
        <w:tabs>
          <w:tab w:val="left" w:pos="1560"/>
        </w:tabs>
      </w:pPr>
    </w:p>
    <w:p w14:paraId="00D163BA" w14:textId="68738082" w:rsidR="00A25500" w:rsidRDefault="00A25500" w:rsidP="00231869">
      <w:pPr>
        <w:widowControl/>
        <w:tabs>
          <w:tab w:val="left" w:pos="1560"/>
        </w:tabs>
      </w:pPr>
      <w:r>
        <w:t xml:space="preserve">FSANZ’s </w:t>
      </w:r>
      <w:r w:rsidR="00C77665">
        <w:t xml:space="preserve">assessment and its 2019 </w:t>
      </w:r>
      <w:r>
        <w:t>initial risk assessment both identified broader issues relating to caffeine’s use and levels across the general food supply</w:t>
      </w:r>
      <w:r w:rsidR="00C77665">
        <w:t xml:space="preserve">, particularly in relation to sensitive </w:t>
      </w:r>
      <w:r w:rsidR="00BE46A7">
        <w:t>sub</w:t>
      </w:r>
      <w:r w:rsidR="00C77665" w:rsidRPr="0016467A">
        <w:rPr>
          <w:rFonts w:cs="Arial"/>
        </w:rPr>
        <w:t>populations</w:t>
      </w:r>
      <w:r w:rsidR="00C77665" w:rsidRPr="00DD2429">
        <w:t xml:space="preserve"> (</w:t>
      </w:r>
      <w:r w:rsidR="00C77665">
        <w:t>such as children,</w:t>
      </w:r>
      <w:r w:rsidR="00C77665" w:rsidRPr="00DD2429">
        <w:t xml:space="preserve"> pregnant or lactating women and individuals sensitive to caffeine</w:t>
      </w:r>
      <w:r w:rsidR="00C77665">
        <w:t>)</w:t>
      </w:r>
      <w:r>
        <w:t xml:space="preserve">. Neither </w:t>
      </w:r>
      <w:r w:rsidR="00BA0FD0">
        <w:t xml:space="preserve">the approved variation </w:t>
      </w:r>
      <w:r>
        <w:t>n</w:t>
      </w:r>
      <w:r w:rsidR="00BA0FD0">
        <w:t>or this</w:t>
      </w:r>
      <w:r w:rsidR="0040583F">
        <w:t xml:space="preserve"> urgent proposal </w:t>
      </w:r>
      <w:r w:rsidR="00BA0FD0">
        <w:t>were</w:t>
      </w:r>
      <w:r w:rsidR="0040583F">
        <w:t xml:space="preserve"> intended to address </w:t>
      </w:r>
      <w:r>
        <w:t xml:space="preserve">these </w:t>
      </w:r>
      <w:r w:rsidR="0040583F">
        <w:t>broader issues</w:t>
      </w:r>
      <w:r>
        <w:t>. Nor could they given the restraints imposed by the Act on urgent proposals</w:t>
      </w:r>
      <w:r w:rsidR="0040583F">
        <w:t xml:space="preserve">. </w:t>
      </w:r>
    </w:p>
    <w:p w14:paraId="433D5F04" w14:textId="77777777" w:rsidR="00A25500" w:rsidRDefault="00A25500" w:rsidP="00231869">
      <w:pPr>
        <w:widowControl/>
        <w:tabs>
          <w:tab w:val="left" w:pos="1560"/>
        </w:tabs>
      </w:pPr>
    </w:p>
    <w:p w14:paraId="566C2932" w14:textId="2B82C3A2" w:rsidR="00C77665" w:rsidRDefault="0040583F" w:rsidP="00231869">
      <w:pPr>
        <w:widowControl/>
        <w:tabs>
          <w:tab w:val="left" w:pos="1560"/>
        </w:tabs>
        <w:rPr>
          <w:rFonts w:cs="Arial"/>
        </w:rPr>
      </w:pPr>
      <w:r>
        <w:t xml:space="preserve">Therefore, </w:t>
      </w:r>
      <w:r w:rsidR="00447EA1">
        <w:t xml:space="preserve">FSANZ’s </w:t>
      </w:r>
      <w:r w:rsidR="009D098E">
        <w:t xml:space="preserve">preferred option is </w:t>
      </w:r>
      <w:r w:rsidR="0057273C">
        <w:rPr>
          <w:rFonts w:cs="Arial"/>
        </w:rPr>
        <w:t>to</w:t>
      </w:r>
      <w:r w:rsidR="00C77665">
        <w:rPr>
          <w:rFonts w:cs="Arial"/>
        </w:rPr>
        <w:t xml:space="preserve"> move now to examine </w:t>
      </w:r>
      <w:r w:rsidR="00C77665" w:rsidRPr="0016467A">
        <w:rPr>
          <w:rFonts w:cs="Arial"/>
        </w:rPr>
        <w:t xml:space="preserve">the levels of caffeine in </w:t>
      </w:r>
      <w:r w:rsidR="00C77665">
        <w:rPr>
          <w:rFonts w:cs="Arial"/>
        </w:rPr>
        <w:t xml:space="preserve">the general food supply, with a </w:t>
      </w:r>
      <w:r w:rsidR="00C77665" w:rsidRPr="0016467A">
        <w:rPr>
          <w:rFonts w:cs="Arial"/>
        </w:rPr>
        <w:t xml:space="preserve">focus on sensitive </w:t>
      </w:r>
      <w:r w:rsidR="00BE46A7">
        <w:rPr>
          <w:rFonts w:cs="Arial"/>
        </w:rPr>
        <w:t>sub</w:t>
      </w:r>
      <w:r w:rsidR="00C77665" w:rsidRPr="0016467A">
        <w:rPr>
          <w:rFonts w:cs="Arial"/>
        </w:rPr>
        <w:t>populations</w:t>
      </w:r>
      <w:r w:rsidR="002C31CA">
        <w:rPr>
          <w:rFonts w:cs="Arial"/>
        </w:rPr>
        <w:t xml:space="preserve"> </w:t>
      </w:r>
      <w:r w:rsidR="00C77665">
        <w:rPr>
          <w:rFonts w:cs="Arial"/>
        </w:rPr>
        <w:t xml:space="preserve">and </w:t>
      </w:r>
      <w:r w:rsidR="002C31CA">
        <w:rPr>
          <w:rFonts w:cs="Arial"/>
        </w:rPr>
        <w:t>on</w:t>
      </w:r>
      <w:r w:rsidR="00C77665">
        <w:rPr>
          <w:rFonts w:cs="Arial"/>
        </w:rPr>
        <w:t xml:space="preserve"> whether addition</w:t>
      </w:r>
      <w:r w:rsidR="00905E45">
        <w:rPr>
          <w:rFonts w:cs="Arial"/>
        </w:rPr>
        <w:t>al</w:t>
      </w:r>
      <w:r w:rsidR="00C77665">
        <w:rPr>
          <w:rFonts w:cs="Arial"/>
        </w:rPr>
        <w:t xml:space="preserve"> measures are required in order to protect </w:t>
      </w:r>
      <w:r w:rsidR="002C31CA">
        <w:rPr>
          <w:rFonts w:cs="Arial"/>
        </w:rPr>
        <w:t xml:space="preserve">the latter and </w:t>
      </w:r>
      <w:r w:rsidR="00C77665">
        <w:rPr>
          <w:rFonts w:cs="Arial"/>
        </w:rPr>
        <w:t xml:space="preserve">public health and safety. </w:t>
      </w:r>
      <w:r w:rsidR="002C31CA">
        <w:rPr>
          <w:rFonts w:cs="Arial"/>
        </w:rPr>
        <w:t xml:space="preserve">To that end, FSANZ’s </w:t>
      </w:r>
      <w:r w:rsidR="002C31CA">
        <w:t xml:space="preserve">preferred option </w:t>
      </w:r>
      <w:r w:rsidR="002C31CA">
        <w:rPr>
          <w:rFonts w:cs="Arial"/>
        </w:rPr>
        <w:t xml:space="preserve">is to prepare a proposal </w:t>
      </w:r>
      <w:r w:rsidR="002C31CA" w:rsidRPr="00231869">
        <w:rPr>
          <w:rFonts w:cs="Arial"/>
        </w:rPr>
        <w:t>under the Act</w:t>
      </w:r>
      <w:r w:rsidR="002C31CA">
        <w:t>.</w:t>
      </w:r>
      <w:r w:rsidR="002C31CA">
        <w:rPr>
          <w:rFonts w:cs="Arial"/>
        </w:rPr>
        <w:t xml:space="preserve"> </w:t>
      </w:r>
    </w:p>
    <w:p w14:paraId="0D0014BB" w14:textId="77091D27" w:rsidR="00E77DA1" w:rsidRDefault="00E77DA1" w:rsidP="00447EA1">
      <w:pPr>
        <w:widowControl/>
        <w:tabs>
          <w:tab w:val="left" w:pos="1560"/>
        </w:tabs>
        <w:rPr>
          <w:rFonts w:cs="Arial"/>
        </w:rPr>
      </w:pPr>
    </w:p>
    <w:p w14:paraId="34D627D9" w14:textId="7969241E" w:rsidR="0040583F" w:rsidRDefault="0040583F" w:rsidP="00447EA1">
      <w:pPr>
        <w:widowControl/>
        <w:tabs>
          <w:tab w:val="left" w:pos="1560"/>
        </w:tabs>
        <w:rPr>
          <w:rFonts w:cs="Arial"/>
        </w:rPr>
      </w:pPr>
      <w:r>
        <w:rPr>
          <w:rFonts w:cs="Arial"/>
        </w:rPr>
        <w:t xml:space="preserve">The </w:t>
      </w:r>
      <w:r w:rsidR="0001117B">
        <w:rPr>
          <w:rFonts w:cs="Arial"/>
        </w:rPr>
        <w:t>prohibition</w:t>
      </w:r>
      <w:r>
        <w:rPr>
          <w:rFonts w:cs="Arial"/>
        </w:rPr>
        <w:t xml:space="preserve"> on pure and highly concentrated caffeine food products </w:t>
      </w:r>
      <w:r w:rsidR="002C31CA">
        <w:rPr>
          <w:rFonts w:cs="Arial"/>
        </w:rPr>
        <w:t xml:space="preserve">would </w:t>
      </w:r>
      <w:r>
        <w:rPr>
          <w:rFonts w:cs="Arial"/>
        </w:rPr>
        <w:t xml:space="preserve">remain in </w:t>
      </w:r>
      <w:r w:rsidR="00905E45">
        <w:rPr>
          <w:rFonts w:cs="Arial"/>
        </w:rPr>
        <w:t xml:space="preserve">place </w:t>
      </w:r>
      <w:r w:rsidR="002C31CA">
        <w:rPr>
          <w:rFonts w:cs="Arial"/>
        </w:rPr>
        <w:t>pending the outcome of the</w:t>
      </w:r>
      <w:r>
        <w:rPr>
          <w:rFonts w:cs="Arial"/>
        </w:rPr>
        <w:t xml:space="preserve"> separate proposal process. </w:t>
      </w:r>
    </w:p>
    <w:p w14:paraId="0E033B17" w14:textId="77777777" w:rsidR="0040583F" w:rsidRDefault="0040583F" w:rsidP="00447EA1">
      <w:pPr>
        <w:widowControl/>
        <w:tabs>
          <w:tab w:val="left" w:pos="1560"/>
        </w:tabs>
        <w:rPr>
          <w:rFonts w:cs="Arial"/>
        </w:rPr>
      </w:pPr>
    </w:p>
    <w:p w14:paraId="6EDA4AF6" w14:textId="519B8B75" w:rsidR="005C34E7" w:rsidRDefault="005C34E7" w:rsidP="00EC31BD">
      <w:pPr>
        <w:widowControl/>
      </w:pPr>
      <w:r>
        <w:t xml:space="preserve">FSANZ </w:t>
      </w:r>
      <w:r w:rsidRPr="00027326">
        <w:t xml:space="preserve">now calls for submissions </w:t>
      </w:r>
      <w:r w:rsidR="007B28C4">
        <w:t xml:space="preserve">on </w:t>
      </w:r>
      <w:r w:rsidRPr="00027326">
        <w:t>whether to</w:t>
      </w:r>
      <w:r w:rsidR="009D098E">
        <w:t xml:space="preserve"> </w:t>
      </w:r>
      <w:r w:rsidR="007B28C4">
        <w:t>prepare a proposal to amend the variation to Standard 1.1.1.,</w:t>
      </w:r>
      <w:r w:rsidR="009D098E">
        <w:t xml:space="preserve"> reaffirm</w:t>
      </w:r>
      <w:r w:rsidR="00CC114D">
        <w:t>,</w:t>
      </w:r>
      <w:r w:rsidR="009D098E">
        <w:t xml:space="preserve"> </w:t>
      </w:r>
      <w:r w:rsidRPr="00027326">
        <w:t xml:space="preserve">or </w:t>
      </w:r>
      <w:r w:rsidRPr="00AF488A">
        <w:t xml:space="preserve">prepare a proposal to </w:t>
      </w:r>
      <w:r w:rsidR="00590365" w:rsidRPr="00AF488A">
        <w:t>rep</w:t>
      </w:r>
      <w:r w:rsidR="00590365">
        <w:t xml:space="preserve">eal </w:t>
      </w:r>
      <w:r w:rsidRPr="00CD6525">
        <w:t xml:space="preserve">the </w:t>
      </w:r>
      <w:r>
        <w:t>v</w:t>
      </w:r>
      <w:r w:rsidRPr="00CD6525">
        <w:t>ariation</w:t>
      </w:r>
      <w:r>
        <w:t xml:space="preserve">. </w:t>
      </w:r>
    </w:p>
    <w:p w14:paraId="3ADAD2E5" w14:textId="2BDEA693" w:rsidR="0022727E" w:rsidRDefault="0022727E" w:rsidP="00EC31BD">
      <w:pPr>
        <w:widowControl/>
        <w:rPr>
          <w:lang w:bidi="ar-SA"/>
        </w:rPr>
      </w:pPr>
    </w:p>
    <w:p w14:paraId="3267C1E4" w14:textId="4A06E134" w:rsidR="002A5F8B" w:rsidRPr="000B6AF2" w:rsidRDefault="00F33BB8" w:rsidP="000B6AF2">
      <w:pPr>
        <w:pStyle w:val="Heading1"/>
      </w:pPr>
      <w:bookmarkStart w:id="13" w:name="_Toc286391003"/>
      <w:bookmarkStart w:id="14" w:name="_Toc300933417"/>
      <w:bookmarkStart w:id="15" w:name="_Toc40449947"/>
      <w:bookmarkStart w:id="16" w:name="_Toc40450747"/>
      <w:bookmarkStart w:id="17" w:name="_Toc43893004"/>
      <w:bookmarkStart w:id="18" w:name="_Toc43974199"/>
      <w:bookmarkStart w:id="19" w:name="_Toc44512148"/>
      <w:r>
        <w:t>1</w:t>
      </w:r>
      <w:r w:rsidR="001542D8">
        <w:tab/>
      </w:r>
      <w:r w:rsidR="002A5F8B" w:rsidRPr="000B6AF2">
        <w:t>Introduction</w:t>
      </w:r>
      <w:bookmarkEnd w:id="13"/>
      <w:bookmarkEnd w:id="14"/>
      <w:bookmarkEnd w:id="15"/>
      <w:bookmarkEnd w:id="16"/>
      <w:bookmarkEnd w:id="17"/>
      <w:bookmarkEnd w:id="18"/>
      <w:bookmarkEnd w:id="19"/>
    </w:p>
    <w:p w14:paraId="518609C4" w14:textId="742B947E" w:rsidR="0053464E" w:rsidRPr="0053464E" w:rsidRDefault="00F33BB8" w:rsidP="00A56E34">
      <w:pPr>
        <w:pStyle w:val="Heading2"/>
      </w:pPr>
      <w:bookmarkStart w:id="20" w:name="_Toc300761890"/>
      <w:bookmarkStart w:id="21" w:name="_Toc300933419"/>
      <w:bookmarkStart w:id="22" w:name="_Toc40449948"/>
      <w:bookmarkStart w:id="23" w:name="_Toc40450748"/>
      <w:bookmarkStart w:id="24" w:name="_Toc43893005"/>
      <w:bookmarkStart w:id="25" w:name="_Toc43974200"/>
      <w:bookmarkStart w:id="26" w:name="_Toc44512149"/>
      <w:r>
        <w:t>1</w:t>
      </w:r>
      <w:r w:rsidR="0053464E" w:rsidRPr="0053464E">
        <w:t>.1</w:t>
      </w:r>
      <w:r w:rsidR="0053464E" w:rsidRPr="0053464E">
        <w:tab/>
      </w:r>
      <w:bookmarkEnd w:id="20"/>
      <w:bookmarkEnd w:id="21"/>
      <w:r w:rsidR="00490F5D">
        <w:t>Background</w:t>
      </w:r>
      <w:bookmarkEnd w:id="22"/>
      <w:bookmarkEnd w:id="23"/>
      <w:bookmarkEnd w:id="24"/>
      <w:bookmarkEnd w:id="25"/>
      <w:bookmarkEnd w:id="26"/>
    </w:p>
    <w:p w14:paraId="1156D8E4" w14:textId="4769EB2A" w:rsidR="00C4207E" w:rsidRPr="00D67DD7" w:rsidRDefault="00E20DA8" w:rsidP="00C4207E">
      <w:pPr>
        <w:widowControl/>
        <w:spacing w:after="120"/>
        <w:rPr>
          <w:rFonts w:cs="Arial"/>
          <w:szCs w:val="22"/>
        </w:rPr>
      </w:pPr>
      <w:bookmarkStart w:id="27" w:name="_Toc300761891"/>
      <w:bookmarkStart w:id="28" w:name="_Toc300933420"/>
      <w:r w:rsidRPr="00D67DD7">
        <w:rPr>
          <w:rFonts w:cs="Arial"/>
          <w:szCs w:val="22"/>
        </w:rPr>
        <w:t xml:space="preserve">In </w:t>
      </w:r>
      <w:r w:rsidR="007B28C4">
        <w:rPr>
          <w:rFonts w:cs="Arial"/>
          <w:szCs w:val="22"/>
        </w:rPr>
        <w:t xml:space="preserve">August </w:t>
      </w:r>
      <w:r w:rsidRPr="00D67DD7">
        <w:rPr>
          <w:rFonts w:cs="Arial"/>
          <w:szCs w:val="22"/>
        </w:rPr>
        <w:t xml:space="preserve">2019, </w:t>
      </w:r>
      <w:r w:rsidR="005C6CBB" w:rsidRPr="00D67DD7">
        <w:rPr>
          <w:rFonts w:cs="Arial"/>
          <w:szCs w:val="22"/>
        </w:rPr>
        <w:t xml:space="preserve">FSANZ </w:t>
      </w:r>
      <w:r w:rsidR="00C4207E" w:rsidRPr="00D67DD7">
        <w:rPr>
          <w:rFonts w:cs="Arial"/>
          <w:szCs w:val="22"/>
        </w:rPr>
        <w:t>provided</w:t>
      </w:r>
      <w:r w:rsidR="005C6CBB" w:rsidRPr="00D67DD7">
        <w:rPr>
          <w:rFonts w:cs="Arial"/>
          <w:szCs w:val="22"/>
        </w:rPr>
        <w:t xml:space="preserve"> </w:t>
      </w:r>
      <w:r w:rsidRPr="00D67DD7">
        <w:rPr>
          <w:rFonts w:cs="Arial"/>
          <w:szCs w:val="22"/>
        </w:rPr>
        <w:t xml:space="preserve">a report to Australian Ministers </w:t>
      </w:r>
      <w:r w:rsidR="00E53080" w:rsidRPr="00D67DD7">
        <w:rPr>
          <w:rFonts w:cs="Arial"/>
          <w:szCs w:val="22"/>
        </w:rPr>
        <w:t>(the Minister</w:t>
      </w:r>
      <w:r w:rsidR="00922884">
        <w:rPr>
          <w:rFonts w:cs="Arial"/>
          <w:szCs w:val="22"/>
        </w:rPr>
        <w:t xml:space="preserve">s’ </w:t>
      </w:r>
      <w:r w:rsidR="00E53080" w:rsidRPr="00D67DD7">
        <w:rPr>
          <w:rFonts w:cs="Arial"/>
          <w:szCs w:val="22"/>
        </w:rPr>
        <w:t xml:space="preserve">report) </w:t>
      </w:r>
      <w:r w:rsidR="00595051">
        <w:rPr>
          <w:rFonts w:cs="Arial"/>
          <w:szCs w:val="22"/>
        </w:rPr>
        <w:t>that made five</w:t>
      </w:r>
      <w:r w:rsidRPr="00D67DD7">
        <w:rPr>
          <w:rFonts w:cs="Arial"/>
          <w:szCs w:val="22"/>
        </w:rPr>
        <w:t xml:space="preserve"> recommendations</w:t>
      </w:r>
      <w:r w:rsidR="00C4207E" w:rsidRPr="00D67DD7">
        <w:rPr>
          <w:rFonts w:cs="Arial"/>
          <w:szCs w:val="22"/>
        </w:rPr>
        <w:t xml:space="preserve"> concerning </w:t>
      </w:r>
      <w:r w:rsidR="007B28C4">
        <w:rPr>
          <w:rFonts w:cs="Arial"/>
          <w:szCs w:val="22"/>
        </w:rPr>
        <w:t xml:space="preserve">the safety of </w:t>
      </w:r>
      <w:r w:rsidR="00C4207E" w:rsidRPr="00D67DD7">
        <w:rPr>
          <w:rFonts w:cs="Arial"/>
          <w:szCs w:val="22"/>
        </w:rPr>
        <w:t xml:space="preserve">pure and highly concentrated caffeine </w:t>
      </w:r>
      <w:r w:rsidR="007B28C4">
        <w:rPr>
          <w:rFonts w:cs="Arial"/>
          <w:szCs w:val="22"/>
        </w:rPr>
        <w:t xml:space="preserve">food </w:t>
      </w:r>
      <w:r w:rsidR="00C4207E" w:rsidRPr="00D67DD7">
        <w:rPr>
          <w:rFonts w:cs="Arial"/>
          <w:szCs w:val="22"/>
        </w:rPr>
        <w:t>products</w:t>
      </w:r>
      <w:r w:rsidR="00B32034" w:rsidRPr="00D67DD7">
        <w:rPr>
          <w:rFonts w:cs="Arial"/>
          <w:szCs w:val="22"/>
        </w:rPr>
        <w:t>.</w:t>
      </w:r>
      <w:r w:rsidR="00257DFE">
        <w:rPr>
          <w:rStyle w:val="FootnoteReference"/>
          <w:rFonts w:cs="Arial"/>
          <w:szCs w:val="22"/>
        </w:rPr>
        <w:footnoteReference w:id="2"/>
      </w:r>
      <w:r w:rsidR="00B32034" w:rsidRPr="00D67DD7">
        <w:rPr>
          <w:rFonts w:cs="Arial"/>
          <w:szCs w:val="22"/>
        </w:rPr>
        <w:t xml:space="preserve"> </w:t>
      </w:r>
      <w:r w:rsidR="00C4207E" w:rsidRPr="00D67DD7">
        <w:rPr>
          <w:rFonts w:cs="Arial"/>
          <w:szCs w:val="22"/>
        </w:rPr>
        <w:t xml:space="preserve">This report followed </w:t>
      </w:r>
      <w:r w:rsidR="00B50045">
        <w:rPr>
          <w:rFonts w:cs="Arial"/>
          <w:szCs w:val="22"/>
        </w:rPr>
        <w:t>FSANZ’s</w:t>
      </w:r>
      <w:r w:rsidR="00B50045" w:rsidRPr="00D67DD7">
        <w:rPr>
          <w:rFonts w:cs="Arial"/>
          <w:szCs w:val="22"/>
        </w:rPr>
        <w:t xml:space="preserve"> </w:t>
      </w:r>
      <w:r w:rsidR="00C4207E" w:rsidRPr="00D67DD7">
        <w:rPr>
          <w:rFonts w:cs="Arial"/>
          <w:szCs w:val="22"/>
        </w:rPr>
        <w:t xml:space="preserve">review of caffeine regulations and consumer warnings in response to </w:t>
      </w:r>
      <w:r w:rsidR="00EC31BD">
        <w:rPr>
          <w:rFonts w:cs="Arial"/>
          <w:szCs w:val="22"/>
        </w:rPr>
        <w:t xml:space="preserve">the </w:t>
      </w:r>
      <w:r w:rsidR="00C4207E" w:rsidRPr="00D67DD7">
        <w:rPr>
          <w:rFonts w:cs="Arial"/>
          <w:szCs w:val="22"/>
        </w:rPr>
        <w:t>death of a young man in New South Wales attributed to acute caffeine toxicity associated with the consumption of a caffeine powder.</w:t>
      </w:r>
    </w:p>
    <w:p w14:paraId="6D884947" w14:textId="180B992D" w:rsidR="00C4207E" w:rsidRPr="00D67DD7" w:rsidRDefault="00C4207E" w:rsidP="005C6CBB">
      <w:pPr>
        <w:widowControl/>
        <w:spacing w:after="120"/>
        <w:rPr>
          <w:rFonts w:cs="Arial"/>
          <w:szCs w:val="22"/>
        </w:rPr>
      </w:pPr>
      <w:r w:rsidRPr="00D67DD7">
        <w:rPr>
          <w:rFonts w:cs="Arial"/>
          <w:szCs w:val="22"/>
        </w:rPr>
        <w:t xml:space="preserve">The first recommendation was that FSANZ develop and declare as urgent a proposal to amend the </w:t>
      </w:r>
      <w:r w:rsidR="00EC31BD" w:rsidRPr="00D67DD7">
        <w:rPr>
          <w:rFonts w:cs="Arial"/>
          <w:szCs w:val="22"/>
        </w:rPr>
        <w:t xml:space="preserve">Australia New Zealand Food Standards Code </w:t>
      </w:r>
      <w:r w:rsidR="00EC31BD">
        <w:rPr>
          <w:rFonts w:cs="Arial"/>
          <w:szCs w:val="22"/>
        </w:rPr>
        <w:t xml:space="preserve">(the </w:t>
      </w:r>
      <w:r w:rsidRPr="00D67DD7">
        <w:rPr>
          <w:rFonts w:cs="Arial"/>
          <w:szCs w:val="22"/>
        </w:rPr>
        <w:t>Code</w:t>
      </w:r>
      <w:r w:rsidR="00EC31BD">
        <w:rPr>
          <w:rFonts w:cs="Arial"/>
          <w:szCs w:val="22"/>
        </w:rPr>
        <w:t>)</w:t>
      </w:r>
      <w:r w:rsidRPr="00D67DD7">
        <w:rPr>
          <w:rFonts w:cs="Arial"/>
          <w:szCs w:val="22"/>
        </w:rPr>
        <w:t xml:space="preserve"> to prohibit the retail sale of pure and highly concentrated caffeine food products due to the unacceptably high risk for consumers and a need to act </w:t>
      </w:r>
      <w:r w:rsidR="00B50045">
        <w:rPr>
          <w:rFonts w:cs="Arial"/>
          <w:szCs w:val="22"/>
        </w:rPr>
        <w:t xml:space="preserve">quickly </w:t>
      </w:r>
      <w:r w:rsidRPr="00D67DD7">
        <w:rPr>
          <w:rFonts w:cs="Arial"/>
          <w:szCs w:val="22"/>
        </w:rPr>
        <w:t>to protect public health and safety. The proposal was prepared under FSANZ’s urgent legislative provisions.</w:t>
      </w:r>
    </w:p>
    <w:p w14:paraId="42238AA2" w14:textId="57EED525" w:rsidR="0026225E" w:rsidRPr="00D67DD7" w:rsidRDefault="005C6CBB" w:rsidP="005C6CBB">
      <w:pPr>
        <w:widowControl/>
        <w:spacing w:after="120"/>
        <w:rPr>
          <w:rFonts w:cs="Arial"/>
          <w:szCs w:val="22"/>
        </w:rPr>
      </w:pPr>
      <w:r w:rsidRPr="00D67DD7">
        <w:rPr>
          <w:rFonts w:cs="Arial"/>
          <w:szCs w:val="22"/>
        </w:rPr>
        <w:t xml:space="preserve">FSANZ undertook public consultation on the urgent proposal from 1 to 14 November 2019 (due to the urgent nature a </w:t>
      </w:r>
      <w:r w:rsidR="0055630D" w:rsidRPr="00D67DD7">
        <w:rPr>
          <w:rFonts w:cs="Arial"/>
          <w:szCs w:val="22"/>
        </w:rPr>
        <w:t>1</w:t>
      </w:r>
      <w:r w:rsidR="0055630D">
        <w:rPr>
          <w:rFonts w:cs="Arial"/>
          <w:szCs w:val="22"/>
        </w:rPr>
        <w:t>4</w:t>
      </w:r>
      <w:r w:rsidRPr="00D67DD7">
        <w:rPr>
          <w:rFonts w:cs="Arial"/>
          <w:szCs w:val="22"/>
        </w:rPr>
        <w:t xml:space="preserve"> day consultation period was undertaken). </w:t>
      </w:r>
      <w:r w:rsidR="0026225E" w:rsidRPr="00D67DD7">
        <w:rPr>
          <w:rFonts w:cs="Arial"/>
          <w:szCs w:val="22"/>
        </w:rPr>
        <w:t xml:space="preserve">The submissions are available on the FSANZ </w:t>
      </w:r>
      <w:hyperlink r:id="rId24" w:history="1">
        <w:r w:rsidR="0026225E" w:rsidRPr="00D67DD7">
          <w:rPr>
            <w:rStyle w:val="Hyperlink"/>
            <w:rFonts w:cs="Arial"/>
            <w:szCs w:val="22"/>
          </w:rPr>
          <w:t>website</w:t>
        </w:r>
      </w:hyperlink>
      <w:r w:rsidR="0026225E" w:rsidRPr="00D67DD7">
        <w:rPr>
          <w:rFonts w:cs="Arial"/>
          <w:szCs w:val="22"/>
        </w:rPr>
        <w:t xml:space="preserve">. </w:t>
      </w:r>
    </w:p>
    <w:p w14:paraId="3B640A0D" w14:textId="101332C0" w:rsidR="0026225E" w:rsidRDefault="0026225E" w:rsidP="00D342AF">
      <w:pPr>
        <w:widowControl/>
        <w:rPr>
          <w:rFonts w:cs="Arial"/>
          <w:szCs w:val="22"/>
        </w:rPr>
      </w:pPr>
      <w:r w:rsidRPr="00D67DD7">
        <w:rPr>
          <w:szCs w:val="22"/>
        </w:rPr>
        <w:t>I</w:t>
      </w:r>
      <w:r w:rsidRPr="00D67DD7">
        <w:rPr>
          <w:rFonts w:cs="Arial"/>
          <w:szCs w:val="22"/>
        </w:rPr>
        <w:t>n December 2019</w:t>
      </w:r>
      <w:r w:rsidR="006205AA">
        <w:rPr>
          <w:rFonts w:cs="Arial"/>
          <w:szCs w:val="22"/>
        </w:rPr>
        <w:t xml:space="preserve">, for the reasons detailed in the </w:t>
      </w:r>
      <w:hyperlink r:id="rId25" w:history="1">
        <w:r w:rsidRPr="00D67DD7">
          <w:rPr>
            <w:rStyle w:val="Hyperlink"/>
            <w:rFonts w:cs="Arial"/>
            <w:szCs w:val="22"/>
          </w:rPr>
          <w:t>Final Consideration Report</w:t>
        </w:r>
      </w:hyperlink>
      <w:r w:rsidR="006205AA">
        <w:rPr>
          <w:rFonts w:cs="Arial"/>
          <w:szCs w:val="22"/>
        </w:rPr>
        <w:t xml:space="preserve">, the </w:t>
      </w:r>
      <w:r w:rsidR="006205AA" w:rsidRPr="00D67DD7">
        <w:rPr>
          <w:rFonts w:cs="Arial"/>
          <w:szCs w:val="22"/>
        </w:rPr>
        <w:t xml:space="preserve">FSANZ Board approved </w:t>
      </w:r>
      <w:r w:rsidR="006205AA">
        <w:rPr>
          <w:rFonts w:cs="Arial"/>
          <w:szCs w:val="22"/>
        </w:rPr>
        <w:t xml:space="preserve">a variation </w:t>
      </w:r>
      <w:r w:rsidRPr="00D67DD7">
        <w:rPr>
          <w:rFonts w:cs="Arial"/>
          <w:szCs w:val="22"/>
        </w:rPr>
        <w:t xml:space="preserve">to the </w:t>
      </w:r>
      <w:r w:rsidR="00EC31BD">
        <w:rPr>
          <w:rFonts w:cs="Arial"/>
          <w:szCs w:val="22"/>
        </w:rPr>
        <w:t xml:space="preserve">Code </w:t>
      </w:r>
      <w:r w:rsidRPr="00D67DD7">
        <w:rPr>
          <w:rFonts w:cs="Arial"/>
          <w:szCs w:val="22"/>
        </w:rPr>
        <w:t xml:space="preserve">to prohibit the retail sale of </w:t>
      </w:r>
      <w:r w:rsidR="009D1C74" w:rsidRPr="00D67DD7">
        <w:rPr>
          <w:rFonts w:cs="Arial"/>
          <w:szCs w:val="22"/>
        </w:rPr>
        <w:t>pure and highly concentrated caffeine food products</w:t>
      </w:r>
      <w:r w:rsidR="009D1C74">
        <w:rPr>
          <w:rFonts w:cs="Arial"/>
          <w:szCs w:val="22"/>
        </w:rPr>
        <w:t xml:space="preserve">. That is, of </w:t>
      </w:r>
      <w:r w:rsidRPr="00D67DD7">
        <w:rPr>
          <w:rFonts w:cs="Arial"/>
          <w:szCs w:val="22"/>
        </w:rPr>
        <w:t xml:space="preserve">foods in which total caffeine is present in a concentration of 5% or more (if the food is a solid or semi-solid food) or 1% or more (if the food is a liquid food). </w:t>
      </w:r>
      <w:r w:rsidR="00C4207E" w:rsidRPr="00D67DD7">
        <w:rPr>
          <w:rFonts w:cs="Arial"/>
          <w:szCs w:val="22"/>
        </w:rPr>
        <w:t>Th</w:t>
      </w:r>
      <w:r w:rsidR="00A6416B" w:rsidRPr="00D67DD7">
        <w:rPr>
          <w:rFonts w:cs="Arial"/>
          <w:szCs w:val="22"/>
        </w:rPr>
        <w:t>e</w:t>
      </w:r>
      <w:r w:rsidR="00C4207E" w:rsidRPr="00D67DD7">
        <w:rPr>
          <w:rFonts w:cs="Arial"/>
          <w:szCs w:val="22"/>
        </w:rPr>
        <w:t xml:space="preserve"> approved variation </w:t>
      </w:r>
      <w:r w:rsidR="00A6416B" w:rsidRPr="00D67DD7">
        <w:rPr>
          <w:rFonts w:cs="Arial"/>
          <w:szCs w:val="22"/>
        </w:rPr>
        <w:t xml:space="preserve">took effect on 12 December 2019 </w:t>
      </w:r>
      <w:r w:rsidR="00EC31BD">
        <w:rPr>
          <w:rFonts w:cs="Arial"/>
          <w:szCs w:val="22"/>
        </w:rPr>
        <w:t xml:space="preserve">in Australia and </w:t>
      </w:r>
      <w:r w:rsidR="00274322">
        <w:rPr>
          <w:rFonts w:cs="Arial"/>
          <w:szCs w:val="22"/>
        </w:rPr>
        <w:t xml:space="preserve">on 3 February 2020 in New Zealand, </w:t>
      </w:r>
      <w:r w:rsidR="00A6416B" w:rsidRPr="00D67DD7">
        <w:rPr>
          <w:rFonts w:cs="Arial"/>
          <w:szCs w:val="22"/>
        </w:rPr>
        <w:t xml:space="preserve">and is </w:t>
      </w:r>
      <w:r w:rsidR="00C4207E" w:rsidRPr="00D67DD7">
        <w:rPr>
          <w:rFonts w:cs="Arial"/>
          <w:szCs w:val="22"/>
        </w:rPr>
        <w:t xml:space="preserve">at Attachment </w:t>
      </w:r>
      <w:r w:rsidR="00605EDE">
        <w:rPr>
          <w:rFonts w:cs="Arial"/>
          <w:szCs w:val="22"/>
        </w:rPr>
        <w:t>A</w:t>
      </w:r>
      <w:r w:rsidR="00C4207E" w:rsidRPr="00D67DD7">
        <w:rPr>
          <w:rFonts w:cs="Arial"/>
          <w:szCs w:val="22"/>
        </w:rPr>
        <w:t>.</w:t>
      </w:r>
    </w:p>
    <w:p w14:paraId="16AB9DE8" w14:textId="77777777" w:rsidR="00D342AF" w:rsidRDefault="00D342AF" w:rsidP="00D342AF">
      <w:pPr>
        <w:widowControl/>
        <w:rPr>
          <w:rFonts w:cs="Arial"/>
          <w:szCs w:val="22"/>
        </w:rPr>
      </w:pPr>
    </w:p>
    <w:p w14:paraId="2BE45533" w14:textId="66375584" w:rsidR="00CA7868" w:rsidRDefault="00CA7868" w:rsidP="0026225E">
      <w:pPr>
        <w:widowControl/>
        <w:spacing w:after="120"/>
        <w:rPr>
          <w:rFonts w:cs="Arial"/>
          <w:szCs w:val="22"/>
        </w:rPr>
      </w:pPr>
      <w:r>
        <w:rPr>
          <w:rFonts w:cs="Arial"/>
          <w:szCs w:val="22"/>
        </w:rPr>
        <w:t xml:space="preserve">The approved </w:t>
      </w:r>
      <w:r w:rsidR="007B28C4">
        <w:rPr>
          <w:rFonts w:cs="Arial"/>
          <w:szCs w:val="22"/>
        </w:rPr>
        <w:t xml:space="preserve">variation </w:t>
      </w:r>
      <w:r w:rsidR="00B31035">
        <w:rPr>
          <w:rFonts w:cs="Arial"/>
          <w:szCs w:val="22"/>
        </w:rPr>
        <w:t>was based on FSANZ’s r</w:t>
      </w:r>
      <w:r>
        <w:rPr>
          <w:rFonts w:cs="Arial"/>
          <w:szCs w:val="22"/>
        </w:rPr>
        <w:t>isk assessment that identified the concentration</w:t>
      </w:r>
      <w:r w:rsidR="00260CA4">
        <w:rPr>
          <w:rFonts w:cs="Arial"/>
          <w:szCs w:val="22"/>
        </w:rPr>
        <w:t>s</w:t>
      </w:r>
      <w:r>
        <w:rPr>
          <w:rFonts w:cs="Arial"/>
          <w:szCs w:val="22"/>
        </w:rPr>
        <w:t xml:space="preserve"> of caffeine</w:t>
      </w:r>
      <w:r w:rsidR="00294FE2">
        <w:rPr>
          <w:rFonts w:cs="Arial"/>
          <w:szCs w:val="22"/>
        </w:rPr>
        <w:t xml:space="preserve"> above which are </w:t>
      </w:r>
      <w:r>
        <w:rPr>
          <w:rFonts w:cs="Arial"/>
          <w:szCs w:val="22"/>
        </w:rPr>
        <w:t>likely to result in serious acute adverse health effects on consumers.</w:t>
      </w:r>
    </w:p>
    <w:p w14:paraId="1C0F5B66" w14:textId="2346BFD8" w:rsidR="00CA7868" w:rsidRPr="00D67DD7" w:rsidRDefault="00CA7868" w:rsidP="0026225E">
      <w:pPr>
        <w:widowControl/>
        <w:spacing w:after="120"/>
        <w:rPr>
          <w:rFonts w:cs="Arial"/>
          <w:szCs w:val="22"/>
        </w:rPr>
      </w:pPr>
      <w:r>
        <w:rPr>
          <w:rFonts w:cs="Arial"/>
          <w:szCs w:val="22"/>
        </w:rPr>
        <w:t>The approved variation was not</w:t>
      </w:r>
      <w:r w:rsidR="00AB74F0">
        <w:rPr>
          <w:rFonts w:cs="Arial"/>
          <w:szCs w:val="22"/>
        </w:rPr>
        <w:t>,</w:t>
      </w:r>
      <w:r>
        <w:rPr>
          <w:rFonts w:cs="Arial"/>
          <w:szCs w:val="22"/>
        </w:rPr>
        <w:t xml:space="preserve"> and is not</w:t>
      </w:r>
      <w:r w:rsidR="00AB74F0">
        <w:rPr>
          <w:rFonts w:cs="Arial"/>
          <w:szCs w:val="22"/>
        </w:rPr>
        <w:t>,</w:t>
      </w:r>
      <w:r>
        <w:rPr>
          <w:rFonts w:cs="Arial"/>
          <w:szCs w:val="22"/>
        </w:rPr>
        <w:t xml:space="preserve"> intended to address broader issues related to the use of </w:t>
      </w:r>
      <w:r w:rsidR="00BB6982">
        <w:rPr>
          <w:rFonts w:cs="Arial"/>
          <w:szCs w:val="22"/>
        </w:rPr>
        <w:t xml:space="preserve">or </w:t>
      </w:r>
      <w:r>
        <w:rPr>
          <w:rFonts w:cs="Arial"/>
          <w:szCs w:val="22"/>
        </w:rPr>
        <w:t>presence of caffeine in food more generally.</w:t>
      </w:r>
    </w:p>
    <w:p w14:paraId="6865C10B" w14:textId="65DC48C2" w:rsidR="0026225E" w:rsidRDefault="0026225E" w:rsidP="0026225E">
      <w:pPr>
        <w:widowControl/>
        <w:spacing w:after="120"/>
        <w:rPr>
          <w:rFonts w:cs="Arial"/>
          <w:szCs w:val="22"/>
        </w:rPr>
      </w:pPr>
      <w:r w:rsidRPr="00D67DD7">
        <w:rPr>
          <w:rFonts w:cs="Arial"/>
          <w:szCs w:val="22"/>
        </w:rPr>
        <w:t xml:space="preserve">FSANZ is </w:t>
      </w:r>
      <w:r w:rsidR="00BD3F69">
        <w:rPr>
          <w:rFonts w:cs="Arial"/>
          <w:szCs w:val="22"/>
        </w:rPr>
        <w:t>reviewing</w:t>
      </w:r>
      <w:r w:rsidRPr="00D67DD7">
        <w:rPr>
          <w:rFonts w:cs="Arial"/>
          <w:szCs w:val="22"/>
        </w:rPr>
        <w:t xml:space="preserve"> the </w:t>
      </w:r>
      <w:r w:rsidR="00274322">
        <w:rPr>
          <w:rFonts w:cs="Arial"/>
          <w:szCs w:val="22"/>
        </w:rPr>
        <w:t xml:space="preserve">approved </w:t>
      </w:r>
      <w:r w:rsidR="00CC564C">
        <w:rPr>
          <w:rFonts w:cs="Arial"/>
          <w:szCs w:val="22"/>
        </w:rPr>
        <w:t>variation</w:t>
      </w:r>
      <w:r w:rsidRPr="00D67DD7">
        <w:rPr>
          <w:rFonts w:cs="Arial"/>
          <w:szCs w:val="22"/>
        </w:rPr>
        <w:t xml:space="preserve"> to decide whether it should be </w:t>
      </w:r>
      <w:r w:rsidR="001676A6">
        <w:rPr>
          <w:rFonts w:cs="Arial"/>
          <w:szCs w:val="22"/>
        </w:rPr>
        <w:t>affirmed</w:t>
      </w:r>
      <w:r w:rsidRPr="00D67DD7">
        <w:rPr>
          <w:rFonts w:cs="Arial"/>
          <w:szCs w:val="22"/>
        </w:rPr>
        <w:t>, re</w:t>
      </w:r>
      <w:r w:rsidR="007931D8" w:rsidRPr="00D67DD7">
        <w:rPr>
          <w:rFonts w:cs="Arial"/>
          <w:szCs w:val="22"/>
        </w:rPr>
        <w:t xml:space="preserve">pealed, </w:t>
      </w:r>
      <w:r w:rsidRPr="00D67DD7">
        <w:rPr>
          <w:rFonts w:cs="Arial"/>
          <w:szCs w:val="22"/>
        </w:rPr>
        <w:t xml:space="preserve">or amended. This review </w:t>
      </w:r>
      <w:r w:rsidR="00BD3F69">
        <w:rPr>
          <w:rFonts w:cs="Arial"/>
          <w:szCs w:val="22"/>
        </w:rPr>
        <w:t>must</w:t>
      </w:r>
      <w:r w:rsidRPr="00D67DD7">
        <w:rPr>
          <w:rFonts w:cs="Arial"/>
          <w:szCs w:val="22"/>
        </w:rPr>
        <w:t xml:space="preserve"> be completed by 12 December 2020 (within 12 months</w:t>
      </w:r>
      <w:r w:rsidR="000D5434">
        <w:rPr>
          <w:rFonts w:cs="Arial"/>
          <w:szCs w:val="22"/>
        </w:rPr>
        <w:t xml:space="preserve"> of approval</w:t>
      </w:r>
      <w:r w:rsidRPr="00D67DD7">
        <w:rPr>
          <w:rFonts w:cs="Arial"/>
          <w:szCs w:val="22"/>
        </w:rPr>
        <w:t>).</w:t>
      </w:r>
    </w:p>
    <w:p w14:paraId="7D8BCACF" w14:textId="5B0CC8DA" w:rsidR="00BD3F69" w:rsidRPr="00D67DD7" w:rsidRDefault="00BD3F69" w:rsidP="0026225E">
      <w:pPr>
        <w:widowControl/>
        <w:spacing w:after="120"/>
        <w:rPr>
          <w:rFonts w:cs="Arial"/>
          <w:szCs w:val="22"/>
        </w:rPr>
      </w:pPr>
      <w:r>
        <w:rPr>
          <w:rFonts w:cs="Arial"/>
          <w:szCs w:val="22"/>
        </w:rPr>
        <w:t xml:space="preserve">FSANZ has now completed its </w:t>
      </w:r>
      <w:r w:rsidRPr="00D67DD7">
        <w:rPr>
          <w:rFonts w:cs="Arial"/>
          <w:szCs w:val="22"/>
        </w:rPr>
        <w:t>assessment</w:t>
      </w:r>
      <w:r>
        <w:rPr>
          <w:rFonts w:cs="Arial"/>
          <w:szCs w:val="22"/>
        </w:rPr>
        <w:t xml:space="preserve"> of </w:t>
      </w:r>
      <w:r w:rsidRPr="00D67DD7">
        <w:rPr>
          <w:rFonts w:cs="Arial"/>
          <w:szCs w:val="22"/>
        </w:rPr>
        <w:t xml:space="preserve">the </w:t>
      </w:r>
      <w:r>
        <w:rPr>
          <w:rFonts w:cs="Arial"/>
          <w:szCs w:val="22"/>
        </w:rPr>
        <w:t>approved variation for the purposes of that review.</w:t>
      </w:r>
    </w:p>
    <w:p w14:paraId="6AD74803" w14:textId="59550B86" w:rsidR="0053464E" w:rsidRDefault="00F33BB8" w:rsidP="00A56E34">
      <w:pPr>
        <w:pStyle w:val="Heading2"/>
      </w:pPr>
      <w:bookmarkStart w:id="29" w:name="_Toc40449949"/>
      <w:bookmarkStart w:id="30" w:name="_Toc40450749"/>
      <w:bookmarkStart w:id="31" w:name="_Toc43893006"/>
      <w:bookmarkStart w:id="32" w:name="_Toc43974201"/>
      <w:bookmarkStart w:id="33" w:name="_Toc44512150"/>
      <w:r>
        <w:t>1</w:t>
      </w:r>
      <w:r w:rsidR="005C34E7">
        <w:t>.</w:t>
      </w:r>
      <w:r w:rsidR="00D67BC5">
        <w:t>2</w:t>
      </w:r>
      <w:r w:rsidR="0053464E" w:rsidRPr="0053464E">
        <w:tab/>
      </w:r>
      <w:bookmarkEnd w:id="27"/>
      <w:bookmarkEnd w:id="28"/>
      <w:r w:rsidR="005C34E7">
        <w:t xml:space="preserve">The </w:t>
      </w:r>
      <w:r w:rsidR="00274322">
        <w:t xml:space="preserve">approved </w:t>
      </w:r>
      <w:r w:rsidR="00140EC1">
        <w:t xml:space="preserve">variation and </w:t>
      </w:r>
      <w:r w:rsidR="009F4986">
        <w:t>other relevant</w:t>
      </w:r>
      <w:r w:rsidR="005C34E7" w:rsidRPr="0053464E">
        <w:t xml:space="preserve"> </w:t>
      </w:r>
      <w:r w:rsidR="005C34E7">
        <w:t>s</w:t>
      </w:r>
      <w:r w:rsidR="005C34E7" w:rsidRPr="0053464E">
        <w:t>tandard</w:t>
      </w:r>
      <w:r w:rsidR="005C34E7">
        <w:t>s</w:t>
      </w:r>
      <w:bookmarkEnd w:id="29"/>
      <w:bookmarkEnd w:id="30"/>
      <w:bookmarkEnd w:id="31"/>
      <w:bookmarkEnd w:id="32"/>
      <w:bookmarkEnd w:id="33"/>
    </w:p>
    <w:p w14:paraId="530C9866" w14:textId="0EE567E9" w:rsidR="00140EC1" w:rsidRPr="000D5434" w:rsidRDefault="00140EC1" w:rsidP="00140EC1">
      <w:pPr>
        <w:pStyle w:val="Heading3"/>
        <w:rPr>
          <w:color w:val="auto"/>
        </w:rPr>
      </w:pPr>
      <w:bookmarkStart w:id="34" w:name="_Toc40449950"/>
      <w:bookmarkStart w:id="35" w:name="_Toc40450750"/>
      <w:bookmarkStart w:id="36" w:name="_Toc43893007"/>
      <w:bookmarkStart w:id="37" w:name="_Toc43974202"/>
      <w:bookmarkStart w:id="38" w:name="_Toc44512151"/>
      <w:r w:rsidRPr="000D5434">
        <w:rPr>
          <w:color w:val="auto"/>
        </w:rPr>
        <w:t>1.2.1</w:t>
      </w:r>
      <w:r w:rsidRPr="000D5434">
        <w:rPr>
          <w:color w:val="auto"/>
        </w:rPr>
        <w:tab/>
        <w:t xml:space="preserve">The </w:t>
      </w:r>
      <w:r w:rsidR="00274322" w:rsidRPr="000D5434">
        <w:rPr>
          <w:color w:val="auto"/>
        </w:rPr>
        <w:t xml:space="preserve">approved </w:t>
      </w:r>
      <w:r w:rsidRPr="000D5434">
        <w:rPr>
          <w:color w:val="auto"/>
        </w:rPr>
        <w:t>variation</w:t>
      </w:r>
      <w:bookmarkEnd w:id="34"/>
      <w:bookmarkEnd w:id="35"/>
      <w:bookmarkEnd w:id="36"/>
      <w:bookmarkEnd w:id="37"/>
      <w:bookmarkEnd w:id="38"/>
      <w:r w:rsidRPr="000D5434">
        <w:rPr>
          <w:color w:val="auto"/>
        </w:rPr>
        <w:t xml:space="preserve"> </w:t>
      </w:r>
    </w:p>
    <w:p w14:paraId="15DE129D" w14:textId="440BBD2B" w:rsidR="00F23248" w:rsidRDefault="00F23248" w:rsidP="00F23248">
      <w:pPr>
        <w:widowControl/>
        <w:rPr>
          <w:lang w:val="en-AU" w:eastAsia="en-GB" w:bidi="ar-SA"/>
        </w:rPr>
      </w:pPr>
      <w:r>
        <w:rPr>
          <w:lang w:val="en-NZ"/>
        </w:rPr>
        <w:t>Standard 1.1.1</w:t>
      </w:r>
      <w:r w:rsidR="00AF6C81" w:rsidRPr="00A43EAE">
        <w:t>—</w:t>
      </w:r>
      <w:r>
        <w:rPr>
          <w:lang w:val="en-NZ"/>
        </w:rPr>
        <w:t xml:space="preserve">10 of the Code </w:t>
      </w:r>
      <w:r w:rsidR="009F5F0D">
        <w:rPr>
          <w:lang w:val="en-NZ"/>
        </w:rPr>
        <w:t>sets out requirements relating to food for sale.</w:t>
      </w:r>
      <w:r w:rsidR="0044187A">
        <w:rPr>
          <w:lang w:val="en-NZ"/>
        </w:rPr>
        <w:t xml:space="preserve"> </w:t>
      </w:r>
      <w:r>
        <w:rPr>
          <w:lang w:val="en-NZ"/>
        </w:rPr>
        <w:t xml:space="preserve">The </w:t>
      </w:r>
      <w:r w:rsidR="005314CD">
        <w:rPr>
          <w:lang w:val="en-NZ"/>
        </w:rPr>
        <w:t>approved</w:t>
      </w:r>
      <w:r w:rsidR="00751462">
        <w:rPr>
          <w:lang w:val="en-NZ"/>
        </w:rPr>
        <w:t xml:space="preserve"> </w:t>
      </w:r>
      <w:r>
        <w:rPr>
          <w:lang w:val="en-NZ"/>
        </w:rPr>
        <w:t xml:space="preserve">variation inserted a new provision into section 1.1.1—10 to </w:t>
      </w:r>
      <w:r>
        <w:rPr>
          <w:lang w:val="en-AU" w:eastAsia="en-GB" w:bidi="ar-SA"/>
        </w:rPr>
        <w:t xml:space="preserve">prohibit total caffeine </w:t>
      </w:r>
      <w:r w:rsidRPr="0084065B">
        <w:rPr>
          <w:lang w:val="en-AU" w:eastAsia="en-GB" w:bidi="ar-SA"/>
        </w:rPr>
        <w:t xml:space="preserve">present in a concentration of 1% (1 000 mg/100 mL, liquid form) or 5% (5 000 mg/100g, </w:t>
      </w:r>
      <w:r w:rsidR="0055630D">
        <w:rPr>
          <w:lang w:val="en-AU" w:eastAsia="en-GB" w:bidi="ar-SA"/>
        </w:rPr>
        <w:t>solids</w:t>
      </w:r>
      <w:r w:rsidRPr="0084065B">
        <w:rPr>
          <w:lang w:val="en-AU" w:eastAsia="en-GB" w:bidi="ar-SA"/>
        </w:rPr>
        <w:t xml:space="preserve"> and </w:t>
      </w:r>
      <w:r w:rsidR="0055630D">
        <w:rPr>
          <w:lang w:val="en-AU" w:eastAsia="en-GB" w:bidi="ar-SA"/>
        </w:rPr>
        <w:t xml:space="preserve">semi-solid foods, such as </w:t>
      </w:r>
      <w:r w:rsidRPr="0084065B">
        <w:rPr>
          <w:lang w:val="en-AU" w:eastAsia="en-GB" w:bidi="ar-SA"/>
        </w:rPr>
        <w:t>powder</w:t>
      </w:r>
      <w:r w:rsidR="0055630D">
        <w:rPr>
          <w:lang w:val="en-AU" w:eastAsia="en-GB" w:bidi="ar-SA"/>
        </w:rPr>
        <w:t>s</w:t>
      </w:r>
      <w:r w:rsidRPr="0084065B">
        <w:rPr>
          <w:lang w:val="en-AU" w:eastAsia="en-GB" w:bidi="ar-SA"/>
        </w:rPr>
        <w:t xml:space="preserve"> and gel</w:t>
      </w:r>
      <w:r w:rsidR="0055630D">
        <w:rPr>
          <w:lang w:val="en-AU" w:eastAsia="en-GB" w:bidi="ar-SA"/>
        </w:rPr>
        <w:t>s</w:t>
      </w:r>
      <w:r w:rsidRPr="0084065B">
        <w:rPr>
          <w:lang w:val="en-AU" w:eastAsia="en-GB" w:bidi="ar-SA"/>
        </w:rPr>
        <w:t>) or more in the pr</w:t>
      </w:r>
      <w:r>
        <w:rPr>
          <w:lang w:val="en-AU" w:eastAsia="en-GB" w:bidi="ar-SA"/>
        </w:rPr>
        <w:t>oduct presented at retail sale</w:t>
      </w:r>
      <w:r w:rsidR="001E2184">
        <w:rPr>
          <w:lang w:val="en-AU" w:eastAsia="en-GB" w:bidi="ar-SA"/>
        </w:rPr>
        <w:t xml:space="preserve"> (unless that sale or presence was expressly permitted by the Code)</w:t>
      </w:r>
      <w:r>
        <w:rPr>
          <w:lang w:val="en-AU" w:eastAsia="en-GB" w:bidi="ar-SA"/>
        </w:rPr>
        <w:t>.</w:t>
      </w:r>
    </w:p>
    <w:p w14:paraId="15DA6D41" w14:textId="52F3D8AB" w:rsidR="00577B49" w:rsidRDefault="00577B49" w:rsidP="00F23248">
      <w:pPr>
        <w:widowControl/>
        <w:rPr>
          <w:lang w:val="en-AU" w:eastAsia="en-GB" w:bidi="ar-SA"/>
        </w:rPr>
      </w:pPr>
    </w:p>
    <w:p w14:paraId="18FDB0A7" w14:textId="2732B589" w:rsidR="00C05955" w:rsidRDefault="00FA15DA">
      <w:pPr>
        <w:widowControl/>
        <w:rPr>
          <w:lang w:val="en-NZ"/>
        </w:rPr>
      </w:pPr>
      <w:r>
        <w:rPr>
          <w:lang w:val="en-NZ"/>
        </w:rPr>
        <w:t>T</w:t>
      </w:r>
      <w:r w:rsidR="00514653">
        <w:rPr>
          <w:lang w:val="en-NZ"/>
        </w:rPr>
        <w:t>here was no exemption for naturally occurring sources of caffeine in the prohibition</w:t>
      </w:r>
      <w:r w:rsidR="00DB68BB">
        <w:rPr>
          <w:lang w:val="en-NZ"/>
        </w:rPr>
        <w:t xml:space="preserve">. </w:t>
      </w:r>
      <w:r w:rsidR="00C05955">
        <w:rPr>
          <w:lang w:val="en-NZ"/>
        </w:rPr>
        <w:br w:type="page"/>
      </w:r>
    </w:p>
    <w:p w14:paraId="055E9B66" w14:textId="2EEE3873" w:rsidR="00751462" w:rsidRPr="00B84C60" w:rsidRDefault="00DB68BB" w:rsidP="0037230E">
      <w:pPr>
        <w:widowControl/>
        <w:rPr>
          <w:lang w:eastAsia="en-GB" w:bidi="ar-SA"/>
        </w:rPr>
      </w:pPr>
      <w:r w:rsidRPr="00B84C60">
        <w:rPr>
          <w:lang w:val="en-NZ"/>
        </w:rPr>
        <w:t>T</w:t>
      </w:r>
      <w:r w:rsidR="00751462" w:rsidRPr="00B84C60">
        <w:rPr>
          <w:lang w:val="en-NZ"/>
        </w:rPr>
        <w:t xml:space="preserve">he </w:t>
      </w:r>
      <w:r w:rsidR="00696334">
        <w:rPr>
          <w:lang w:val="en-NZ"/>
        </w:rPr>
        <w:t>current permissions in the Code relating to the</w:t>
      </w:r>
      <w:r w:rsidR="00696334" w:rsidRPr="00B84C60">
        <w:rPr>
          <w:lang w:val="en-NZ"/>
        </w:rPr>
        <w:t xml:space="preserve"> </w:t>
      </w:r>
      <w:r w:rsidR="00751462" w:rsidRPr="00B84C60">
        <w:rPr>
          <w:lang w:val="en-NZ"/>
        </w:rPr>
        <w:t xml:space="preserve">use of caffeine as an ingredient in formulated caffeinated beverages and as a food additive in cola beverages </w:t>
      </w:r>
      <w:r w:rsidR="00595051" w:rsidRPr="00B84C60">
        <w:rPr>
          <w:lang w:val="en-NZ"/>
        </w:rPr>
        <w:t xml:space="preserve">is </w:t>
      </w:r>
      <w:r w:rsidR="00696334">
        <w:rPr>
          <w:lang w:val="en-NZ"/>
        </w:rPr>
        <w:t>unchanged. These</w:t>
      </w:r>
      <w:r w:rsidR="00751462" w:rsidRPr="00B84C60">
        <w:rPr>
          <w:lang w:val="en-NZ"/>
        </w:rPr>
        <w:t xml:space="preserve"> current maximum limits </w:t>
      </w:r>
      <w:r w:rsidR="00696334">
        <w:rPr>
          <w:lang w:val="en-NZ"/>
        </w:rPr>
        <w:t>are lower than the new limits</w:t>
      </w:r>
      <w:r w:rsidR="00751462" w:rsidRPr="00B84C60">
        <w:rPr>
          <w:lang w:val="en-NZ"/>
        </w:rPr>
        <w:t xml:space="preserve">. </w:t>
      </w:r>
    </w:p>
    <w:p w14:paraId="4A1D3AD7" w14:textId="5F9A8F2B" w:rsidR="00140EC1" w:rsidRPr="00555A5A" w:rsidRDefault="00140EC1" w:rsidP="00140EC1">
      <w:pPr>
        <w:pStyle w:val="Heading3"/>
        <w:rPr>
          <w:color w:val="auto"/>
        </w:rPr>
      </w:pPr>
      <w:bookmarkStart w:id="39" w:name="_Toc40449951"/>
      <w:bookmarkStart w:id="40" w:name="_Toc40450751"/>
      <w:bookmarkStart w:id="41" w:name="_Toc43893008"/>
      <w:bookmarkStart w:id="42" w:name="_Toc43974203"/>
      <w:bookmarkStart w:id="43" w:name="_Toc44512152"/>
      <w:r w:rsidRPr="00555A5A">
        <w:rPr>
          <w:color w:val="auto"/>
        </w:rPr>
        <w:t>1.2.2</w:t>
      </w:r>
      <w:r w:rsidRPr="00555A5A">
        <w:rPr>
          <w:color w:val="auto"/>
        </w:rPr>
        <w:tab/>
      </w:r>
      <w:r w:rsidR="00590365">
        <w:rPr>
          <w:color w:val="auto"/>
        </w:rPr>
        <w:t>Summary of the C</w:t>
      </w:r>
      <w:r w:rsidR="00257DFE" w:rsidRPr="00555A5A">
        <w:rPr>
          <w:color w:val="auto"/>
        </w:rPr>
        <w:t>ode provisions for caffeine</w:t>
      </w:r>
      <w:bookmarkEnd w:id="39"/>
      <w:bookmarkEnd w:id="40"/>
      <w:bookmarkEnd w:id="41"/>
      <w:bookmarkEnd w:id="42"/>
      <w:bookmarkEnd w:id="43"/>
    </w:p>
    <w:p w14:paraId="2D425D2E" w14:textId="6D6D35A5" w:rsidR="008B72AD" w:rsidRPr="00234BAD" w:rsidRDefault="00D10D75" w:rsidP="00234BAD">
      <w:pPr>
        <w:widowControl/>
        <w:spacing w:after="240"/>
        <w:rPr>
          <w:rFonts w:eastAsia="Calibri" w:cs="Arial"/>
          <w:color w:val="000000"/>
          <w:szCs w:val="22"/>
          <w:lang w:bidi="ar-SA"/>
        </w:rPr>
      </w:pPr>
      <w:r w:rsidRPr="00234BAD">
        <w:rPr>
          <w:rFonts w:eastAsia="Calibri" w:cs="Arial"/>
          <w:color w:val="000000"/>
          <w:szCs w:val="22"/>
          <w:lang w:bidi="ar-SA"/>
        </w:rPr>
        <w:t>The regulatory regime governing caffeine is detailed in FSANZ’s report to Ministers. The following table is a summary of the relevant Code provisions.</w:t>
      </w:r>
    </w:p>
    <w:p w14:paraId="1C69FDE1" w14:textId="70C159B0" w:rsidR="00234BAD" w:rsidRPr="00234BAD" w:rsidRDefault="00234BAD" w:rsidP="00234BAD">
      <w:pPr>
        <w:keepNext/>
        <w:widowControl/>
        <w:spacing w:before="120" w:after="120"/>
        <w:rPr>
          <w:rFonts w:eastAsia="Calibri" w:cs="Arial"/>
          <w:b/>
          <w:color w:val="000000"/>
          <w:szCs w:val="22"/>
          <w:lang w:bidi="ar-SA"/>
        </w:rPr>
      </w:pPr>
      <w:r w:rsidRPr="00234BAD">
        <w:rPr>
          <w:rFonts w:eastAsia="Calibri" w:cs="Arial"/>
          <w:b/>
          <w:color w:val="000000"/>
          <w:szCs w:val="22"/>
          <w:lang w:bidi="ar-SA"/>
        </w:rPr>
        <w:t xml:space="preserve">Table 1: Code provisions for caffeine in food </w:t>
      </w:r>
    </w:p>
    <w:tbl>
      <w:tblPr>
        <w:tblStyle w:val="PlainTable21"/>
        <w:tblW w:w="9016" w:type="dxa"/>
        <w:tblLook w:val="04A0" w:firstRow="1" w:lastRow="0" w:firstColumn="1" w:lastColumn="0" w:noHBand="0" w:noVBand="1"/>
        <w:tblCaption w:val="Table 1 Code provisions for caffeine permissions in food"/>
        <w:tblDescription w:val="This table outlines the relevant provisions for caffeine in the Australia New Zealand Food Standards Code. "/>
      </w:tblPr>
      <w:tblGrid>
        <w:gridCol w:w="2263"/>
        <w:gridCol w:w="6753"/>
      </w:tblGrid>
      <w:tr w:rsidR="00D10D75" w:rsidRPr="00234BAD" w14:paraId="52FFDE87" w14:textId="77777777" w:rsidTr="003D4C2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263" w:type="dxa"/>
            <w:shd w:val="clear" w:color="auto" w:fill="595959" w:themeFill="text1" w:themeFillTint="A6"/>
            <w:vAlign w:val="center"/>
          </w:tcPr>
          <w:p w14:paraId="2B42BDBD" w14:textId="77777777" w:rsidR="00D10D75" w:rsidRPr="00234BAD" w:rsidRDefault="00D10D75" w:rsidP="00234BAD">
            <w:pPr>
              <w:widowControl/>
              <w:spacing w:after="240"/>
              <w:rPr>
                <w:color w:val="000000"/>
                <w:szCs w:val="22"/>
                <w:lang w:bidi="ar-SA"/>
              </w:rPr>
            </w:pPr>
            <w:r w:rsidRPr="008C55F8">
              <w:rPr>
                <w:rFonts w:ascii="Arial Bold" w:hAnsi="Arial Bold"/>
                <w:color w:val="FFFFFF" w:themeColor="background1"/>
                <w:sz w:val="18"/>
                <w:szCs w:val="18"/>
                <w:lang w:bidi="ar-SA"/>
              </w:rPr>
              <w:t>Product</w:t>
            </w:r>
          </w:p>
        </w:tc>
        <w:tc>
          <w:tcPr>
            <w:tcW w:w="6753" w:type="dxa"/>
            <w:shd w:val="clear" w:color="auto" w:fill="595959" w:themeFill="text1" w:themeFillTint="A6"/>
            <w:vAlign w:val="center"/>
          </w:tcPr>
          <w:p w14:paraId="3A75C47E" w14:textId="5FD58BF0" w:rsidR="00D10D75" w:rsidRPr="00234BAD" w:rsidRDefault="00D10D75" w:rsidP="00234BAD">
            <w:pPr>
              <w:widowControl/>
              <w:spacing w:after="240"/>
              <w:cnfStyle w:val="100000000000" w:firstRow="1" w:lastRow="0" w:firstColumn="0" w:lastColumn="0" w:oddVBand="0" w:evenVBand="0" w:oddHBand="0" w:evenHBand="0" w:firstRowFirstColumn="0" w:firstRowLastColumn="0" w:lastRowFirstColumn="0" w:lastRowLastColumn="0"/>
              <w:rPr>
                <w:color w:val="000000"/>
                <w:szCs w:val="22"/>
                <w:lang w:bidi="ar-SA"/>
              </w:rPr>
            </w:pPr>
            <w:r w:rsidRPr="008C55F8">
              <w:rPr>
                <w:rFonts w:ascii="Arial Bold" w:hAnsi="Arial Bold"/>
                <w:color w:val="FFFFFF" w:themeColor="background1"/>
                <w:sz w:val="18"/>
                <w:szCs w:val="18"/>
                <w:lang w:bidi="ar-SA"/>
              </w:rPr>
              <w:t>Current risk management/amount in food</w:t>
            </w:r>
          </w:p>
        </w:tc>
      </w:tr>
      <w:tr w:rsidR="00590365" w:rsidRPr="00234BAD" w14:paraId="70213431" w14:textId="77777777" w:rsidTr="003D4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17ED38" w14:textId="788DD6B6" w:rsidR="00590365" w:rsidRPr="00234BAD" w:rsidRDefault="00590365" w:rsidP="00234BAD">
            <w:pPr>
              <w:widowControl/>
              <w:spacing w:after="240"/>
              <w:rPr>
                <w:color w:val="000000"/>
                <w:szCs w:val="22"/>
                <w:lang w:bidi="ar-SA"/>
              </w:rPr>
            </w:pPr>
            <w:r w:rsidRPr="00234BAD">
              <w:rPr>
                <w:color w:val="000000"/>
                <w:szCs w:val="22"/>
                <w:lang w:bidi="ar-SA"/>
              </w:rPr>
              <w:t>Solid and semi-solid foods</w:t>
            </w:r>
          </w:p>
          <w:p w14:paraId="7AD0A586" w14:textId="68E3E124" w:rsidR="00590365" w:rsidRPr="00234BAD" w:rsidRDefault="00590365" w:rsidP="00234BAD">
            <w:pPr>
              <w:widowControl/>
              <w:spacing w:after="240"/>
              <w:rPr>
                <w:color w:val="000000"/>
                <w:szCs w:val="22"/>
                <w:lang w:bidi="ar-SA"/>
              </w:rPr>
            </w:pPr>
            <w:r w:rsidRPr="00234BAD">
              <w:rPr>
                <w:color w:val="000000"/>
                <w:szCs w:val="22"/>
                <w:lang w:bidi="ar-SA"/>
              </w:rPr>
              <w:t xml:space="preserve">Liquid foods </w:t>
            </w:r>
          </w:p>
        </w:tc>
        <w:tc>
          <w:tcPr>
            <w:tcW w:w="6753" w:type="dxa"/>
          </w:tcPr>
          <w:p w14:paraId="5FC60D27" w14:textId="08F245AB" w:rsidR="00EF0871" w:rsidRPr="00234BAD" w:rsidRDefault="00590365"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 xml:space="preserve">The Code </w:t>
            </w:r>
            <w:r w:rsidR="00EF0871" w:rsidRPr="00234BAD">
              <w:rPr>
                <w:color w:val="000000"/>
                <w:szCs w:val="22"/>
                <w:lang w:val="en-GB" w:bidi="ar-SA"/>
              </w:rPr>
              <w:t xml:space="preserve">provides that unless expressly permitted, a food for </w:t>
            </w:r>
            <w:r w:rsidRPr="00234BAD">
              <w:rPr>
                <w:color w:val="000000"/>
                <w:szCs w:val="22"/>
                <w:lang w:val="en-GB" w:bidi="ar-SA"/>
              </w:rPr>
              <w:t xml:space="preserve">retail sale </w:t>
            </w:r>
            <w:r w:rsidR="00EF0871" w:rsidRPr="00234BAD">
              <w:rPr>
                <w:color w:val="000000"/>
                <w:szCs w:val="22"/>
                <w:lang w:val="en-GB" w:bidi="ar-SA"/>
              </w:rPr>
              <w:t>cannot be a food that contains caffeine in a concentration of 5% or more of the food for sale, if that food is a so</w:t>
            </w:r>
            <w:r w:rsidR="00BB6982">
              <w:rPr>
                <w:color w:val="000000"/>
                <w:szCs w:val="22"/>
                <w:lang w:val="en-GB" w:bidi="ar-SA"/>
              </w:rPr>
              <w:t>lid or a semi-solid food; or 1%</w:t>
            </w:r>
            <w:r w:rsidR="00EF0871" w:rsidRPr="00234BAD">
              <w:rPr>
                <w:color w:val="000000"/>
                <w:szCs w:val="22"/>
                <w:lang w:val="en-GB" w:bidi="ar-SA"/>
              </w:rPr>
              <w:t xml:space="preserve"> or more of the food for sale, if that food is a liquid.</w:t>
            </w:r>
          </w:p>
          <w:p w14:paraId="316AFAB8" w14:textId="1C5BB05B" w:rsidR="00590365" w:rsidRPr="00234BAD" w:rsidRDefault="00EF0871"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An example of a semi-solid food is a gel.</w:t>
            </w:r>
            <w:r w:rsidR="00590365" w:rsidRPr="00234BAD">
              <w:rPr>
                <w:color w:val="000000"/>
                <w:szCs w:val="22"/>
                <w:lang w:val="en-GB" w:bidi="ar-SA"/>
              </w:rPr>
              <w:t xml:space="preserve"> </w:t>
            </w:r>
          </w:p>
        </w:tc>
      </w:tr>
      <w:tr w:rsidR="00D10D75" w:rsidRPr="00234BAD" w14:paraId="52CF236F" w14:textId="77777777" w:rsidTr="003D4C2E">
        <w:tc>
          <w:tcPr>
            <w:cnfStyle w:val="001000000000" w:firstRow="0" w:lastRow="0" w:firstColumn="1" w:lastColumn="0" w:oddVBand="0" w:evenVBand="0" w:oddHBand="0" w:evenHBand="0" w:firstRowFirstColumn="0" w:firstRowLastColumn="0" w:lastRowFirstColumn="0" w:lastRowLastColumn="0"/>
            <w:tcW w:w="2263" w:type="dxa"/>
          </w:tcPr>
          <w:p w14:paraId="3D08C932" w14:textId="77777777" w:rsidR="00D10D75" w:rsidRPr="00234BAD" w:rsidRDefault="00D10D75" w:rsidP="00234BAD">
            <w:pPr>
              <w:widowControl/>
              <w:spacing w:after="240"/>
              <w:rPr>
                <w:color w:val="000000"/>
                <w:szCs w:val="22"/>
                <w:lang w:bidi="ar-SA"/>
              </w:rPr>
            </w:pPr>
            <w:r w:rsidRPr="00234BAD">
              <w:rPr>
                <w:color w:val="000000"/>
                <w:szCs w:val="22"/>
                <w:lang w:bidi="ar-SA"/>
              </w:rPr>
              <w:t xml:space="preserve">Any food containing caffeine as an ingredient </w:t>
            </w:r>
          </w:p>
        </w:tc>
        <w:tc>
          <w:tcPr>
            <w:tcW w:w="6753" w:type="dxa"/>
          </w:tcPr>
          <w:p w14:paraId="151B4913" w14:textId="061C415A" w:rsidR="00D10D75" w:rsidRPr="00234BAD" w:rsidRDefault="00D10D75" w:rsidP="00E43389">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A requirement to declare added</w:t>
            </w:r>
            <w:r w:rsidR="00DD12D8" w:rsidRPr="00234BAD">
              <w:rPr>
                <w:color w:val="000000"/>
                <w:szCs w:val="22"/>
                <w:lang w:val="en-GB" w:bidi="ar-SA"/>
              </w:rPr>
              <w:t xml:space="preserve"> caffeine </w:t>
            </w:r>
            <w:r w:rsidR="00AC7C5C" w:rsidRPr="00234BAD">
              <w:rPr>
                <w:color w:val="000000"/>
                <w:szCs w:val="22"/>
                <w:lang w:val="en-GB" w:bidi="ar-SA"/>
              </w:rPr>
              <w:t xml:space="preserve">(as caffeine) </w:t>
            </w:r>
            <w:r w:rsidR="00DD12D8" w:rsidRPr="00234BAD">
              <w:rPr>
                <w:color w:val="000000"/>
                <w:szCs w:val="22"/>
                <w:lang w:val="en-GB" w:bidi="ar-SA"/>
              </w:rPr>
              <w:t xml:space="preserve">in the ingredient list, whether </w:t>
            </w:r>
            <w:r w:rsidR="00E43389">
              <w:rPr>
                <w:color w:val="000000"/>
                <w:szCs w:val="22"/>
                <w:lang w:val="en-GB" w:bidi="ar-SA"/>
              </w:rPr>
              <w:t xml:space="preserve">added </w:t>
            </w:r>
            <w:r w:rsidR="00DD12D8" w:rsidRPr="00234BAD">
              <w:rPr>
                <w:color w:val="000000"/>
                <w:szCs w:val="22"/>
                <w:lang w:val="en-GB" w:bidi="ar-SA"/>
              </w:rPr>
              <w:t>as a flavouring substance or otherwise</w:t>
            </w:r>
            <w:r w:rsidRPr="00234BAD">
              <w:rPr>
                <w:color w:val="000000"/>
                <w:szCs w:val="22"/>
                <w:lang w:val="en-GB" w:bidi="ar-SA"/>
              </w:rPr>
              <w:t xml:space="preserve"> </w:t>
            </w:r>
            <w:r w:rsidR="006A29BC" w:rsidRPr="00234BAD">
              <w:rPr>
                <w:color w:val="000000"/>
                <w:szCs w:val="22"/>
                <w:lang w:val="en-GB" w:bidi="ar-SA"/>
              </w:rPr>
              <w:t>(</w:t>
            </w:r>
            <w:r w:rsidR="00E43389">
              <w:rPr>
                <w:color w:val="000000"/>
                <w:szCs w:val="22"/>
                <w:lang w:val="en-GB" w:bidi="ar-SA"/>
              </w:rPr>
              <w:t>subsection</w:t>
            </w:r>
            <w:r w:rsidR="00E43389" w:rsidRPr="00234BAD">
              <w:rPr>
                <w:color w:val="000000"/>
                <w:szCs w:val="22"/>
                <w:lang w:val="en-GB" w:bidi="ar-SA"/>
              </w:rPr>
              <w:t xml:space="preserve"> </w:t>
            </w:r>
            <w:r w:rsidR="006A29BC" w:rsidRPr="00234BAD">
              <w:rPr>
                <w:color w:val="000000"/>
                <w:szCs w:val="22"/>
                <w:lang w:val="en-GB" w:bidi="ar-SA"/>
              </w:rPr>
              <w:t>1.2.4—7(6))</w:t>
            </w:r>
            <w:r w:rsidR="00DD12D8" w:rsidRPr="00234BAD">
              <w:rPr>
                <w:color w:val="000000"/>
                <w:szCs w:val="22"/>
                <w:lang w:val="en-GB" w:bidi="ar-SA"/>
              </w:rPr>
              <w:t>.</w:t>
            </w:r>
          </w:p>
        </w:tc>
      </w:tr>
      <w:tr w:rsidR="003D4C2E" w:rsidRPr="00234BAD" w14:paraId="6EE2267C" w14:textId="77777777" w:rsidTr="003D4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7EE8802" w14:textId="66BF4107" w:rsidR="003D4C2E" w:rsidRPr="00234BAD" w:rsidRDefault="003D4C2E" w:rsidP="00234BAD">
            <w:pPr>
              <w:widowControl/>
              <w:spacing w:after="240"/>
              <w:rPr>
                <w:color w:val="000000"/>
                <w:szCs w:val="22"/>
                <w:lang w:bidi="ar-SA"/>
              </w:rPr>
            </w:pPr>
            <w:r w:rsidRPr="00234BAD">
              <w:rPr>
                <w:color w:val="000000"/>
                <w:szCs w:val="22"/>
                <w:lang w:bidi="ar-SA"/>
              </w:rPr>
              <w:t>Formulated beverage</w:t>
            </w:r>
          </w:p>
        </w:tc>
        <w:tc>
          <w:tcPr>
            <w:tcW w:w="6753" w:type="dxa"/>
          </w:tcPr>
          <w:p w14:paraId="24E48C2B" w14:textId="0503E035" w:rsidR="003D4C2E" w:rsidRPr="00234BAD" w:rsidRDefault="003D4C2E"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The Code expressly prohibits the presence of caffeine in formulated beverages (sections 1.1.2—3 and 2.6.2—2).</w:t>
            </w:r>
          </w:p>
        </w:tc>
      </w:tr>
      <w:tr w:rsidR="00DD12D8" w:rsidRPr="00234BAD" w14:paraId="38B11059" w14:textId="77777777" w:rsidTr="003D4C2E">
        <w:tc>
          <w:tcPr>
            <w:cnfStyle w:val="001000000000" w:firstRow="0" w:lastRow="0" w:firstColumn="1" w:lastColumn="0" w:oddVBand="0" w:evenVBand="0" w:oddHBand="0" w:evenHBand="0" w:firstRowFirstColumn="0" w:firstRowLastColumn="0" w:lastRowFirstColumn="0" w:lastRowLastColumn="0"/>
            <w:tcW w:w="2263" w:type="dxa"/>
          </w:tcPr>
          <w:p w14:paraId="6F8F48BD" w14:textId="77777777" w:rsidR="00DD12D8" w:rsidRPr="00234BAD" w:rsidRDefault="00DD12D8" w:rsidP="00234BAD">
            <w:pPr>
              <w:widowControl/>
              <w:spacing w:after="240"/>
              <w:rPr>
                <w:color w:val="000000"/>
                <w:szCs w:val="22"/>
                <w:lang w:bidi="ar-SA"/>
              </w:rPr>
            </w:pPr>
            <w:r w:rsidRPr="00234BAD">
              <w:rPr>
                <w:color w:val="000000"/>
                <w:szCs w:val="22"/>
                <w:lang w:bidi="ar-SA"/>
              </w:rPr>
              <w:t xml:space="preserve">Formulated caffeinated beverages (energy drinks) </w:t>
            </w:r>
          </w:p>
          <w:p w14:paraId="66E67EAF" w14:textId="77777777" w:rsidR="00DD12D8" w:rsidRPr="00234BAD" w:rsidRDefault="00DD12D8" w:rsidP="00234BAD">
            <w:pPr>
              <w:widowControl/>
              <w:spacing w:after="240"/>
              <w:rPr>
                <w:color w:val="000000"/>
                <w:szCs w:val="22"/>
                <w:lang w:bidi="ar-SA"/>
              </w:rPr>
            </w:pPr>
          </w:p>
        </w:tc>
        <w:tc>
          <w:tcPr>
            <w:tcW w:w="6753" w:type="dxa"/>
          </w:tcPr>
          <w:p w14:paraId="3396DB83" w14:textId="4A0B012E" w:rsidR="00DD12D8" w:rsidRPr="00234BAD" w:rsidRDefault="00DD12D8" w:rsidP="00234BAD">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The Code restricts the amount of caffeine</w:t>
            </w:r>
            <w:r w:rsidR="00AB4EEB" w:rsidRPr="00234BAD">
              <w:rPr>
                <w:color w:val="000000"/>
                <w:szCs w:val="22"/>
                <w:lang w:val="en-GB" w:bidi="ar-SA"/>
              </w:rPr>
              <w:t xml:space="preserve"> in formulated caffeinated beverages</w:t>
            </w:r>
            <w:r w:rsidRPr="00234BAD">
              <w:rPr>
                <w:color w:val="000000"/>
                <w:szCs w:val="22"/>
                <w:lang w:val="en-GB" w:bidi="ar-SA"/>
              </w:rPr>
              <w:t xml:space="preserve"> (maximum of 320 mg per litre) </w:t>
            </w:r>
            <w:r w:rsidR="000256D9" w:rsidRPr="00234BAD">
              <w:rPr>
                <w:color w:val="000000"/>
                <w:szCs w:val="22"/>
                <w:lang w:val="en-GB" w:bidi="ar-SA"/>
              </w:rPr>
              <w:t>(section 2.6.4</w:t>
            </w:r>
            <w:r w:rsidR="00AF6C81" w:rsidRPr="00234BAD">
              <w:rPr>
                <w:color w:val="000000"/>
                <w:szCs w:val="22"/>
                <w:lang w:val="en-GB" w:bidi="ar-SA"/>
              </w:rPr>
              <w:t>—</w:t>
            </w:r>
            <w:r w:rsidR="000256D9" w:rsidRPr="00234BAD">
              <w:rPr>
                <w:color w:val="000000"/>
                <w:szCs w:val="22"/>
                <w:lang w:val="en-GB" w:bidi="ar-SA"/>
              </w:rPr>
              <w:t>3)</w:t>
            </w:r>
            <w:r w:rsidRPr="00234BAD">
              <w:rPr>
                <w:color w:val="000000"/>
                <w:szCs w:val="22"/>
                <w:lang w:val="en-GB" w:bidi="ar-SA"/>
              </w:rPr>
              <w:t xml:space="preserve">. </w:t>
            </w:r>
          </w:p>
          <w:p w14:paraId="3D70058F" w14:textId="7CBB07A9" w:rsidR="00DD12D8" w:rsidRPr="00234BAD" w:rsidRDefault="00840DE9" w:rsidP="00234BAD">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Pr>
                <w:color w:val="000000"/>
                <w:szCs w:val="22"/>
                <w:lang w:val="en-GB" w:bidi="ar-SA"/>
              </w:rPr>
              <w:t>The Code requires m</w:t>
            </w:r>
            <w:r w:rsidR="00DD12D8" w:rsidRPr="00234BAD">
              <w:rPr>
                <w:color w:val="000000"/>
                <w:szCs w:val="22"/>
                <w:lang w:val="en-GB" w:bidi="ar-SA"/>
              </w:rPr>
              <w:t>andatory labelling advisory statements that</w:t>
            </w:r>
            <w:r>
              <w:rPr>
                <w:color w:val="000000"/>
                <w:szCs w:val="22"/>
                <w:lang w:val="en-GB" w:bidi="ar-SA"/>
              </w:rPr>
              <w:t xml:space="preserve"> state that</w:t>
            </w:r>
            <w:r w:rsidR="00DD12D8" w:rsidRPr="00234BAD">
              <w:rPr>
                <w:color w:val="000000"/>
                <w:szCs w:val="22"/>
                <w:lang w:val="en-GB" w:bidi="ar-SA"/>
              </w:rPr>
              <w:t xml:space="preserve"> the food contains caffeine and is not recommended for children (no defined age), pregnant or lactating women and individuals sensitive to caffeine</w:t>
            </w:r>
            <w:r w:rsidR="000256D9" w:rsidRPr="00234BAD">
              <w:rPr>
                <w:color w:val="000000"/>
                <w:szCs w:val="22"/>
                <w:lang w:val="en-GB" w:bidi="ar-SA"/>
              </w:rPr>
              <w:t xml:space="preserve"> (</w:t>
            </w:r>
            <w:r w:rsidR="00E43389">
              <w:rPr>
                <w:color w:val="000000"/>
                <w:szCs w:val="22"/>
                <w:lang w:val="en-GB" w:bidi="ar-SA"/>
              </w:rPr>
              <w:t>sub</w:t>
            </w:r>
            <w:r w:rsidR="000256D9" w:rsidRPr="00234BAD">
              <w:rPr>
                <w:color w:val="000000"/>
                <w:szCs w:val="22"/>
                <w:lang w:val="en-GB" w:bidi="ar-SA"/>
              </w:rPr>
              <w:t>section 2.6.4</w:t>
            </w:r>
            <w:r w:rsidR="00AF6C81" w:rsidRPr="00234BAD">
              <w:rPr>
                <w:color w:val="000000"/>
                <w:szCs w:val="22"/>
                <w:lang w:val="en-GB" w:bidi="ar-SA"/>
              </w:rPr>
              <w:t>—</w:t>
            </w:r>
            <w:r w:rsidR="000256D9" w:rsidRPr="00234BAD">
              <w:rPr>
                <w:color w:val="000000"/>
                <w:szCs w:val="22"/>
                <w:lang w:val="en-GB" w:bidi="ar-SA"/>
              </w:rPr>
              <w:t>5(3))</w:t>
            </w:r>
            <w:r w:rsidR="00DD12D8" w:rsidRPr="00234BAD">
              <w:rPr>
                <w:color w:val="000000"/>
                <w:szCs w:val="22"/>
                <w:lang w:val="en-GB" w:bidi="ar-SA"/>
              </w:rPr>
              <w:t xml:space="preserve">. </w:t>
            </w:r>
          </w:p>
          <w:p w14:paraId="1495613B" w14:textId="28A4A78E" w:rsidR="00DD12D8" w:rsidRPr="00234BAD" w:rsidRDefault="00DD12D8" w:rsidP="00234BAD">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 xml:space="preserve">Labels must declare the maximum number of serves per day </w:t>
            </w:r>
            <w:r w:rsidR="00277E52">
              <w:rPr>
                <w:color w:val="000000"/>
                <w:szCs w:val="22"/>
                <w:lang w:val="en-GB" w:bidi="ar-SA"/>
              </w:rPr>
              <w:t xml:space="preserve">that should be consumed </w:t>
            </w:r>
            <w:r w:rsidRPr="00234BAD">
              <w:rPr>
                <w:color w:val="000000"/>
                <w:szCs w:val="22"/>
                <w:lang w:val="en-GB" w:bidi="ar-SA"/>
              </w:rPr>
              <w:t>(based on content of certain nutrients rather than caffeine)</w:t>
            </w:r>
            <w:r w:rsidR="003D4C2E" w:rsidRPr="00234BAD">
              <w:rPr>
                <w:color w:val="000000"/>
                <w:szCs w:val="22"/>
                <w:lang w:val="en-GB" w:bidi="ar-SA"/>
              </w:rPr>
              <w:t xml:space="preserve"> (</w:t>
            </w:r>
            <w:r w:rsidR="00E43389">
              <w:rPr>
                <w:color w:val="000000"/>
                <w:szCs w:val="22"/>
                <w:lang w:val="en-GB" w:bidi="ar-SA"/>
              </w:rPr>
              <w:t>sub</w:t>
            </w:r>
            <w:r w:rsidR="003D4C2E" w:rsidRPr="00234BAD">
              <w:rPr>
                <w:color w:val="000000"/>
                <w:szCs w:val="22"/>
                <w:lang w:val="en-GB" w:bidi="ar-SA"/>
              </w:rPr>
              <w:t>section 2.6.4—5(3)).</w:t>
            </w:r>
          </w:p>
          <w:p w14:paraId="0D92180B" w14:textId="6FC98D92" w:rsidR="00413589" w:rsidRPr="00234BAD" w:rsidRDefault="00413589" w:rsidP="00973FC9">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Labels must declare the amount of caffeine (in mg) per serv</w:t>
            </w:r>
            <w:r w:rsidR="00277E52">
              <w:rPr>
                <w:color w:val="000000"/>
                <w:szCs w:val="22"/>
                <w:lang w:val="en-GB" w:bidi="ar-SA"/>
              </w:rPr>
              <w:t>ing</w:t>
            </w:r>
            <w:r w:rsidRPr="00234BAD">
              <w:rPr>
                <w:color w:val="000000"/>
                <w:szCs w:val="22"/>
                <w:lang w:val="en-GB" w:bidi="ar-SA"/>
              </w:rPr>
              <w:t xml:space="preserve"> and per 100 m</w:t>
            </w:r>
            <w:r w:rsidR="00973FC9">
              <w:rPr>
                <w:color w:val="000000"/>
                <w:szCs w:val="22"/>
                <w:lang w:val="en-GB" w:bidi="ar-SA"/>
              </w:rPr>
              <w:t>L</w:t>
            </w:r>
            <w:r w:rsidRPr="00234BAD">
              <w:rPr>
                <w:color w:val="000000"/>
                <w:szCs w:val="22"/>
                <w:lang w:val="en-GB" w:bidi="ar-SA"/>
              </w:rPr>
              <w:t xml:space="preserve"> (subsection 2.6.4—5</w:t>
            </w:r>
            <w:r w:rsidR="00277E52">
              <w:rPr>
                <w:color w:val="000000"/>
                <w:szCs w:val="22"/>
                <w:lang w:val="en-GB" w:bidi="ar-SA"/>
              </w:rPr>
              <w:t>(1)</w:t>
            </w:r>
            <w:r w:rsidRPr="00234BAD">
              <w:rPr>
                <w:color w:val="000000"/>
                <w:szCs w:val="22"/>
                <w:lang w:val="en-GB" w:bidi="ar-SA"/>
              </w:rPr>
              <w:t>)</w:t>
            </w:r>
            <w:r w:rsidR="00BB6982">
              <w:rPr>
                <w:color w:val="000000"/>
                <w:szCs w:val="22"/>
                <w:lang w:val="en-GB" w:bidi="ar-SA"/>
              </w:rPr>
              <w:t>.</w:t>
            </w:r>
          </w:p>
        </w:tc>
      </w:tr>
      <w:tr w:rsidR="00DD12D8" w:rsidRPr="00234BAD" w14:paraId="19EAFD37" w14:textId="77777777" w:rsidTr="003D4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BCD0291" w14:textId="77777777" w:rsidR="00DD12D8" w:rsidRPr="00234BAD" w:rsidRDefault="00DD12D8" w:rsidP="00234BAD">
            <w:pPr>
              <w:widowControl/>
              <w:spacing w:after="240"/>
              <w:rPr>
                <w:color w:val="000000"/>
                <w:szCs w:val="22"/>
                <w:lang w:bidi="ar-SA"/>
              </w:rPr>
            </w:pPr>
            <w:r w:rsidRPr="00234BAD">
              <w:rPr>
                <w:color w:val="000000"/>
                <w:szCs w:val="22"/>
                <w:lang w:bidi="ar-SA"/>
              </w:rPr>
              <w:t>Formulated supplementary sports foods (e.g. pre-workout supplements, protein powders)</w:t>
            </w:r>
          </w:p>
        </w:tc>
        <w:tc>
          <w:tcPr>
            <w:tcW w:w="6753" w:type="dxa"/>
          </w:tcPr>
          <w:p w14:paraId="02E86586" w14:textId="2E21D8E7" w:rsidR="00DD12D8" w:rsidRPr="00234BAD" w:rsidRDefault="00DD12D8"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 xml:space="preserve">May be regulated as either a food or </w:t>
            </w:r>
            <w:r w:rsidR="00973FC9">
              <w:rPr>
                <w:color w:val="000000"/>
                <w:szCs w:val="22"/>
                <w:lang w:val="en-GB" w:bidi="ar-SA"/>
              </w:rPr>
              <w:t xml:space="preserve">NZ supplemented food or </w:t>
            </w:r>
            <w:r w:rsidRPr="00234BAD">
              <w:rPr>
                <w:color w:val="000000"/>
                <w:szCs w:val="22"/>
                <w:lang w:val="en-GB" w:bidi="ar-SA"/>
              </w:rPr>
              <w:t>a therapeutic good depending on whether it meets the definition of a food in the FSANZ Act, or the definition of a therapeutic good in the Therapeutic Goods Act 1989</w:t>
            </w:r>
            <w:r w:rsidR="00840DE9">
              <w:rPr>
                <w:color w:val="000000"/>
                <w:szCs w:val="22"/>
                <w:lang w:val="en-GB" w:bidi="ar-SA"/>
              </w:rPr>
              <w:t xml:space="preserve"> (see section 1.6 below).</w:t>
            </w:r>
          </w:p>
          <w:p w14:paraId="288B6813" w14:textId="77777777" w:rsidR="00DD12D8" w:rsidRPr="00234BAD" w:rsidRDefault="00DD12D8"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 xml:space="preserve">No express permissions for caffeine in formulated supplementary sports foods in the Code. </w:t>
            </w:r>
          </w:p>
          <w:p w14:paraId="072462B2" w14:textId="44D573E3" w:rsidR="00DD12D8" w:rsidRPr="00234BAD" w:rsidRDefault="00DD12D8"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Standard 2.9.4 currently under review in Proposal P1010 (</w:t>
            </w:r>
            <w:r w:rsidR="000256D9" w:rsidRPr="00234BAD">
              <w:rPr>
                <w:color w:val="000000"/>
                <w:szCs w:val="22"/>
                <w:lang w:val="en-GB" w:bidi="ar-SA"/>
              </w:rPr>
              <w:t>Formulated Supplementary Sports Foods</w:t>
            </w:r>
            <w:r w:rsidRPr="00234BAD">
              <w:rPr>
                <w:color w:val="000000"/>
                <w:szCs w:val="22"/>
                <w:lang w:val="en-GB" w:bidi="ar-SA"/>
              </w:rPr>
              <w:t>) – caffeine and labelling to be considered as part of this.</w:t>
            </w:r>
          </w:p>
        </w:tc>
      </w:tr>
      <w:tr w:rsidR="00DD12D8" w:rsidRPr="00234BAD" w14:paraId="2C70AF80" w14:textId="77777777" w:rsidTr="003D4C2E">
        <w:tc>
          <w:tcPr>
            <w:cnfStyle w:val="001000000000" w:firstRow="0" w:lastRow="0" w:firstColumn="1" w:lastColumn="0" w:oddVBand="0" w:evenVBand="0" w:oddHBand="0" w:evenHBand="0" w:firstRowFirstColumn="0" w:firstRowLastColumn="0" w:lastRowFirstColumn="0" w:lastRowLastColumn="0"/>
            <w:tcW w:w="2263" w:type="dxa"/>
          </w:tcPr>
          <w:p w14:paraId="6700E372" w14:textId="77777777" w:rsidR="00DD12D8" w:rsidRPr="00234BAD" w:rsidRDefault="00DD12D8" w:rsidP="00234BAD">
            <w:pPr>
              <w:widowControl/>
              <w:spacing w:after="240"/>
              <w:rPr>
                <w:color w:val="000000"/>
                <w:szCs w:val="22"/>
                <w:lang w:bidi="ar-SA"/>
              </w:rPr>
            </w:pPr>
            <w:r w:rsidRPr="00234BAD">
              <w:rPr>
                <w:color w:val="000000"/>
                <w:szCs w:val="22"/>
                <w:lang w:bidi="ar-SA"/>
              </w:rPr>
              <w:t>Cola type drinks</w:t>
            </w:r>
          </w:p>
          <w:p w14:paraId="28227CA9" w14:textId="77777777" w:rsidR="00DD12D8" w:rsidRPr="00234BAD" w:rsidRDefault="00DD12D8" w:rsidP="00234BAD">
            <w:pPr>
              <w:widowControl/>
              <w:spacing w:after="240"/>
              <w:rPr>
                <w:color w:val="000000"/>
                <w:szCs w:val="22"/>
                <w:lang w:bidi="ar-SA"/>
              </w:rPr>
            </w:pPr>
          </w:p>
        </w:tc>
        <w:tc>
          <w:tcPr>
            <w:tcW w:w="6753" w:type="dxa"/>
          </w:tcPr>
          <w:p w14:paraId="4E15169E" w14:textId="03F86D52" w:rsidR="00DD12D8" w:rsidRPr="00234BAD" w:rsidRDefault="00DD12D8" w:rsidP="00234BAD">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 xml:space="preserve">The Code restricts the amount of caffeine </w:t>
            </w:r>
            <w:r w:rsidR="00674A7C">
              <w:rPr>
                <w:color w:val="000000"/>
                <w:szCs w:val="22"/>
                <w:lang w:val="en-GB" w:bidi="ar-SA"/>
              </w:rPr>
              <w:t xml:space="preserve">if used as a food additive </w:t>
            </w:r>
            <w:r w:rsidR="00547B25">
              <w:rPr>
                <w:color w:val="000000"/>
                <w:szCs w:val="22"/>
                <w:lang w:val="en-GB" w:bidi="ar-SA"/>
              </w:rPr>
              <w:t>which</w:t>
            </w:r>
            <w:r w:rsidR="00BB6982">
              <w:rPr>
                <w:color w:val="000000"/>
                <w:szCs w:val="22"/>
                <w:lang w:val="en-GB" w:bidi="ar-SA"/>
              </w:rPr>
              <w:t xml:space="preserve"> must not exceed 145 mg/kg</w:t>
            </w:r>
            <w:r w:rsidRPr="00234BAD">
              <w:rPr>
                <w:color w:val="000000"/>
                <w:szCs w:val="22"/>
                <w:lang w:val="en-GB" w:bidi="ar-SA"/>
              </w:rPr>
              <w:t xml:space="preserve"> (Table to section S15—5, food </w:t>
            </w:r>
            <w:r w:rsidR="00547B25" w:rsidRPr="00234BAD">
              <w:rPr>
                <w:color w:val="000000"/>
                <w:szCs w:val="22"/>
                <w:lang w:val="en-GB" w:bidi="ar-SA"/>
              </w:rPr>
              <w:t>c</w:t>
            </w:r>
            <w:r w:rsidR="00547B25">
              <w:rPr>
                <w:color w:val="000000"/>
                <w:szCs w:val="22"/>
                <w:lang w:val="en-GB" w:bidi="ar-SA"/>
              </w:rPr>
              <w:t>lass</w:t>
            </w:r>
            <w:r w:rsidR="00547B25" w:rsidRPr="00234BAD">
              <w:rPr>
                <w:color w:val="000000"/>
                <w:szCs w:val="22"/>
                <w:lang w:val="en-GB" w:bidi="ar-SA"/>
              </w:rPr>
              <w:t xml:space="preserve"> </w:t>
            </w:r>
            <w:r w:rsidRPr="00234BAD">
              <w:rPr>
                <w:color w:val="000000"/>
                <w:szCs w:val="22"/>
                <w:lang w:val="en-GB" w:bidi="ar-SA"/>
              </w:rPr>
              <w:t>14.1.3.0.2 – Cola type drinks)</w:t>
            </w:r>
            <w:r w:rsidR="00555A5A" w:rsidRPr="00234BAD">
              <w:rPr>
                <w:color w:val="000000"/>
                <w:szCs w:val="22"/>
                <w:lang w:val="en-GB" w:bidi="ar-SA"/>
              </w:rPr>
              <w:t>.</w:t>
            </w:r>
          </w:p>
          <w:p w14:paraId="1A118038" w14:textId="3EC8017C" w:rsidR="00DD12D8" w:rsidRPr="00234BAD" w:rsidRDefault="00DD12D8" w:rsidP="00277E52">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Labelling adviso</w:t>
            </w:r>
            <w:r w:rsidR="00BB6982">
              <w:rPr>
                <w:color w:val="000000"/>
                <w:szCs w:val="22"/>
                <w:lang w:val="en-GB" w:bidi="ar-SA"/>
              </w:rPr>
              <w:t>ry statement ‘contains caffeine</w:t>
            </w:r>
            <w:r w:rsidR="00AB402A">
              <w:rPr>
                <w:color w:val="000000"/>
                <w:szCs w:val="22"/>
                <w:lang w:val="en-GB" w:bidi="ar-SA"/>
              </w:rPr>
              <w:t>’</w:t>
            </w:r>
            <w:r w:rsidR="00277E52">
              <w:rPr>
                <w:color w:val="000000"/>
                <w:szCs w:val="22"/>
                <w:lang w:val="en-GB" w:bidi="ar-SA"/>
              </w:rPr>
              <w:t xml:space="preserve"> required</w:t>
            </w:r>
            <w:r w:rsidRPr="00234BAD">
              <w:rPr>
                <w:color w:val="000000"/>
                <w:szCs w:val="22"/>
                <w:lang w:val="en-GB" w:bidi="ar-SA"/>
              </w:rPr>
              <w:t xml:space="preserve"> (Table to section S9—2)</w:t>
            </w:r>
            <w:r w:rsidR="00555A5A" w:rsidRPr="00234BAD">
              <w:rPr>
                <w:color w:val="000000"/>
                <w:szCs w:val="22"/>
                <w:lang w:val="en-GB" w:bidi="ar-SA"/>
              </w:rPr>
              <w:t>.</w:t>
            </w:r>
          </w:p>
        </w:tc>
      </w:tr>
      <w:tr w:rsidR="00DD12D8" w:rsidRPr="00234BAD" w14:paraId="374542DA" w14:textId="77777777" w:rsidTr="003D4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097C17" w14:textId="77777777" w:rsidR="00DD12D8" w:rsidRPr="00234BAD" w:rsidRDefault="00DD12D8" w:rsidP="00234BAD">
            <w:pPr>
              <w:widowControl/>
              <w:spacing w:after="240"/>
              <w:rPr>
                <w:color w:val="000000"/>
                <w:szCs w:val="22"/>
                <w:lang w:bidi="ar-SA"/>
              </w:rPr>
            </w:pPr>
            <w:r w:rsidRPr="00234BAD">
              <w:rPr>
                <w:color w:val="000000"/>
                <w:szCs w:val="22"/>
                <w:lang w:bidi="ar-SA"/>
              </w:rPr>
              <w:t>Food containing guarana or extracts of guarana</w:t>
            </w:r>
          </w:p>
        </w:tc>
        <w:tc>
          <w:tcPr>
            <w:tcW w:w="6753" w:type="dxa"/>
          </w:tcPr>
          <w:p w14:paraId="58EA8034" w14:textId="6E369560" w:rsidR="00DD12D8" w:rsidRPr="00234BAD" w:rsidRDefault="00DD12D8" w:rsidP="00234BAD">
            <w:pPr>
              <w:widowControl/>
              <w:spacing w:after="240"/>
              <w:cnfStyle w:val="000000100000" w:firstRow="0" w:lastRow="0" w:firstColumn="0" w:lastColumn="0" w:oddVBand="0" w:evenVBand="0" w:oddHBand="1" w:evenHBand="0" w:firstRowFirstColumn="0" w:firstRowLastColumn="0" w:lastRowFirstColumn="0" w:lastRowLastColumn="0"/>
              <w:rPr>
                <w:color w:val="000000"/>
                <w:szCs w:val="22"/>
                <w:lang w:val="en-GB" w:bidi="ar-SA"/>
              </w:rPr>
            </w:pPr>
            <w:r w:rsidRPr="00234BAD">
              <w:rPr>
                <w:color w:val="000000"/>
                <w:szCs w:val="22"/>
                <w:lang w:val="en-GB" w:bidi="ar-SA"/>
              </w:rPr>
              <w:t xml:space="preserve">Labelling advisory statement ‘contains caffeine’ </w:t>
            </w:r>
            <w:r w:rsidR="00277E52">
              <w:rPr>
                <w:color w:val="000000"/>
                <w:szCs w:val="22"/>
                <w:lang w:val="en-GB" w:bidi="ar-SA"/>
              </w:rPr>
              <w:t xml:space="preserve">required </w:t>
            </w:r>
            <w:r w:rsidRPr="00234BAD">
              <w:rPr>
                <w:color w:val="000000"/>
                <w:szCs w:val="22"/>
                <w:lang w:val="en-GB" w:bidi="ar-SA"/>
              </w:rPr>
              <w:t>(Table to section S9—2)</w:t>
            </w:r>
            <w:r w:rsidR="00555A5A" w:rsidRPr="00234BAD">
              <w:rPr>
                <w:color w:val="000000"/>
                <w:szCs w:val="22"/>
                <w:lang w:val="en-GB" w:bidi="ar-SA"/>
              </w:rPr>
              <w:t>.</w:t>
            </w:r>
          </w:p>
        </w:tc>
      </w:tr>
      <w:tr w:rsidR="00DD12D8" w:rsidRPr="00234BAD" w14:paraId="23AE0D94" w14:textId="77777777" w:rsidTr="003D4C2E">
        <w:tc>
          <w:tcPr>
            <w:cnfStyle w:val="001000000000" w:firstRow="0" w:lastRow="0" w:firstColumn="1" w:lastColumn="0" w:oddVBand="0" w:evenVBand="0" w:oddHBand="0" w:evenHBand="0" w:firstRowFirstColumn="0" w:firstRowLastColumn="0" w:lastRowFirstColumn="0" w:lastRowLastColumn="0"/>
            <w:tcW w:w="2263" w:type="dxa"/>
          </w:tcPr>
          <w:p w14:paraId="56D8FE12" w14:textId="00C28D23" w:rsidR="00DD12D8" w:rsidRPr="00234BAD" w:rsidRDefault="00DD12D8" w:rsidP="00234BAD">
            <w:pPr>
              <w:widowControl/>
              <w:spacing w:after="240"/>
              <w:rPr>
                <w:color w:val="000000"/>
                <w:szCs w:val="22"/>
                <w:lang w:bidi="ar-SA"/>
              </w:rPr>
            </w:pPr>
            <w:r w:rsidRPr="00234BAD">
              <w:rPr>
                <w:color w:val="000000"/>
                <w:szCs w:val="22"/>
                <w:lang w:bidi="ar-SA"/>
              </w:rPr>
              <w:t>Flavourings permitted at GMP</w:t>
            </w:r>
          </w:p>
        </w:tc>
        <w:tc>
          <w:tcPr>
            <w:tcW w:w="6753" w:type="dxa"/>
          </w:tcPr>
          <w:p w14:paraId="5D97CD5B" w14:textId="7D0A7F6A" w:rsidR="00DD12D8" w:rsidRPr="00234BAD" w:rsidRDefault="00DD12D8" w:rsidP="00234BAD">
            <w:pPr>
              <w:widowControl/>
              <w:spacing w:after="240"/>
              <w:cnfStyle w:val="000000000000" w:firstRow="0" w:lastRow="0" w:firstColumn="0" w:lastColumn="0" w:oddVBand="0" w:evenVBand="0" w:oddHBand="0" w:evenHBand="0" w:firstRowFirstColumn="0" w:firstRowLastColumn="0" w:lastRowFirstColumn="0" w:lastRowLastColumn="0"/>
              <w:rPr>
                <w:color w:val="000000"/>
                <w:szCs w:val="22"/>
                <w:lang w:val="en-GB" w:bidi="ar-SA"/>
              </w:rPr>
            </w:pPr>
            <w:r w:rsidRPr="00234BAD">
              <w:rPr>
                <w:color w:val="000000"/>
                <w:szCs w:val="22"/>
                <w:lang w:val="en-GB" w:bidi="ar-SA"/>
              </w:rPr>
              <w:t>Caffeine is prohibited from being included as a ‘permitted flavouring substance’. Therefore, any food categories in the table to section S15—5 allowing ‘additives at GMP’</w:t>
            </w:r>
            <w:r w:rsidR="000256D9" w:rsidRPr="00234BAD">
              <w:rPr>
                <w:color w:val="000000"/>
                <w:szCs w:val="22"/>
                <w:lang w:val="en-GB" w:bidi="ar-SA"/>
              </w:rPr>
              <w:t xml:space="preserve"> or ‘Permitted flavouring substances’</w:t>
            </w:r>
            <w:r w:rsidRPr="00234BAD">
              <w:rPr>
                <w:color w:val="000000"/>
                <w:szCs w:val="22"/>
                <w:lang w:val="en-GB" w:bidi="ar-SA"/>
              </w:rPr>
              <w:t xml:space="preserve"> are not permitted to contain caffeine within any flavouring preparation</w:t>
            </w:r>
            <w:r w:rsidR="00C637BF">
              <w:rPr>
                <w:color w:val="000000"/>
                <w:szCs w:val="22"/>
                <w:lang w:val="en-GB" w:bidi="ar-SA"/>
              </w:rPr>
              <w:t xml:space="preserve"> added to these food categories</w:t>
            </w:r>
            <w:r w:rsidRPr="00234BAD">
              <w:rPr>
                <w:color w:val="000000"/>
                <w:szCs w:val="22"/>
                <w:lang w:val="en-GB" w:bidi="ar-SA"/>
              </w:rPr>
              <w:t xml:space="preserve"> (Tables to section</w:t>
            </w:r>
            <w:r w:rsidR="000256D9" w:rsidRPr="00234BAD">
              <w:rPr>
                <w:color w:val="000000"/>
                <w:szCs w:val="22"/>
                <w:lang w:val="en-GB" w:bidi="ar-SA"/>
              </w:rPr>
              <w:t>s S15</w:t>
            </w:r>
            <w:r w:rsidR="00AF6C81" w:rsidRPr="00234BAD">
              <w:rPr>
                <w:color w:val="000000"/>
                <w:szCs w:val="22"/>
                <w:lang w:val="en-GB" w:bidi="ar-SA"/>
              </w:rPr>
              <w:t>—</w:t>
            </w:r>
            <w:r w:rsidR="000256D9" w:rsidRPr="00234BAD">
              <w:rPr>
                <w:color w:val="000000"/>
                <w:szCs w:val="22"/>
                <w:lang w:val="en-GB" w:bidi="ar-SA"/>
              </w:rPr>
              <w:t xml:space="preserve">5 and </w:t>
            </w:r>
            <w:r w:rsidRPr="00234BAD">
              <w:rPr>
                <w:color w:val="000000"/>
                <w:szCs w:val="22"/>
                <w:lang w:val="en-GB" w:bidi="ar-SA"/>
              </w:rPr>
              <w:t xml:space="preserve">S16—2, see entries for </w:t>
            </w:r>
            <w:r w:rsidR="00BC2FF6" w:rsidRPr="00234BAD">
              <w:rPr>
                <w:color w:val="000000"/>
                <w:szCs w:val="22"/>
                <w:lang w:val="en-GB" w:bidi="ar-SA"/>
              </w:rPr>
              <w:t xml:space="preserve">Permitted </w:t>
            </w:r>
            <w:r w:rsidRPr="00234BAD">
              <w:rPr>
                <w:color w:val="000000"/>
                <w:szCs w:val="22"/>
                <w:lang w:val="en-GB" w:bidi="ar-SA"/>
              </w:rPr>
              <w:t xml:space="preserve">flavouring </w:t>
            </w:r>
            <w:r w:rsidR="00BC2FF6" w:rsidRPr="00234BAD">
              <w:rPr>
                <w:color w:val="000000"/>
                <w:szCs w:val="22"/>
                <w:lang w:val="en-GB" w:bidi="ar-SA"/>
              </w:rPr>
              <w:t>substances</w:t>
            </w:r>
            <w:r w:rsidRPr="00234BAD">
              <w:rPr>
                <w:color w:val="000000"/>
                <w:szCs w:val="22"/>
                <w:lang w:val="en-GB" w:bidi="ar-SA"/>
              </w:rPr>
              <w:t>)</w:t>
            </w:r>
            <w:r w:rsidR="00BC2FF6" w:rsidRPr="00234BAD">
              <w:rPr>
                <w:color w:val="000000"/>
                <w:szCs w:val="22"/>
                <w:lang w:val="en-GB" w:bidi="ar-SA"/>
              </w:rPr>
              <w:t>.</w:t>
            </w:r>
          </w:p>
        </w:tc>
      </w:tr>
    </w:tbl>
    <w:p w14:paraId="7722779D" w14:textId="77777777" w:rsidR="00D10D75" w:rsidRDefault="00D10D75" w:rsidP="00D10D75">
      <w:pPr>
        <w:widowControl/>
      </w:pPr>
    </w:p>
    <w:p w14:paraId="272FFCD7" w14:textId="2B3ECDC8" w:rsidR="00D10D75" w:rsidRDefault="00D10D75" w:rsidP="00D10D75">
      <w:pPr>
        <w:widowControl/>
      </w:pPr>
      <w:r>
        <w:t>In summary</w:t>
      </w:r>
      <w:r w:rsidR="00BC2FF6">
        <w:t xml:space="preserve">, taking into account the </w:t>
      </w:r>
      <w:r w:rsidR="00C637BF">
        <w:t xml:space="preserve">approved </w:t>
      </w:r>
      <w:r w:rsidR="00BC2FF6">
        <w:t>variation</w:t>
      </w:r>
      <w:r>
        <w:t>:</w:t>
      </w:r>
    </w:p>
    <w:p w14:paraId="77039A92" w14:textId="77777777" w:rsidR="00D10D75" w:rsidRDefault="00D10D75" w:rsidP="00D10D75">
      <w:pPr>
        <w:widowControl/>
      </w:pPr>
    </w:p>
    <w:p w14:paraId="604DD2CA" w14:textId="4F6C3AE6" w:rsidR="00D10D75" w:rsidRDefault="00D10D75" w:rsidP="00111B1E">
      <w:pPr>
        <w:pStyle w:val="ListParagraph"/>
        <w:widowControl/>
        <w:numPr>
          <w:ilvl w:val="0"/>
          <w:numId w:val="5"/>
        </w:numPr>
        <w:spacing w:after="240"/>
        <w:ind w:left="567" w:hanging="567"/>
      </w:pPr>
      <w:r w:rsidRPr="00AE2787">
        <w:t xml:space="preserve">The Code does not expressly prohibit </w:t>
      </w:r>
      <w:r>
        <w:t xml:space="preserve">the </w:t>
      </w:r>
      <w:r w:rsidRPr="00AE2787">
        <w:t>addition or use of caffeine in food</w:t>
      </w:r>
      <w:r w:rsidR="007677D1">
        <w:t>,</w:t>
      </w:r>
      <w:r w:rsidR="0038051B">
        <w:t xml:space="preserve"> apart from the exceptions noted below</w:t>
      </w:r>
      <w:r w:rsidR="00B05F2F">
        <w:t>:</w:t>
      </w:r>
    </w:p>
    <w:p w14:paraId="6D0A1DF7" w14:textId="048D790B" w:rsidR="00840DE9" w:rsidRDefault="00840DE9" w:rsidP="00277E52">
      <w:pPr>
        <w:pStyle w:val="FSBullet2"/>
      </w:pPr>
      <w:r>
        <w:t xml:space="preserve">caffeine must not be present in a food for retail sale </w:t>
      </w:r>
      <w:r w:rsidR="0069689F">
        <w:t xml:space="preserve">at a concentration of: </w:t>
      </w:r>
      <w:r>
        <w:t>5% or greater if a solid or semi</w:t>
      </w:r>
      <w:r w:rsidR="006205AA">
        <w:t>-</w:t>
      </w:r>
      <w:r>
        <w:t>solid food; or 1% or greater if the food is a liquid food</w:t>
      </w:r>
    </w:p>
    <w:p w14:paraId="314A5EC3" w14:textId="2559471E" w:rsidR="0038051B" w:rsidRDefault="007677D1" w:rsidP="00277E52">
      <w:pPr>
        <w:pStyle w:val="FSBullet2"/>
      </w:pPr>
      <w:r>
        <w:t>c</w:t>
      </w:r>
      <w:r w:rsidR="0038051B">
        <w:t xml:space="preserve">affeine must not be added to </w:t>
      </w:r>
      <w:r>
        <w:t>f</w:t>
      </w:r>
      <w:r w:rsidR="0038051B">
        <w:t xml:space="preserve">ormulated beverages </w:t>
      </w:r>
    </w:p>
    <w:p w14:paraId="74DD0EDD" w14:textId="1EEA7047" w:rsidR="0038051B" w:rsidRDefault="007677D1" w:rsidP="00277E52">
      <w:pPr>
        <w:pStyle w:val="FSBullet2"/>
      </w:pPr>
      <w:r>
        <w:t>c</w:t>
      </w:r>
      <w:r w:rsidR="0000400E">
        <w:t>affeine must not be part of a flavouring preparation</w:t>
      </w:r>
      <w:r w:rsidR="00555A5A">
        <w:t xml:space="preserve"> (except for cola beverages)</w:t>
      </w:r>
      <w:r w:rsidR="0000400E">
        <w:t xml:space="preserve"> therefore where food categories listed in </w:t>
      </w:r>
      <w:r w:rsidR="00C637BF">
        <w:t xml:space="preserve">the table to section </w:t>
      </w:r>
      <w:r w:rsidR="0000400E">
        <w:t>S15 are permitted to contain ‘additives at GMP’</w:t>
      </w:r>
      <w:r w:rsidR="00BC2FF6">
        <w:t xml:space="preserve"> or ‘permitted flavouring substances’</w:t>
      </w:r>
      <w:r w:rsidR="0000400E">
        <w:t>, they must not contain caffeine as part of a flavouring preparation.</w:t>
      </w:r>
    </w:p>
    <w:p w14:paraId="249C840C" w14:textId="77777777" w:rsidR="00D10D75" w:rsidRPr="00AE2787" w:rsidRDefault="00D10D75" w:rsidP="00D10D75">
      <w:pPr>
        <w:pStyle w:val="ListParagraph"/>
        <w:widowControl/>
        <w:spacing w:after="240"/>
        <w:ind w:left="567"/>
      </w:pPr>
    </w:p>
    <w:p w14:paraId="23829315" w14:textId="7A24B68B" w:rsidR="00D10D75" w:rsidRDefault="00D10D75" w:rsidP="00111B1E">
      <w:pPr>
        <w:pStyle w:val="ListParagraph"/>
        <w:widowControl/>
        <w:numPr>
          <w:ilvl w:val="0"/>
          <w:numId w:val="5"/>
        </w:numPr>
        <w:ind w:left="567" w:hanging="567"/>
      </w:pPr>
      <w:r>
        <w:t xml:space="preserve">There is no </w:t>
      </w:r>
      <w:r w:rsidR="0000400E">
        <w:t xml:space="preserve">other </w:t>
      </w:r>
      <w:r>
        <w:t xml:space="preserve">express </w:t>
      </w:r>
      <w:r w:rsidR="00A44A7B">
        <w:t xml:space="preserve">provision </w:t>
      </w:r>
      <w:r>
        <w:t xml:space="preserve">in the Code that prohibits caffeine’s use in, or addition to, </w:t>
      </w:r>
      <w:r w:rsidR="006205AA">
        <w:t xml:space="preserve">any or all </w:t>
      </w:r>
      <w:r>
        <w:t xml:space="preserve">food. </w:t>
      </w:r>
    </w:p>
    <w:p w14:paraId="6351547C" w14:textId="77777777" w:rsidR="00D10D75" w:rsidRPr="00193270" w:rsidRDefault="00D10D75" w:rsidP="00D10D75">
      <w:pPr>
        <w:pStyle w:val="ListParagraph"/>
        <w:widowControl/>
        <w:ind w:left="567" w:hanging="567"/>
      </w:pPr>
    </w:p>
    <w:p w14:paraId="3474418D" w14:textId="45F1D525" w:rsidR="0003210E" w:rsidRDefault="00D10D75" w:rsidP="00111B1E">
      <w:pPr>
        <w:pStyle w:val="ListParagraph"/>
        <w:widowControl/>
        <w:numPr>
          <w:ilvl w:val="0"/>
          <w:numId w:val="5"/>
        </w:numPr>
        <w:ind w:left="567" w:hanging="567"/>
      </w:pPr>
      <w:r w:rsidRPr="00193270">
        <w:t>The Code expressly permits caffeine for use in cola type drinks (</w:t>
      </w:r>
      <w:r>
        <w:t>if used as</w:t>
      </w:r>
      <w:r w:rsidRPr="00193270">
        <w:t xml:space="preserve"> a food additive) and in </w:t>
      </w:r>
      <w:r w:rsidRPr="00193270">
        <w:rPr>
          <w:bCs/>
          <w:iCs/>
        </w:rPr>
        <w:t>formulated caffeinated beverage</w:t>
      </w:r>
      <w:r w:rsidRPr="00193270">
        <w:t>s</w:t>
      </w:r>
      <w:r>
        <w:t xml:space="preserve"> as a stimulant</w:t>
      </w:r>
      <w:r w:rsidRPr="00193270">
        <w:t xml:space="preserve">. In both cases, this use is subject to compositional </w:t>
      </w:r>
      <w:r w:rsidR="00642C45">
        <w:t xml:space="preserve">(including maximum permitted levels) </w:t>
      </w:r>
      <w:r w:rsidRPr="00193270">
        <w:t>and labelling requirements.</w:t>
      </w:r>
    </w:p>
    <w:p w14:paraId="52E95355" w14:textId="77777777" w:rsidR="00D10D75" w:rsidRDefault="00D10D75" w:rsidP="00D10D75">
      <w:pPr>
        <w:pStyle w:val="ListParagraph"/>
        <w:widowControl/>
        <w:ind w:left="567"/>
      </w:pPr>
    </w:p>
    <w:p w14:paraId="481BAC7D" w14:textId="4A77B712" w:rsidR="0069689F" w:rsidRDefault="00D10D75" w:rsidP="00111B1E">
      <w:pPr>
        <w:pStyle w:val="ListParagraph"/>
        <w:widowControl/>
        <w:numPr>
          <w:ilvl w:val="0"/>
          <w:numId w:val="5"/>
        </w:numPr>
        <w:ind w:left="567" w:hanging="567"/>
      </w:pPr>
      <w:r w:rsidRPr="00193270">
        <w:t>To the extent that</w:t>
      </w:r>
      <w:r w:rsidRPr="00AE2787">
        <w:t xml:space="preserve"> </w:t>
      </w:r>
      <w:r w:rsidRPr="00E43689">
        <w:t xml:space="preserve">pure and highly concentrated caffeine food products </w:t>
      </w:r>
      <w:r>
        <w:t>are</w:t>
      </w:r>
      <w:r w:rsidRPr="00AE2787">
        <w:t xml:space="preserve"> novel food</w:t>
      </w:r>
      <w:r>
        <w:t>s</w:t>
      </w:r>
      <w:r w:rsidRPr="00AE2787">
        <w:t xml:space="preserve"> for the purposes of the Code</w:t>
      </w:r>
      <w:r w:rsidRPr="00193270">
        <w:t xml:space="preserve">, </w:t>
      </w:r>
      <w:r>
        <w:t>their</w:t>
      </w:r>
      <w:r w:rsidRPr="00AE2787">
        <w:t xml:space="preserve"> retail sale </w:t>
      </w:r>
      <w:r w:rsidRPr="00193270">
        <w:t xml:space="preserve">as a food and </w:t>
      </w:r>
      <w:r>
        <w:t xml:space="preserve">their </w:t>
      </w:r>
      <w:r w:rsidRPr="00193270">
        <w:t xml:space="preserve">presence as an ingredient or component in a food for retail sale </w:t>
      </w:r>
      <w:r>
        <w:t>would be</w:t>
      </w:r>
      <w:r w:rsidRPr="00193270">
        <w:t xml:space="preserve"> prohibited by </w:t>
      </w:r>
      <w:r>
        <w:t xml:space="preserve">the Code and </w:t>
      </w:r>
      <w:r w:rsidRPr="00193270">
        <w:t xml:space="preserve">State and Territory </w:t>
      </w:r>
      <w:r>
        <w:t>food laws</w:t>
      </w:r>
      <w:r w:rsidRPr="00AE2787">
        <w:t>.</w:t>
      </w:r>
      <w:r>
        <w:t xml:space="preserve"> The status of </w:t>
      </w:r>
      <w:r w:rsidRPr="00E43689">
        <w:t xml:space="preserve">pure and highly concentrated caffeine food products </w:t>
      </w:r>
      <w:r>
        <w:t>as</w:t>
      </w:r>
      <w:r w:rsidRPr="00850127">
        <w:t xml:space="preserve"> a novel food remains untested by food regulators and the courts.</w:t>
      </w:r>
      <w:r w:rsidR="0069689F">
        <w:br/>
      </w:r>
    </w:p>
    <w:p w14:paraId="338A7FB5" w14:textId="10D5D54E" w:rsidR="00D10D75" w:rsidRPr="0099477B" w:rsidRDefault="00D10D75" w:rsidP="0060551D">
      <w:pPr>
        <w:pStyle w:val="ListParagraph"/>
        <w:widowControl/>
        <w:numPr>
          <w:ilvl w:val="0"/>
          <w:numId w:val="5"/>
        </w:numPr>
        <w:ind w:left="567" w:hanging="567"/>
      </w:pPr>
      <w:r w:rsidRPr="00AE2787">
        <w:t>The Code</w:t>
      </w:r>
      <w:r>
        <w:t xml:space="preserve"> imposes prohibitions </w:t>
      </w:r>
      <w:r w:rsidRPr="00AE2787">
        <w:t xml:space="preserve">on the use of substances </w:t>
      </w:r>
      <w:r w:rsidR="00642C45">
        <w:t xml:space="preserve">used </w:t>
      </w:r>
      <w:r w:rsidRPr="00AE2787">
        <w:t>as food additives, processing aids and nutritive substances, unless expressly permitted</w:t>
      </w:r>
      <w:r>
        <w:t>. These prohibitions</w:t>
      </w:r>
      <w:r w:rsidR="0069689F">
        <w:t xml:space="preserve">, coupled with the absence in the Code of an express permission for caffeine’s use as a food additive, a processing aid or a nutritive substance, </w:t>
      </w:r>
      <w:r w:rsidRPr="0099477B">
        <w:t>prevent the addition or use of caffeine in food in specific circumstances or for specific purposes</w:t>
      </w:r>
      <w:r>
        <w:t>, t</w:t>
      </w:r>
      <w:r w:rsidRPr="0099477B">
        <w:t xml:space="preserve">hat is: </w:t>
      </w:r>
    </w:p>
    <w:p w14:paraId="6352066A" w14:textId="77777777" w:rsidR="00D10D75" w:rsidRPr="00AE2787" w:rsidRDefault="00D10D75" w:rsidP="00D10D75">
      <w:pPr>
        <w:widowControl/>
        <w:ind w:left="284" w:hanging="284"/>
      </w:pPr>
    </w:p>
    <w:p w14:paraId="5CCCEB2B" w14:textId="44E7AD58" w:rsidR="00D10D75" w:rsidRPr="00E21354" w:rsidRDefault="00D10D75" w:rsidP="00277E52">
      <w:pPr>
        <w:pStyle w:val="FSBullet2"/>
      </w:pPr>
      <w:r w:rsidRPr="00E21354">
        <w:t xml:space="preserve">caffeine </w:t>
      </w:r>
      <w:r w:rsidR="00413589" w:rsidRPr="00E21354">
        <w:t xml:space="preserve">cannot be used </w:t>
      </w:r>
      <w:r w:rsidR="00642C45" w:rsidRPr="00E21354">
        <w:t xml:space="preserve">as </w:t>
      </w:r>
      <w:r w:rsidR="00413589" w:rsidRPr="00E21354">
        <w:t xml:space="preserve">a food additive </w:t>
      </w:r>
      <w:r w:rsidRPr="00E21354">
        <w:t xml:space="preserve">in food other than in cola type drinks  </w:t>
      </w:r>
    </w:p>
    <w:p w14:paraId="3C66C895" w14:textId="2E639D0B" w:rsidR="00D10D75" w:rsidRDefault="00D10D75" w:rsidP="00277E52">
      <w:pPr>
        <w:pStyle w:val="FSBullet2"/>
      </w:pPr>
      <w:r w:rsidRPr="00E21354">
        <w:t>caffeine cannot be used in food as</w:t>
      </w:r>
      <w:r w:rsidR="00922884" w:rsidRPr="00E21354">
        <w:t xml:space="preserve"> a processing aid</w:t>
      </w:r>
      <w:r w:rsidRPr="00E21354">
        <w:t xml:space="preserve"> or as a nutritive substance. </w:t>
      </w:r>
    </w:p>
    <w:p w14:paraId="3E8C76C7" w14:textId="3730CDBA" w:rsidR="00E21354" w:rsidRDefault="00E21354" w:rsidP="0060551D">
      <w:pPr>
        <w:pStyle w:val="FSBullet2"/>
        <w:numPr>
          <w:ilvl w:val="0"/>
          <w:numId w:val="0"/>
        </w:numPr>
        <w:ind w:left="1134" w:hanging="567"/>
      </w:pPr>
    </w:p>
    <w:p w14:paraId="76A7CB15" w14:textId="6B05CCC3" w:rsidR="00E21354" w:rsidRDefault="00E21354" w:rsidP="0060551D">
      <w:pPr>
        <w:pStyle w:val="ListParagraph"/>
        <w:widowControl/>
        <w:ind w:left="567"/>
      </w:pPr>
      <w:r>
        <w:t>As explained in FSANZ Final Consideration Report, these prohibitions apply only to substances that fall within the Code’s definition of used as a food additive</w:t>
      </w:r>
      <w:r w:rsidRPr="00AE2787">
        <w:t xml:space="preserve">, </w:t>
      </w:r>
      <w:r>
        <w:t>a processing aid</w:t>
      </w:r>
      <w:r w:rsidRPr="00AE2787">
        <w:t xml:space="preserve"> </w:t>
      </w:r>
      <w:r>
        <w:t xml:space="preserve">or a nutritive substance.  </w:t>
      </w:r>
    </w:p>
    <w:p w14:paraId="2057CD44" w14:textId="77777777" w:rsidR="0005544E" w:rsidRPr="00E70102" w:rsidRDefault="0005544E" w:rsidP="00943BFA">
      <w:pPr>
        <w:pStyle w:val="Heading2"/>
      </w:pPr>
      <w:bookmarkStart w:id="44" w:name="_Toc26867143"/>
      <w:bookmarkStart w:id="45" w:name="_Toc43893009"/>
      <w:bookmarkStart w:id="46" w:name="_Toc43974204"/>
      <w:bookmarkStart w:id="47" w:name="_Toc44512153"/>
      <w:bookmarkStart w:id="48" w:name="_Toc40449952"/>
      <w:bookmarkStart w:id="49" w:name="_Toc40450752"/>
      <w:r w:rsidRPr="0005544E">
        <w:t>1.3</w:t>
      </w:r>
      <w:r w:rsidRPr="0005544E">
        <w:tab/>
      </w:r>
      <w:r w:rsidRPr="00E70102">
        <w:t>Imported food into Australia</w:t>
      </w:r>
      <w:bookmarkEnd w:id="44"/>
      <w:bookmarkEnd w:id="45"/>
      <w:bookmarkEnd w:id="46"/>
      <w:bookmarkEnd w:id="47"/>
      <w:r w:rsidRPr="00E70102">
        <w:t xml:space="preserve"> </w:t>
      </w:r>
      <w:bookmarkEnd w:id="48"/>
      <w:bookmarkEnd w:id="49"/>
    </w:p>
    <w:p w14:paraId="72F34CEA" w14:textId="4F94A3CF" w:rsidR="005F7351" w:rsidRPr="0005544E" w:rsidRDefault="005F7351" w:rsidP="005F7351">
      <w:pPr>
        <w:widowControl/>
        <w:rPr>
          <w:lang w:eastAsia="ja-JP"/>
        </w:rPr>
      </w:pPr>
      <w:bookmarkStart w:id="50" w:name="_Toc20731799"/>
      <w:bookmarkStart w:id="51" w:name="_Toc20841645"/>
      <w:bookmarkStart w:id="52" w:name="_Toc20897149"/>
      <w:bookmarkStart w:id="53" w:name="_Toc22031784"/>
      <w:bookmarkStart w:id="54" w:name="_Toc26867146"/>
      <w:r w:rsidRPr="0005544E">
        <w:rPr>
          <w:lang w:eastAsia="ja-JP"/>
        </w:rPr>
        <w:t xml:space="preserve">Foods imported into Australia are subject to requirements under the </w:t>
      </w:r>
      <w:r w:rsidRPr="0005544E">
        <w:rPr>
          <w:i/>
          <w:lang w:eastAsia="ja-JP"/>
        </w:rPr>
        <w:t>Imported Food Control Act 1992</w:t>
      </w:r>
      <w:r w:rsidRPr="0005544E">
        <w:rPr>
          <w:lang w:eastAsia="ja-JP"/>
        </w:rPr>
        <w:t xml:space="preserve"> (IFC Act) for compliance with Australian food standards and the requirements of public health and safety. Under the IFC Act, importers are legally responsible for ensuring the foods they import comply with the standards that apply to their products and do not pose a risk to human health.</w:t>
      </w:r>
    </w:p>
    <w:p w14:paraId="7ADAAC62" w14:textId="77777777" w:rsidR="005F7351" w:rsidRPr="0005544E" w:rsidRDefault="005F7351" w:rsidP="005F7351">
      <w:pPr>
        <w:widowControl/>
        <w:rPr>
          <w:lang w:eastAsia="ja-JP"/>
        </w:rPr>
      </w:pPr>
    </w:p>
    <w:p w14:paraId="321423B6" w14:textId="77777777" w:rsidR="005F7351" w:rsidRPr="0005544E" w:rsidRDefault="005F7351" w:rsidP="005F7351">
      <w:pPr>
        <w:widowControl/>
        <w:rPr>
          <w:lang w:eastAsia="ja-JP"/>
        </w:rPr>
      </w:pPr>
      <w:r w:rsidRPr="0005544E">
        <w:rPr>
          <w:lang w:eastAsia="ja-JP"/>
        </w:rPr>
        <w:t>The IFC Act provides for the Department of Agriculture</w:t>
      </w:r>
      <w:r>
        <w:rPr>
          <w:lang w:eastAsia="ja-JP"/>
        </w:rPr>
        <w:t>, Water and the Environment</w:t>
      </w:r>
      <w:r w:rsidRPr="0005544E">
        <w:rPr>
          <w:lang w:eastAsia="ja-JP"/>
        </w:rPr>
        <w:t xml:space="preserve"> </w:t>
      </w:r>
      <w:r>
        <w:rPr>
          <w:lang w:eastAsia="ja-JP"/>
        </w:rPr>
        <w:t xml:space="preserve">(DAWE) </w:t>
      </w:r>
      <w:r w:rsidRPr="0005544E">
        <w:rPr>
          <w:lang w:eastAsia="ja-JP"/>
        </w:rPr>
        <w:t xml:space="preserve">to administer the Imported Food Inspection Scheme (IFIS). The </w:t>
      </w:r>
      <w:r w:rsidRPr="0005544E">
        <w:rPr>
          <w:i/>
          <w:lang w:eastAsia="ja-JP"/>
        </w:rPr>
        <w:t>Imported Food Control Regulations 2019</w:t>
      </w:r>
      <w:r w:rsidRPr="0005544E">
        <w:rPr>
          <w:lang w:eastAsia="ja-JP"/>
        </w:rPr>
        <w:t xml:space="preserve"> sets out how the IFIS operates including the rates that foods are referred for inspection. For the operation of the IFIS, foods are either classified as risk food and are scheduled in the </w:t>
      </w:r>
      <w:r w:rsidRPr="0005544E">
        <w:rPr>
          <w:i/>
          <w:lang w:eastAsia="ja-JP"/>
        </w:rPr>
        <w:t>Imported Food Control Order 2019</w:t>
      </w:r>
      <w:r w:rsidRPr="0005544E">
        <w:rPr>
          <w:lang w:eastAsia="ja-JP"/>
        </w:rPr>
        <w:t xml:space="preserve"> or are surveillance food. </w:t>
      </w:r>
    </w:p>
    <w:p w14:paraId="49AADD8D" w14:textId="77777777" w:rsidR="005F7351" w:rsidRPr="0005544E" w:rsidRDefault="005F7351" w:rsidP="005F7351">
      <w:pPr>
        <w:widowControl/>
        <w:rPr>
          <w:lang w:eastAsia="ja-JP"/>
        </w:rPr>
      </w:pPr>
    </w:p>
    <w:p w14:paraId="3B023B4C" w14:textId="5F8D62D9" w:rsidR="005F7351" w:rsidRPr="0005544E" w:rsidRDefault="005F7351" w:rsidP="005F7351">
      <w:pPr>
        <w:widowControl/>
        <w:rPr>
          <w:lang w:eastAsia="ja-JP"/>
        </w:rPr>
      </w:pPr>
      <w:r>
        <w:rPr>
          <w:lang w:eastAsia="ja-JP"/>
        </w:rPr>
        <w:t xml:space="preserve">FSANZ provides </w:t>
      </w:r>
      <w:r w:rsidRPr="00174F53">
        <w:rPr>
          <w:lang w:eastAsia="ja-JP"/>
        </w:rPr>
        <w:t xml:space="preserve">advice to </w:t>
      </w:r>
      <w:r>
        <w:rPr>
          <w:lang w:eastAsia="ja-JP"/>
        </w:rPr>
        <w:t>DAWE</w:t>
      </w:r>
      <w:r w:rsidRPr="00174F53">
        <w:rPr>
          <w:lang w:eastAsia="ja-JP"/>
        </w:rPr>
        <w:t xml:space="preserve"> on whether imported foods </w:t>
      </w:r>
      <w:r>
        <w:rPr>
          <w:lang w:eastAsia="ja-JP"/>
        </w:rPr>
        <w:t xml:space="preserve">present </w:t>
      </w:r>
      <w:r w:rsidRPr="00174F53">
        <w:rPr>
          <w:lang w:eastAsia="ja-JP"/>
        </w:rPr>
        <w:t>a potential medium or high risk to public health.</w:t>
      </w:r>
      <w:r>
        <w:rPr>
          <w:lang w:eastAsia="ja-JP"/>
        </w:rPr>
        <w:t xml:space="preserve"> </w:t>
      </w:r>
      <w:r w:rsidRPr="0005544E">
        <w:rPr>
          <w:lang w:eastAsia="ja-JP"/>
        </w:rPr>
        <w:t xml:space="preserve">Orders to classify food </w:t>
      </w:r>
      <w:r>
        <w:rPr>
          <w:lang w:eastAsia="ja-JP"/>
        </w:rPr>
        <w:t xml:space="preserve">as risk food </w:t>
      </w:r>
      <w:r w:rsidRPr="0005544E">
        <w:rPr>
          <w:lang w:eastAsia="ja-JP"/>
        </w:rPr>
        <w:t>are made by the Minister</w:t>
      </w:r>
      <w:r>
        <w:rPr>
          <w:lang w:eastAsia="ja-JP"/>
        </w:rPr>
        <w:t xml:space="preserve"> with consideration to FSANZ advice</w:t>
      </w:r>
      <w:r w:rsidRPr="0005544E">
        <w:rPr>
          <w:lang w:eastAsia="ja-JP"/>
        </w:rPr>
        <w:t xml:space="preserve">. </w:t>
      </w:r>
      <w:r>
        <w:rPr>
          <w:lang w:eastAsia="ja-JP"/>
        </w:rPr>
        <w:t>Following FSANZ’s amendment to the Code approved in December 2019, the Imported Food Control Order 2019</w:t>
      </w:r>
      <w:r>
        <w:rPr>
          <w:rStyle w:val="FootnoteReference"/>
          <w:lang w:eastAsia="ja-JP"/>
        </w:rPr>
        <w:footnoteReference w:id="3"/>
      </w:r>
      <w:r>
        <w:rPr>
          <w:lang w:eastAsia="ja-JP"/>
        </w:rPr>
        <w:t xml:space="preserve"> was amended to classify pure and highly concentrated caffeine products as risk food.</w:t>
      </w:r>
      <w:r>
        <w:rPr>
          <w:rStyle w:val="FootnoteReference"/>
          <w:lang w:eastAsia="ja-JP"/>
        </w:rPr>
        <w:footnoteReference w:id="4"/>
      </w:r>
    </w:p>
    <w:p w14:paraId="6B000C23" w14:textId="461DEC0E" w:rsidR="005F7351" w:rsidRPr="00956F4C" w:rsidRDefault="005F7351" w:rsidP="00956F4C">
      <w:pPr>
        <w:pStyle w:val="Heading3"/>
        <w:rPr>
          <w:rFonts w:eastAsia="Calibri"/>
        </w:rPr>
      </w:pPr>
      <w:bookmarkStart w:id="55" w:name="_Toc22031782"/>
      <w:bookmarkStart w:id="56" w:name="_Toc26867144"/>
      <w:bookmarkStart w:id="57" w:name="_Toc40449953"/>
      <w:bookmarkStart w:id="58" w:name="_Toc40450753"/>
      <w:bookmarkStart w:id="59" w:name="_Toc43893010"/>
      <w:bookmarkStart w:id="60" w:name="_Toc43974205"/>
      <w:bookmarkStart w:id="61" w:name="_Toc44512154"/>
      <w:r w:rsidRPr="0005544E">
        <w:t>1.3.1</w:t>
      </w:r>
      <w:r w:rsidRPr="0005544E">
        <w:tab/>
        <w:t>Management of caffeine products under IFIS</w:t>
      </w:r>
      <w:bookmarkEnd w:id="55"/>
      <w:bookmarkEnd w:id="56"/>
      <w:bookmarkEnd w:id="57"/>
      <w:bookmarkEnd w:id="58"/>
      <w:bookmarkEnd w:id="59"/>
      <w:bookmarkEnd w:id="60"/>
      <w:bookmarkEnd w:id="61"/>
    </w:p>
    <w:p w14:paraId="7BDE9CDD" w14:textId="77777777" w:rsidR="005F7351" w:rsidRPr="0005544E" w:rsidRDefault="005F7351" w:rsidP="005F7351">
      <w:pPr>
        <w:widowControl/>
        <w:rPr>
          <w:lang w:eastAsia="ja-JP"/>
        </w:rPr>
      </w:pPr>
      <w:r w:rsidRPr="0005544E">
        <w:rPr>
          <w:lang w:eastAsia="ja-JP"/>
        </w:rPr>
        <w:t xml:space="preserve">Food </w:t>
      </w:r>
      <w:r>
        <w:rPr>
          <w:lang w:eastAsia="ja-JP"/>
        </w:rPr>
        <w:t>likely to contain caffeine is</w:t>
      </w:r>
      <w:r w:rsidRPr="0005544E">
        <w:rPr>
          <w:lang w:eastAsia="ja-JP"/>
        </w:rPr>
        <w:t xml:space="preserve"> inspected for compliance via product presentation and labelling checks against relevant standards in Chapter 1 and Chapter 2 of the Code. </w:t>
      </w:r>
    </w:p>
    <w:p w14:paraId="2634B7C2" w14:textId="77777777" w:rsidR="005F7351" w:rsidRPr="0005544E" w:rsidRDefault="005F7351" w:rsidP="00E70102">
      <w:pPr>
        <w:pStyle w:val="Heading3"/>
      </w:pPr>
      <w:bookmarkStart w:id="62" w:name="_Toc22031783"/>
      <w:bookmarkStart w:id="63" w:name="_Toc26867145"/>
      <w:bookmarkStart w:id="64" w:name="_Toc40449954"/>
      <w:bookmarkStart w:id="65" w:name="_Toc40450754"/>
      <w:bookmarkStart w:id="66" w:name="_Toc43893011"/>
      <w:bookmarkStart w:id="67" w:name="_Toc43974206"/>
      <w:bookmarkStart w:id="68" w:name="_Toc44512155"/>
      <w:r w:rsidRPr="0005544E">
        <w:t>1.3.2</w:t>
      </w:r>
      <w:r w:rsidRPr="0005544E">
        <w:tab/>
        <w:t>Imported pure and highly concentrated caffeine food products</w:t>
      </w:r>
      <w:bookmarkEnd w:id="62"/>
      <w:bookmarkEnd w:id="63"/>
      <w:bookmarkEnd w:id="64"/>
      <w:bookmarkEnd w:id="65"/>
      <w:bookmarkEnd w:id="66"/>
      <w:bookmarkEnd w:id="67"/>
      <w:bookmarkEnd w:id="68"/>
      <w:r w:rsidRPr="0005544E">
        <w:t xml:space="preserve"> </w:t>
      </w:r>
    </w:p>
    <w:p w14:paraId="4F7A4F7D" w14:textId="02989C5F" w:rsidR="005F7351" w:rsidRPr="0005544E" w:rsidRDefault="00D86470" w:rsidP="005F7351">
      <w:pPr>
        <w:widowControl/>
      </w:pPr>
      <w:r>
        <w:t>DAWE</w:t>
      </w:r>
      <w:r w:rsidR="005F7351" w:rsidRPr="0005544E">
        <w:t xml:space="preserve"> targets imported food by applying profiles in the Integrated Cargo System to food tariffs. Data shows that pure caffeine is imported under the Chapter 29 – Organic Chemical tariff for ‘Caffeine and its salts’. </w:t>
      </w:r>
      <w:r w:rsidR="005F7351">
        <w:t>If the products imported under this tariff are identified as retail-ready, they will be referred to the department for inspection.</w:t>
      </w:r>
    </w:p>
    <w:p w14:paraId="642D2565" w14:textId="77777777" w:rsidR="0005544E" w:rsidRPr="0005544E" w:rsidRDefault="0005544E" w:rsidP="00E70102">
      <w:pPr>
        <w:pStyle w:val="Heading2"/>
      </w:pPr>
      <w:bookmarkStart w:id="69" w:name="_Toc43893012"/>
      <w:bookmarkStart w:id="70" w:name="_Toc43974207"/>
      <w:bookmarkStart w:id="71" w:name="_Toc44512156"/>
      <w:bookmarkStart w:id="72" w:name="_Toc40449955"/>
      <w:bookmarkStart w:id="73" w:name="_Toc40450755"/>
      <w:r w:rsidRPr="0005544E">
        <w:t>1.4</w:t>
      </w:r>
      <w:r w:rsidRPr="0005544E">
        <w:tab/>
        <w:t>Food imported into Australia from New Zealand</w:t>
      </w:r>
      <w:bookmarkEnd w:id="50"/>
      <w:bookmarkEnd w:id="51"/>
      <w:bookmarkEnd w:id="52"/>
      <w:bookmarkEnd w:id="53"/>
      <w:bookmarkEnd w:id="54"/>
      <w:bookmarkEnd w:id="69"/>
      <w:bookmarkEnd w:id="70"/>
      <w:bookmarkEnd w:id="71"/>
      <w:r w:rsidRPr="0005544E">
        <w:t xml:space="preserve"> </w:t>
      </w:r>
      <w:bookmarkEnd w:id="72"/>
      <w:bookmarkEnd w:id="73"/>
    </w:p>
    <w:p w14:paraId="1857E042" w14:textId="550DD4D7" w:rsidR="0065556D" w:rsidRPr="0005544E" w:rsidRDefault="0005544E" w:rsidP="0065556D">
      <w:pPr>
        <w:widowControl/>
      </w:pPr>
      <w:r w:rsidRPr="0005544E">
        <w:t>The Trans-Tasman Mutual Recognition Arrangement (TTMRA) provides that food may be imported into Australia from New Zealand and sold in Australia provided it complies with the New Zealand food law. It is also exempt from inspection under the Imported Food Control Act.</w:t>
      </w:r>
      <w:r w:rsidR="00C637BF">
        <w:t xml:space="preserve"> </w:t>
      </w:r>
      <w:bookmarkStart w:id="74" w:name="_Toc20841647"/>
      <w:bookmarkStart w:id="75" w:name="_Toc20897151"/>
      <w:bookmarkStart w:id="76" w:name="_Toc22031786"/>
      <w:bookmarkStart w:id="77" w:name="_Toc26867148"/>
      <w:r w:rsidR="0065556D" w:rsidRPr="0005544E">
        <w:t xml:space="preserve">New Zealand </w:t>
      </w:r>
      <w:r w:rsidR="0065556D" w:rsidRPr="0005544E">
        <w:rPr>
          <w:iCs/>
        </w:rPr>
        <w:t xml:space="preserve">food law includes the </w:t>
      </w:r>
      <w:r w:rsidR="0065556D" w:rsidRPr="0005544E">
        <w:rPr>
          <w:i/>
        </w:rPr>
        <w:t xml:space="preserve">New Zealand </w:t>
      </w:r>
      <w:r w:rsidR="005F6682">
        <w:rPr>
          <w:i/>
        </w:rPr>
        <w:t>(</w:t>
      </w:r>
      <w:r w:rsidR="0065556D" w:rsidRPr="0005544E">
        <w:rPr>
          <w:i/>
        </w:rPr>
        <w:t>Supplemented Food</w:t>
      </w:r>
      <w:r w:rsidR="005F6682">
        <w:rPr>
          <w:i/>
        </w:rPr>
        <w:t>)</w:t>
      </w:r>
      <w:r w:rsidR="0065556D" w:rsidRPr="0005544E">
        <w:rPr>
          <w:i/>
        </w:rPr>
        <w:t xml:space="preserve"> Standard 2016</w:t>
      </w:r>
      <w:r w:rsidR="005F6682">
        <w:t xml:space="preserve"> </w:t>
      </w:r>
      <w:r w:rsidR="005F6682">
        <w:rPr>
          <w:iCs/>
          <w:bdr w:val="none" w:sz="0" w:space="0" w:color="auto" w:frame="1"/>
          <w:lang w:eastAsia="en-GB"/>
        </w:rPr>
        <w:t>(NZ SFS)</w:t>
      </w:r>
      <w:r w:rsidR="0065556D" w:rsidRPr="0005544E">
        <w:t xml:space="preserve">. </w:t>
      </w:r>
    </w:p>
    <w:p w14:paraId="7E430C34" w14:textId="77777777" w:rsidR="0065556D" w:rsidRPr="0005544E" w:rsidRDefault="0065556D" w:rsidP="0065556D">
      <w:pPr>
        <w:widowControl/>
      </w:pPr>
    </w:p>
    <w:p w14:paraId="6D382AFD" w14:textId="55A7B8FD" w:rsidR="0065556D" w:rsidRPr="0005544E" w:rsidRDefault="0065556D" w:rsidP="0065556D">
      <w:pPr>
        <w:widowControl/>
        <w:rPr>
          <w:szCs w:val="22"/>
          <w:lang w:eastAsia="en-GB" w:bidi="ar-SA"/>
        </w:rPr>
      </w:pPr>
      <w:r w:rsidRPr="0005544E">
        <w:rPr>
          <w:bdr w:val="none" w:sz="0" w:space="0" w:color="auto" w:frame="1"/>
          <w:lang w:eastAsia="en-GB"/>
        </w:rPr>
        <w:t xml:space="preserve">Clause 1.9 of the </w:t>
      </w:r>
      <w:r w:rsidR="00394D3C">
        <w:rPr>
          <w:iCs/>
          <w:bdr w:val="none" w:sz="0" w:space="0" w:color="auto" w:frame="1"/>
          <w:lang w:eastAsia="en-GB"/>
        </w:rPr>
        <w:t>NZ SFS</w:t>
      </w:r>
      <w:r w:rsidRPr="0005544E">
        <w:rPr>
          <w:bdr w:val="none" w:sz="0" w:space="0" w:color="auto" w:frame="1"/>
          <w:lang w:eastAsia="en-GB"/>
        </w:rPr>
        <w:t>, permits caffeine to be added to a supplemented food for any purpose other than as a food additive, so long as the label includes</w:t>
      </w:r>
      <w:r w:rsidRPr="0005544E">
        <w:rPr>
          <w:i/>
          <w:iCs/>
          <w:bdr w:val="none" w:sz="0" w:space="0" w:color="auto" w:frame="1"/>
          <w:lang w:eastAsia="en-GB"/>
        </w:rPr>
        <w:t xml:space="preserve">: </w:t>
      </w:r>
      <w:r w:rsidRPr="0005544E">
        <w:rPr>
          <w:bdr w:val="none" w:sz="0" w:space="0" w:color="auto" w:frame="1"/>
          <w:lang w:eastAsia="en-GB"/>
        </w:rPr>
        <w:t xml:space="preserve">(a) an advisory statement that the food contains caffeine and is not recommended for children, pregnant or lactating women, or individuals sensitive to caffeine; and (b) the average quantity of caffeine per serve and the average quantity of caffeine per 100 mL or 100 g in the nutrition information panel. </w:t>
      </w:r>
    </w:p>
    <w:p w14:paraId="1ED60EBE" w14:textId="77777777" w:rsidR="0065556D" w:rsidRPr="0005544E" w:rsidRDefault="0065556D" w:rsidP="0065556D">
      <w:pPr>
        <w:widowControl/>
        <w:rPr>
          <w:lang w:val="en-NZ"/>
        </w:rPr>
      </w:pPr>
    </w:p>
    <w:p w14:paraId="150058FB" w14:textId="77777777" w:rsidR="0065556D" w:rsidRDefault="0065556D" w:rsidP="0065556D">
      <w:pPr>
        <w:widowControl/>
        <w:rPr>
          <w:lang w:val="en-NZ"/>
        </w:rPr>
      </w:pPr>
      <w:r w:rsidRPr="0005544E">
        <w:rPr>
          <w:lang w:val="en-NZ"/>
        </w:rPr>
        <w:t>There is also a general requirement around safe daily consumption which could apply to a supplemented food containing caffeine (or any other substances). This requires that a label of the supplemented food must specify an appropriate daily amount and include an advisory statement to the effect that exceeding that daily consumption may cause harm.</w:t>
      </w:r>
    </w:p>
    <w:p w14:paraId="49625360" w14:textId="77777777" w:rsidR="0065556D" w:rsidRDefault="0065556D" w:rsidP="0065556D">
      <w:pPr>
        <w:widowControl/>
        <w:rPr>
          <w:lang w:val="en-NZ"/>
        </w:rPr>
      </w:pPr>
    </w:p>
    <w:p w14:paraId="5C255A92" w14:textId="53C3ED77" w:rsidR="0065556D" w:rsidRDefault="0065556D" w:rsidP="0065556D">
      <w:pPr>
        <w:widowControl/>
        <w:rPr>
          <w:lang w:val="en-NZ"/>
        </w:rPr>
      </w:pPr>
      <w:r>
        <w:rPr>
          <w:lang w:val="en-NZ"/>
        </w:rPr>
        <w:t>The</w:t>
      </w:r>
      <w:r w:rsidRPr="00447440">
        <w:rPr>
          <w:lang w:val="en-NZ"/>
        </w:rPr>
        <w:t xml:space="preserve"> </w:t>
      </w:r>
      <w:r w:rsidR="00394D3C">
        <w:rPr>
          <w:iCs/>
          <w:bdr w:val="none" w:sz="0" w:space="0" w:color="auto" w:frame="1"/>
          <w:lang w:eastAsia="en-GB"/>
        </w:rPr>
        <w:t>NZ SFS</w:t>
      </w:r>
      <w:r w:rsidR="00394D3C">
        <w:rPr>
          <w:bdr w:val="none" w:sz="0" w:space="0" w:color="auto" w:frame="1"/>
          <w:lang w:eastAsia="en-GB"/>
        </w:rPr>
        <w:t xml:space="preserve"> </w:t>
      </w:r>
      <w:r>
        <w:rPr>
          <w:lang w:val="en-NZ"/>
        </w:rPr>
        <w:t>provides that specific provisions of the</w:t>
      </w:r>
      <w:r w:rsidRPr="00447440">
        <w:rPr>
          <w:lang w:val="en-NZ"/>
        </w:rPr>
        <w:t xml:space="preserve"> Code do not apply or are modified in their app</w:t>
      </w:r>
      <w:r>
        <w:rPr>
          <w:lang w:val="en-NZ"/>
        </w:rPr>
        <w:t>lication to supplemented food in New Zealand. The Standard currently states</w:t>
      </w:r>
      <w:r w:rsidRPr="00447440">
        <w:rPr>
          <w:lang w:val="en-NZ"/>
        </w:rPr>
        <w:t xml:space="preserve"> that </w:t>
      </w:r>
      <w:r>
        <w:rPr>
          <w:lang w:val="en-NZ"/>
        </w:rPr>
        <w:t xml:space="preserve">paragraphs </w:t>
      </w:r>
      <w:r w:rsidRPr="00447440">
        <w:rPr>
          <w:lang w:val="en-NZ"/>
        </w:rPr>
        <w:t xml:space="preserve">1.1.1—10(5)(b), (6)(b) and (f) </w:t>
      </w:r>
      <w:r>
        <w:rPr>
          <w:lang w:val="en-NZ"/>
        </w:rPr>
        <w:t xml:space="preserve">of the Code </w:t>
      </w:r>
      <w:r w:rsidRPr="00447440">
        <w:rPr>
          <w:lang w:val="en-NZ"/>
        </w:rPr>
        <w:t xml:space="preserve">do not apply to supplemented food. </w:t>
      </w:r>
      <w:r>
        <w:rPr>
          <w:lang w:val="en-NZ"/>
        </w:rPr>
        <w:t>As such, all</w:t>
      </w:r>
      <w:r w:rsidRPr="00447440">
        <w:rPr>
          <w:lang w:val="en-NZ"/>
        </w:rPr>
        <w:t xml:space="preserve"> other </w:t>
      </w:r>
      <w:r>
        <w:rPr>
          <w:lang w:val="en-NZ"/>
        </w:rPr>
        <w:t xml:space="preserve">provisions of section 1.1.1—10 of the Code do apply. This means that the new provision regarding caffeine in section 1.1.1—10 of the Code applies to supplemented food. </w:t>
      </w:r>
    </w:p>
    <w:p w14:paraId="04B38727" w14:textId="0542E706" w:rsidR="0005544E" w:rsidRPr="0005544E" w:rsidRDefault="0005544E" w:rsidP="00E70102">
      <w:pPr>
        <w:pStyle w:val="Heading2"/>
      </w:pPr>
      <w:bookmarkStart w:id="78" w:name="_Toc40449956"/>
      <w:bookmarkStart w:id="79" w:name="_Toc40450756"/>
      <w:bookmarkStart w:id="80" w:name="_Toc43893013"/>
      <w:bookmarkStart w:id="81" w:name="_Toc43974208"/>
      <w:bookmarkStart w:id="82" w:name="_Toc44512157"/>
      <w:r w:rsidRPr="0005544E">
        <w:t>1.5</w:t>
      </w:r>
      <w:r w:rsidRPr="0005544E">
        <w:tab/>
        <w:t xml:space="preserve">International approaches </w:t>
      </w:r>
      <w:r w:rsidR="0019663A">
        <w:t>for regulating caffeine</w:t>
      </w:r>
      <w:bookmarkEnd w:id="74"/>
      <w:bookmarkEnd w:id="75"/>
      <w:bookmarkEnd w:id="76"/>
      <w:bookmarkEnd w:id="77"/>
      <w:bookmarkEnd w:id="78"/>
      <w:bookmarkEnd w:id="79"/>
      <w:bookmarkEnd w:id="80"/>
      <w:bookmarkEnd w:id="81"/>
      <w:bookmarkEnd w:id="82"/>
    </w:p>
    <w:p w14:paraId="503CA3C1" w14:textId="6BA3258F" w:rsidR="008B72AD" w:rsidRDefault="008B72AD" w:rsidP="008B72AD">
      <w:pPr>
        <w:widowControl/>
        <w:spacing w:after="240"/>
        <w:rPr>
          <w:rFonts w:eastAsia="Calibri" w:cs="Arial"/>
          <w:color w:val="000000"/>
          <w:szCs w:val="22"/>
          <w:lang w:bidi="ar-SA"/>
        </w:rPr>
      </w:pPr>
      <w:r w:rsidRPr="00EC02CC">
        <w:rPr>
          <w:rFonts w:eastAsia="Calibri" w:cs="Arial"/>
          <w:color w:val="000000"/>
          <w:szCs w:val="22"/>
          <w:lang w:bidi="ar-SA"/>
        </w:rPr>
        <w:t xml:space="preserve">There is no consistent approach to </w:t>
      </w:r>
      <w:r>
        <w:rPr>
          <w:rFonts w:eastAsia="Calibri" w:cs="Arial"/>
          <w:color w:val="000000"/>
          <w:szCs w:val="22"/>
          <w:lang w:bidi="ar-SA"/>
        </w:rPr>
        <w:t xml:space="preserve">the </w:t>
      </w:r>
      <w:r w:rsidRPr="00EC02CC">
        <w:rPr>
          <w:rFonts w:eastAsia="Calibri" w:cs="Arial"/>
          <w:color w:val="000000"/>
          <w:szCs w:val="22"/>
          <w:lang w:bidi="ar-SA"/>
        </w:rPr>
        <w:t>regulation</w:t>
      </w:r>
      <w:r>
        <w:rPr>
          <w:rFonts w:eastAsia="Calibri" w:cs="Arial"/>
          <w:color w:val="000000"/>
          <w:szCs w:val="22"/>
          <w:lang w:bidi="ar-SA"/>
        </w:rPr>
        <w:t xml:space="preserve"> of </w:t>
      </w:r>
      <w:r w:rsidR="0076717F">
        <w:rPr>
          <w:rFonts w:eastAsia="Calibri" w:cs="Arial"/>
          <w:color w:val="000000"/>
          <w:szCs w:val="22"/>
          <w:lang w:bidi="ar-SA"/>
        </w:rPr>
        <w:t xml:space="preserve">products containing </w:t>
      </w:r>
      <w:r>
        <w:rPr>
          <w:rFonts w:eastAsia="Calibri" w:cs="Arial"/>
          <w:color w:val="000000"/>
          <w:szCs w:val="22"/>
          <w:lang w:bidi="ar-SA"/>
        </w:rPr>
        <w:t>caffeine for sale to consumers in the United States of America (USA), Canada and the European Union</w:t>
      </w:r>
      <w:r w:rsidRPr="00EC02CC">
        <w:rPr>
          <w:rFonts w:eastAsia="Calibri" w:cs="Arial"/>
          <w:color w:val="000000"/>
          <w:szCs w:val="22"/>
          <w:lang w:bidi="ar-SA"/>
        </w:rPr>
        <w:t xml:space="preserve"> a</w:t>
      </w:r>
      <w:r>
        <w:rPr>
          <w:rFonts w:eastAsia="Calibri" w:cs="Arial"/>
          <w:color w:val="000000"/>
          <w:szCs w:val="22"/>
          <w:lang w:bidi="ar-SA"/>
        </w:rPr>
        <w:t xml:space="preserve">s outlined in Table 2 below. </w:t>
      </w:r>
    </w:p>
    <w:p w14:paraId="41631322" w14:textId="77777777" w:rsidR="008B72AD" w:rsidRPr="001635DE" w:rsidRDefault="008B72AD" w:rsidP="008B72AD">
      <w:pPr>
        <w:keepNext/>
        <w:widowControl/>
        <w:spacing w:after="240"/>
        <w:rPr>
          <w:rFonts w:eastAsia="Calibri" w:cs="Arial"/>
          <w:b/>
          <w:color w:val="000000"/>
          <w:szCs w:val="22"/>
          <w:lang w:bidi="ar-SA"/>
        </w:rPr>
      </w:pPr>
      <w:r w:rsidRPr="001635DE">
        <w:rPr>
          <w:rFonts w:eastAsia="Calibri" w:cs="Arial"/>
          <w:b/>
          <w:color w:val="000000"/>
          <w:szCs w:val="22"/>
          <w:lang w:bidi="ar-SA"/>
        </w:rPr>
        <w:t>Table 2: International regulation of caffeine</w:t>
      </w:r>
    </w:p>
    <w:tbl>
      <w:tblPr>
        <w:tblStyle w:val="PlainTable21"/>
        <w:tblW w:w="0" w:type="auto"/>
        <w:tblLook w:val="04A0" w:firstRow="1" w:lastRow="0" w:firstColumn="1" w:lastColumn="0" w:noHBand="0" w:noVBand="1"/>
        <w:tblCaption w:val="International Approaches for caffeine in food "/>
        <w:tblDescription w:val="This table summarises the worldwide regulation of caffeine in food. "/>
      </w:tblPr>
      <w:tblGrid>
        <w:gridCol w:w="1560"/>
        <w:gridCol w:w="2551"/>
        <w:gridCol w:w="2782"/>
        <w:gridCol w:w="2157"/>
      </w:tblGrid>
      <w:tr w:rsidR="008B72AD" w:rsidRPr="001635DE" w14:paraId="2FD8AF34" w14:textId="77777777" w:rsidTr="008C0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595959" w:themeFill="text1" w:themeFillTint="A6"/>
          </w:tcPr>
          <w:p w14:paraId="10E1C809" w14:textId="77777777" w:rsidR="008B72AD" w:rsidRPr="00234BAD" w:rsidRDefault="008B72AD" w:rsidP="008C0D2B">
            <w:pPr>
              <w:keepNext/>
              <w:widowControl/>
              <w:spacing w:before="120" w:after="120"/>
              <w:rPr>
                <w:rFonts w:ascii="Arial Bold" w:hAnsi="Arial Bold"/>
                <w:color w:val="FFFFFF" w:themeColor="background1"/>
                <w:sz w:val="18"/>
                <w:szCs w:val="18"/>
                <w:lang w:bidi="ar-SA"/>
              </w:rPr>
            </w:pPr>
          </w:p>
        </w:tc>
        <w:tc>
          <w:tcPr>
            <w:tcW w:w="2551" w:type="dxa"/>
            <w:shd w:val="clear" w:color="auto" w:fill="595959" w:themeFill="text1" w:themeFillTint="A6"/>
            <w:hideMark/>
          </w:tcPr>
          <w:p w14:paraId="40C3BC17" w14:textId="77777777" w:rsidR="008B72AD" w:rsidRPr="00234BAD" w:rsidRDefault="008B72AD" w:rsidP="008C0D2B">
            <w:pPr>
              <w:keepNext/>
              <w:widowControl/>
              <w:spacing w:before="120" w:after="120"/>
              <w:cnfStyle w:val="100000000000" w:firstRow="1" w:lastRow="0" w:firstColumn="0" w:lastColumn="0" w:oddVBand="0" w:evenVBand="0" w:oddHBand="0" w:evenHBand="0" w:firstRowFirstColumn="0" w:firstRowLastColumn="0" w:lastRowFirstColumn="0" w:lastRowLastColumn="0"/>
              <w:rPr>
                <w:rFonts w:ascii="Arial Bold" w:hAnsi="Arial Bold"/>
                <w:color w:val="FFFFFF" w:themeColor="background1"/>
                <w:sz w:val="18"/>
                <w:szCs w:val="18"/>
                <w:lang w:bidi="ar-SA"/>
              </w:rPr>
            </w:pPr>
            <w:r w:rsidRPr="00234BAD">
              <w:rPr>
                <w:rFonts w:ascii="Arial Bold" w:hAnsi="Arial Bold"/>
                <w:color w:val="FFFFFF" w:themeColor="background1"/>
                <w:sz w:val="18"/>
                <w:szCs w:val="18"/>
                <w:lang w:bidi="ar-SA"/>
              </w:rPr>
              <w:t>Pure and highly concentrated caffeine</w:t>
            </w:r>
          </w:p>
        </w:tc>
        <w:tc>
          <w:tcPr>
            <w:tcW w:w="2782" w:type="dxa"/>
            <w:shd w:val="clear" w:color="auto" w:fill="595959" w:themeFill="text1" w:themeFillTint="A6"/>
            <w:hideMark/>
          </w:tcPr>
          <w:p w14:paraId="30138863" w14:textId="77777777" w:rsidR="008B72AD" w:rsidRPr="00234BAD" w:rsidRDefault="008B72AD" w:rsidP="008C0D2B">
            <w:pPr>
              <w:keepNext/>
              <w:widowControl/>
              <w:spacing w:before="120" w:after="120"/>
              <w:cnfStyle w:val="100000000000" w:firstRow="1" w:lastRow="0" w:firstColumn="0" w:lastColumn="0" w:oddVBand="0" w:evenVBand="0" w:oddHBand="0" w:evenHBand="0" w:firstRowFirstColumn="0" w:firstRowLastColumn="0" w:lastRowFirstColumn="0" w:lastRowLastColumn="0"/>
              <w:rPr>
                <w:rFonts w:ascii="Arial Bold" w:hAnsi="Arial Bold"/>
                <w:color w:val="FFFFFF" w:themeColor="background1"/>
                <w:sz w:val="18"/>
                <w:szCs w:val="18"/>
                <w:lang w:bidi="ar-SA"/>
              </w:rPr>
            </w:pPr>
            <w:r w:rsidRPr="00234BAD">
              <w:rPr>
                <w:rFonts w:ascii="Arial Bold" w:hAnsi="Arial Bold"/>
                <w:color w:val="FFFFFF" w:themeColor="background1"/>
                <w:sz w:val="18"/>
                <w:szCs w:val="18"/>
                <w:lang w:bidi="ar-SA"/>
              </w:rPr>
              <w:t>Foods with added caffeine</w:t>
            </w:r>
          </w:p>
        </w:tc>
        <w:tc>
          <w:tcPr>
            <w:tcW w:w="2157" w:type="dxa"/>
            <w:shd w:val="clear" w:color="auto" w:fill="595959" w:themeFill="text1" w:themeFillTint="A6"/>
            <w:hideMark/>
          </w:tcPr>
          <w:p w14:paraId="7864031F" w14:textId="09CB752B" w:rsidR="008B72AD" w:rsidRPr="00234BAD" w:rsidRDefault="008B72AD" w:rsidP="008C0D2B">
            <w:pPr>
              <w:keepNext/>
              <w:widowControl/>
              <w:spacing w:before="120" w:after="120"/>
              <w:cnfStyle w:val="100000000000" w:firstRow="1" w:lastRow="0" w:firstColumn="0" w:lastColumn="0" w:oddVBand="0" w:evenVBand="0" w:oddHBand="0" w:evenHBand="0" w:firstRowFirstColumn="0" w:firstRowLastColumn="0" w:lastRowFirstColumn="0" w:lastRowLastColumn="0"/>
              <w:rPr>
                <w:rFonts w:ascii="Arial Bold" w:hAnsi="Arial Bold"/>
                <w:color w:val="FFFFFF" w:themeColor="background1"/>
                <w:sz w:val="18"/>
                <w:szCs w:val="18"/>
                <w:lang w:bidi="ar-SA"/>
              </w:rPr>
            </w:pPr>
            <w:r w:rsidRPr="00234BAD">
              <w:rPr>
                <w:rFonts w:ascii="Arial Bold" w:hAnsi="Arial Bold"/>
                <w:color w:val="FFFFFF" w:themeColor="background1"/>
                <w:sz w:val="18"/>
                <w:szCs w:val="18"/>
                <w:lang w:bidi="ar-SA"/>
              </w:rPr>
              <w:t>Foods with natural</w:t>
            </w:r>
            <w:r w:rsidR="00097169">
              <w:rPr>
                <w:rFonts w:ascii="Arial Bold" w:hAnsi="Arial Bold"/>
                <w:color w:val="FFFFFF" w:themeColor="background1"/>
                <w:sz w:val="18"/>
                <w:szCs w:val="18"/>
                <w:lang w:bidi="ar-SA"/>
              </w:rPr>
              <w:t>ly occurring</w:t>
            </w:r>
            <w:r w:rsidRPr="00234BAD">
              <w:rPr>
                <w:rFonts w:ascii="Arial Bold" w:hAnsi="Arial Bold"/>
                <w:color w:val="FFFFFF" w:themeColor="background1"/>
                <w:sz w:val="18"/>
                <w:szCs w:val="18"/>
                <w:lang w:bidi="ar-SA"/>
              </w:rPr>
              <w:t xml:space="preserve"> caffeine</w:t>
            </w:r>
          </w:p>
        </w:tc>
      </w:tr>
      <w:tr w:rsidR="008B72AD" w:rsidRPr="00EC02CC" w14:paraId="2664CA58" w14:textId="77777777" w:rsidTr="008C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7C9A777" w14:textId="77777777" w:rsidR="00034126" w:rsidRDefault="008B72AD" w:rsidP="008C0D2B">
            <w:pPr>
              <w:keepNext/>
              <w:widowControl/>
              <w:spacing w:before="120" w:after="120"/>
              <w:rPr>
                <w:sz w:val="18"/>
                <w:szCs w:val="18"/>
                <w:lang w:bidi="ar-SA"/>
              </w:rPr>
            </w:pPr>
            <w:r w:rsidRPr="00EC02CC">
              <w:rPr>
                <w:sz w:val="18"/>
                <w:szCs w:val="18"/>
                <w:lang w:bidi="ar-SA"/>
              </w:rPr>
              <w:t>USA</w:t>
            </w:r>
            <w:r w:rsidR="00034126" w:rsidRPr="009C52DD">
              <w:rPr>
                <w:sz w:val="18"/>
                <w:szCs w:val="18"/>
                <w:lang w:bidi="ar-SA"/>
              </w:rPr>
              <w:t xml:space="preserve"> </w:t>
            </w:r>
          </w:p>
          <w:p w14:paraId="26C629F2" w14:textId="5F610785" w:rsidR="008B72AD" w:rsidRPr="00EC02CC" w:rsidRDefault="008B72AD" w:rsidP="008C0D2B">
            <w:pPr>
              <w:keepNext/>
              <w:widowControl/>
              <w:spacing w:before="120" w:after="120"/>
              <w:rPr>
                <w:sz w:val="18"/>
                <w:szCs w:val="18"/>
                <w:lang w:bidi="ar-SA"/>
              </w:rPr>
            </w:pPr>
          </w:p>
        </w:tc>
        <w:tc>
          <w:tcPr>
            <w:tcW w:w="2551" w:type="dxa"/>
          </w:tcPr>
          <w:p w14:paraId="1B43EA67" w14:textId="3AF69588" w:rsidR="008B72AD" w:rsidRPr="00EC02CC" w:rsidRDefault="008B72AD" w:rsidP="006C73A2">
            <w:pPr>
              <w:keepNext/>
              <w:widowControl/>
              <w:spacing w:before="120"/>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Some products consisting of only or primarily pure or highly concentrated caffeine considered to be adulterated and hence sale prohibited</w:t>
            </w:r>
            <w:r w:rsidR="006C73A2" w:rsidRPr="006C73A2">
              <w:rPr>
                <w:sz w:val="18"/>
                <w:szCs w:val="18"/>
                <w:vertAlign w:val="superscript"/>
                <w:lang w:bidi="ar-SA"/>
              </w:rPr>
              <w:t>a</w:t>
            </w:r>
            <w:r w:rsidRPr="00EC02CC">
              <w:rPr>
                <w:sz w:val="18"/>
                <w:szCs w:val="18"/>
                <w:lang w:bidi="ar-SA"/>
              </w:rPr>
              <w:t xml:space="preserve">. </w:t>
            </w:r>
          </w:p>
        </w:tc>
        <w:tc>
          <w:tcPr>
            <w:tcW w:w="2782" w:type="dxa"/>
          </w:tcPr>
          <w:p w14:paraId="178441D2" w14:textId="1A163950" w:rsidR="008B72AD" w:rsidRPr="00EC02CC" w:rsidRDefault="008B72AD" w:rsidP="008C0D2B">
            <w:pPr>
              <w:keepNext/>
              <w:widowControl/>
              <w:spacing w:before="120"/>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Caffeine</w:t>
            </w:r>
            <w:r w:rsidR="006C73A2">
              <w:rPr>
                <w:sz w:val="18"/>
                <w:szCs w:val="18"/>
                <w:lang w:bidi="ar-SA"/>
              </w:rPr>
              <w:t xml:space="preserve"> is permitted in cola-type beverages at a maximum level of 0.02%.</w:t>
            </w:r>
            <w:r w:rsidR="006C73A2" w:rsidRPr="006C73A2">
              <w:rPr>
                <w:sz w:val="18"/>
                <w:szCs w:val="18"/>
                <w:vertAlign w:val="superscript"/>
                <w:lang w:bidi="ar-SA"/>
              </w:rPr>
              <w:t>b</w:t>
            </w:r>
          </w:p>
          <w:p w14:paraId="47DDC4F1" w14:textId="6ED97832" w:rsidR="008B72AD" w:rsidRPr="00EC02CC" w:rsidRDefault="008B72AD" w:rsidP="008C0D2B">
            <w:pPr>
              <w:keepNext/>
              <w:widowControl/>
              <w:spacing w:before="120"/>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No labelling requirements specifically for caffeine.</w:t>
            </w:r>
            <w:r w:rsidR="006C73A2" w:rsidRPr="006C73A2">
              <w:rPr>
                <w:sz w:val="18"/>
                <w:szCs w:val="18"/>
                <w:vertAlign w:val="superscript"/>
                <w:lang w:bidi="ar-SA"/>
              </w:rPr>
              <w:t>b</w:t>
            </w:r>
            <w:r w:rsidRPr="00EC02CC">
              <w:rPr>
                <w:sz w:val="18"/>
                <w:szCs w:val="18"/>
                <w:lang w:bidi="ar-SA"/>
              </w:rPr>
              <w:t xml:space="preserve"> </w:t>
            </w:r>
          </w:p>
        </w:tc>
        <w:tc>
          <w:tcPr>
            <w:tcW w:w="2157" w:type="dxa"/>
          </w:tcPr>
          <w:p w14:paraId="21D93F79" w14:textId="351C67A5" w:rsidR="008B72AD" w:rsidRPr="00EC02CC" w:rsidRDefault="008B72AD" w:rsidP="008C0D2B">
            <w:pPr>
              <w:keepNext/>
              <w:widowControl/>
              <w:spacing w:before="120"/>
              <w:ind w:left="142"/>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No compositional limits or labelling requirements specifically for caffeine.</w:t>
            </w:r>
            <w:r w:rsidR="006C73A2" w:rsidRPr="006C73A2">
              <w:rPr>
                <w:sz w:val="18"/>
                <w:szCs w:val="18"/>
                <w:vertAlign w:val="superscript"/>
                <w:lang w:bidi="ar-SA"/>
              </w:rPr>
              <w:t>b</w:t>
            </w:r>
            <w:r w:rsidRPr="00EC02CC">
              <w:rPr>
                <w:sz w:val="18"/>
                <w:szCs w:val="18"/>
                <w:lang w:bidi="ar-SA"/>
              </w:rPr>
              <w:t xml:space="preserve"> </w:t>
            </w:r>
          </w:p>
        </w:tc>
      </w:tr>
      <w:tr w:rsidR="008B72AD" w:rsidRPr="00EC02CC" w14:paraId="27400023" w14:textId="77777777" w:rsidTr="008C0D2B">
        <w:tc>
          <w:tcPr>
            <w:cnfStyle w:val="001000000000" w:firstRow="0" w:lastRow="0" w:firstColumn="1" w:lastColumn="0" w:oddVBand="0" w:evenVBand="0" w:oddHBand="0" w:evenHBand="0" w:firstRowFirstColumn="0" w:firstRowLastColumn="0" w:lastRowFirstColumn="0" w:lastRowLastColumn="0"/>
            <w:tcW w:w="1560" w:type="dxa"/>
            <w:hideMark/>
          </w:tcPr>
          <w:p w14:paraId="03B34D17" w14:textId="77777777" w:rsidR="008B72AD" w:rsidRPr="00EC02CC" w:rsidRDefault="008B72AD" w:rsidP="008C0D2B">
            <w:pPr>
              <w:widowControl/>
              <w:spacing w:before="120" w:after="120"/>
              <w:rPr>
                <w:sz w:val="18"/>
                <w:szCs w:val="18"/>
                <w:lang w:bidi="ar-SA"/>
              </w:rPr>
            </w:pPr>
            <w:r w:rsidRPr="00EC02CC">
              <w:rPr>
                <w:sz w:val="18"/>
                <w:szCs w:val="18"/>
                <w:lang w:bidi="ar-SA"/>
              </w:rPr>
              <w:t>Canada</w:t>
            </w:r>
          </w:p>
        </w:tc>
        <w:tc>
          <w:tcPr>
            <w:tcW w:w="2551" w:type="dxa"/>
          </w:tcPr>
          <w:p w14:paraId="10A12AE6" w14:textId="24E78B35" w:rsidR="008B72AD" w:rsidRPr="00EC02CC" w:rsidRDefault="008B72AD" w:rsidP="008C0D2B">
            <w:pPr>
              <w:widowControl/>
              <w:spacing w:before="120"/>
              <w:cnfStyle w:val="000000000000" w:firstRow="0" w:lastRow="0" w:firstColumn="0" w:lastColumn="0" w:oddVBand="0" w:evenVBand="0" w:oddHBand="0" w:evenHBand="0" w:firstRowFirstColumn="0" w:firstRowLastColumn="0" w:lastRowFirstColumn="0" w:lastRowLastColumn="0"/>
              <w:rPr>
                <w:sz w:val="18"/>
                <w:szCs w:val="18"/>
                <w:lang w:bidi="ar-SA"/>
              </w:rPr>
            </w:pPr>
            <w:r w:rsidRPr="00EC02CC">
              <w:rPr>
                <w:sz w:val="18"/>
                <w:szCs w:val="18"/>
                <w:lang w:bidi="ar-SA"/>
              </w:rPr>
              <w:t>Permitted for retail sale. Regulated as licensed natural health products</w:t>
            </w:r>
            <w:r w:rsidR="00034126">
              <w:rPr>
                <w:sz w:val="18"/>
                <w:szCs w:val="18"/>
                <w:lang w:bidi="ar-SA"/>
              </w:rPr>
              <w:t xml:space="preserve"> under the</w:t>
            </w:r>
            <w:r w:rsidR="00034126">
              <w:t xml:space="preserve"> </w:t>
            </w:r>
            <w:r w:rsidR="00034126" w:rsidRPr="00034126">
              <w:rPr>
                <w:sz w:val="18"/>
                <w:szCs w:val="18"/>
                <w:lang w:bidi="ar-SA"/>
              </w:rPr>
              <w:t>Natural Health Products Regulations</w:t>
            </w:r>
            <w:r w:rsidR="00947AB7" w:rsidRPr="00947AB7">
              <w:rPr>
                <w:sz w:val="18"/>
                <w:szCs w:val="18"/>
                <w:vertAlign w:val="superscript"/>
                <w:lang w:bidi="ar-SA"/>
              </w:rPr>
              <w:t>c</w:t>
            </w:r>
            <w:r w:rsidRPr="00EC02CC">
              <w:rPr>
                <w:sz w:val="18"/>
                <w:szCs w:val="18"/>
                <w:lang w:bidi="ar-SA"/>
              </w:rPr>
              <w:t xml:space="preserve">. </w:t>
            </w:r>
          </w:p>
          <w:p w14:paraId="11F76E3B" w14:textId="77777777" w:rsidR="008B72AD" w:rsidRPr="00EC02CC" w:rsidRDefault="008B72AD" w:rsidP="008C0D2B">
            <w:pPr>
              <w:widowControl/>
              <w:spacing w:before="120"/>
              <w:cnfStyle w:val="000000000000" w:firstRow="0" w:lastRow="0" w:firstColumn="0" w:lastColumn="0" w:oddVBand="0" w:evenVBand="0" w:oddHBand="0" w:evenHBand="0" w:firstRowFirstColumn="0" w:firstRowLastColumn="0" w:lastRowFirstColumn="0" w:lastRowLastColumn="0"/>
              <w:rPr>
                <w:sz w:val="18"/>
                <w:szCs w:val="18"/>
                <w:lang w:bidi="ar-SA"/>
              </w:rPr>
            </w:pPr>
            <w:r w:rsidRPr="00EC02CC">
              <w:rPr>
                <w:sz w:val="18"/>
                <w:szCs w:val="18"/>
                <w:lang w:bidi="ar-SA"/>
              </w:rPr>
              <w:t xml:space="preserve">Labelling requirements include recommended dose and duration of use and risk information (generic requirement). </w:t>
            </w:r>
          </w:p>
        </w:tc>
        <w:tc>
          <w:tcPr>
            <w:tcW w:w="2782" w:type="dxa"/>
          </w:tcPr>
          <w:p w14:paraId="5C4C9B82" w14:textId="1F69D938" w:rsidR="008B72AD" w:rsidRPr="00EC02CC" w:rsidRDefault="008B72AD" w:rsidP="008C0D2B">
            <w:pPr>
              <w:widowControl/>
              <w:spacing w:before="120"/>
              <w:cnfStyle w:val="000000000000" w:firstRow="0" w:lastRow="0" w:firstColumn="0" w:lastColumn="0" w:oddVBand="0" w:evenVBand="0" w:oddHBand="0" w:evenHBand="0" w:firstRowFirstColumn="0" w:firstRowLastColumn="0" w:lastRowFirstColumn="0" w:lastRowLastColumn="0"/>
              <w:rPr>
                <w:sz w:val="18"/>
                <w:szCs w:val="18"/>
                <w:lang w:bidi="ar-SA"/>
              </w:rPr>
            </w:pPr>
            <w:r w:rsidRPr="00EC02CC">
              <w:rPr>
                <w:sz w:val="18"/>
                <w:szCs w:val="18"/>
                <w:lang w:bidi="ar-SA"/>
              </w:rPr>
              <w:t>Addition of caffeine regulated as a food additive. Permitted in some beverages up to specified limits</w:t>
            </w:r>
            <w:r w:rsidR="00A56C59">
              <w:rPr>
                <w:sz w:val="18"/>
                <w:szCs w:val="18"/>
                <w:lang w:bidi="ar-SA"/>
              </w:rPr>
              <w:t xml:space="preserve"> (150-200 ppm)</w:t>
            </w:r>
            <w:r w:rsidR="00EB663B" w:rsidRPr="00EB663B">
              <w:rPr>
                <w:sz w:val="18"/>
                <w:szCs w:val="18"/>
                <w:vertAlign w:val="superscript"/>
                <w:lang w:bidi="ar-SA"/>
              </w:rPr>
              <w:t>d</w:t>
            </w:r>
            <w:r w:rsidRPr="00EC02CC">
              <w:rPr>
                <w:sz w:val="18"/>
                <w:szCs w:val="18"/>
                <w:lang w:bidi="ar-SA"/>
              </w:rPr>
              <w:t xml:space="preserve">.  </w:t>
            </w:r>
          </w:p>
          <w:p w14:paraId="01F6AE69" w14:textId="15FD5EAD" w:rsidR="008B72AD" w:rsidRPr="00EC02CC" w:rsidRDefault="008B72AD" w:rsidP="008C0D2B">
            <w:pPr>
              <w:widowControl/>
              <w:spacing w:before="120"/>
              <w:cnfStyle w:val="000000000000" w:firstRow="0" w:lastRow="0" w:firstColumn="0" w:lastColumn="0" w:oddVBand="0" w:evenVBand="0" w:oddHBand="0" w:evenHBand="0" w:firstRowFirstColumn="0" w:firstRowLastColumn="0" w:lastRowFirstColumn="0" w:lastRowLastColumn="0"/>
              <w:rPr>
                <w:sz w:val="18"/>
                <w:szCs w:val="18"/>
                <w:lang w:bidi="ar-SA"/>
              </w:rPr>
            </w:pPr>
            <w:r w:rsidRPr="00EC02CC">
              <w:rPr>
                <w:sz w:val="18"/>
                <w:szCs w:val="18"/>
                <w:lang w:bidi="ar-SA"/>
              </w:rPr>
              <w:t>Specific labelling requirements for caffeinated energy drinks</w:t>
            </w:r>
            <w:r w:rsidR="00EB663B" w:rsidRPr="00EB663B">
              <w:rPr>
                <w:sz w:val="18"/>
                <w:szCs w:val="18"/>
                <w:vertAlign w:val="superscript"/>
                <w:lang w:bidi="ar-SA"/>
              </w:rPr>
              <w:t>e</w:t>
            </w:r>
            <w:r w:rsidRPr="00EC02CC">
              <w:rPr>
                <w:sz w:val="18"/>
                <w:szCs w:val="18"/>
                <w:lang w:bidi="ar-SA"/>
              </w:rPr>
              <w:t xml:space="preserve">.  </w:t>
            </w:r>
          </w:p>
        </w:tc>
        <w:tc>
          <w:tcPr>
            <w:tcW w:w="2157" w:type="dxa"/>
          </w:tcPr>
          <w:p w14:paraId="6F8DA000" w14:textId="77777777" w:rsidR="008B72AD" w:rsidRPr="00EC02CC" w:rsidRDefault="008B72AD" w:rsidP="008C0D2B">
            <w:pPr>
              <w:widowControl/>
              <w:spacing w:before="120"/>
              <w:ind w:left="142"/>
              <w:cnfStyle w:val="000000000000" w:firstRow="0" w:lastRow="0" w:firstColumn="0" w:lastColumn="0" w:oddVBand="0" w:evenVBand="0" w:oddHBand="0" w:evenHBand="0" w:firstRowFirstColumn="0" w:firstRowLastColumn="0" w:lastRowFirstColumn="0" w:lastRowLastColumn="0"/>
              <w:rPr>
                <w:sz w:val="18"/>
                <w:szCs w:val="18"/>
                <w:lang w:bidi="ar-SA"/>
              </w:rPr>
            </w:pPr>
            <w:r w:rsidRPr="00EC02CC">
              <w:rPr>
                <w:sz w:val="18"/>
                <w:szCs w:val="18"/>
                <w:lang w:bidi="ar-SA"/>
              </w:rPr>
              <w:t xml:space="preserve">No compositional limits or regulatory requirement to identify the presence of or amount of caffeine for natural sources. </w:t>
            </w:r>
          </w:p>
        </w:tc>
      </w:tr>
      <w:tr w:rsidR="008B72AD" w:rsidRPr="00EC02CC" w14:paraId="65D03200" w14:textId="77777777" w:rsidTr="008C0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5D520AEA" w14:textId="77777777" w:rsidR="008B72AD" w:rsidRPr="00EC02CC" w:rsidRDefault="008B72AD" w:rsidP="008C0D2B">
            <w:pPr>
              <w:widowControl/>
              <w:spacing w:before="120" w:after="120"/>
              <w:rPr>
                <w:sz w:val="18"/>
                <w:szCs w:val="18"/>
                <w:lang w:bidi="ar-SA"/>
              </w:rPr>
            </w:pPr>
            <w:r w:rsidRPr="00EC02CC">
              <w:rPr>
                <w:sz w:val="18"/>
                <w:szCs w:val="18"/>
                <w:lang w:bidi="ar-SA"/>
              </w:rPr>
              <w:t>European Union</w:t>
            </w:r>
          </w:p>
          <w:p w14:paraId="2F79A8CC" w14:textId="77777777" w:rsidR="008B72AD" w:rsidRPr="00EC02CC" w:rsidRDefault="008B72AD" w:rsidP="008C0D2B">
            <w:pPr>
              <w:widowControl/>
              <w:spacing w:before="120" w:after="120"/>
              <w:rPr>
                <w:sz w:val="18"/>
                <w:szCs w:val="18"/>
                <w:lang w:bidi="ar-SA"/>
              </w:rPr>
            </w:pPr>
          </w:p>
        </w:tc>
        <w:tc>
          <w:tcPr>
            <w:tcW w:w="2551" w:type="dxa"/>
          </w:tcPr>
          <w:p w14:paraId="694D6243" w14:textId="61A16E9A" w:rsidR="008B72AD" w:rsidRPr="00EC02CC" w:rsidRDefault="00915211" w:rsidP="008C0D2B">
            <w:pPr>
              <w:widowControl/>
              <w:spacing w:before="120"/>
              <w:cnfStyle w:val="000000100000" w:firstRow="0" w:lastRow="0" w:firstColumn="0" w:lastColumn="0" w:oddVBand="0" w:evenVBand="0" w:oddHBand="1" w:evenHBand="0" w:firstRowFirstColumn="0" w:firstRowLastColumn="0" w:lastRowFirstColumn="0" w:lastRowLastColumn="0"/>
              <w:rPr>
                <w:sz w:val="18"/>
                <w:szCs w:val="18"/>
                <w:lang w:bidi="ar-SA"/>
              </w:rPr>
            </w:pPr>
            <w:r>
              <w:rPr>
                <w:sz w:val="18"/>
                <w:szCs w:val="18"/>
                <w:lang w:bidi="ar-SA"/>
              </w:rPr>
              <w:t xml:space="preserve">Added as an ingredient to food supplements. The </w:t>
            </w:r>
            <w:r w:rsidR="008B72AD" w:rsidRPr="00EC02CC">
              <w:rPr>
                <w:sz w:val="18"/>
                <w:szCs w:val="18"/>
                <w:lang w:bidi="ar-SA"/>
              </w:rPr>
              <w:t xml:space="preserve">European Commission </w:t>
            </w:r>
            <w:hyperlink r:id="rId26" w:history="1">
              <w:r w:rsidRPr="00915211">
                <w:rPr>
                  <w:rStyle w:val="Hyperlink"/>
                  <w:sz w:val="18"/>
                  <w:szCs w:val="18"/>
                  <w:lang w:val="en-GB" w:bidi="ar-SA"/>
                </w:rPr>
                <w:t>Directive 2002/46/EC</w:t>
              </w:r>
            </w:hyperlink>
            <w:r>
              <w:rPr>
                <w:sz w:val="18"/>
                <w:szCs w:val="18"/>
                <w:lang w:bidi="ar-SA"/>
              </w:rPr>
              <w:t xml:space="preserve"> relating to food supplements</w:t>
            </w:r>
            <w:r w:rsidR="008B72AD" w:rsidRPr="00EC02CC">
              <w:rPr>
                <w:sz w:val="18"/>
                <w:szCs w:val="18"/>
                <w:lang w:bidi="ar-SA"/>
              </w:rPr>
              <w:t xml:space="preserve"> does not include compositional limits but EU member states may develop these. </w:t>
            </w:r>
          </w:p>
          <w:p w14:paraId="58BFA178" w14:textId="06A2876F" w:rsidR="008B72AD" w:rsidRPr="00EC02CC" w:rsidRDefault="008B72AD" w:rsidP="008C0D2B">
            <w:pPr>
              <w:widowControl/>
              <w:spacing w:before="120"/>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Labelling requirements for recommended daily consumption.</w:t>
            </w:r>
            <w:r w:rsidR="004E5905" w:rsidRPr="004E5905">
              <w:rPr>
                <w:sz w:val="18"/>
                <w:szCs w:val="18"/>
                <w:vertAlign w:val="superscript"/>
                <w:lang w:bidi="ar-SA"/>
              </w:rPr>
              <w:t>f</w:t>
            </w:r>
            <w:r w:rsidRPr="004E5905">
              <w:rPr>
                <w:sz w:val="18"/>
                <w:szCs w:val="18"/>
                <w:vertAlign w:val="superscript"/>
                <w:lang w:bidi="ar-SA"/>
              </w:rPr>
              <w:t xml:space="preserve"> </w:t>
            </w:r>
          </w:p>
        </w:tc>
        <w:tc>
          <w:tcPr>
            <w:tcW w:w="2782" w:type="dxa"/>
          </w:tcPr>
          <w:p w14:paraId="4AA25F78" w14:textId="091D0129" w:rsidR="008B72AD" w:rsidRPr="00EC02CC" w:rsidRDefault="008B72AD" w:rsidP="00F21750">
            <w:pPr>
              <w:widowControl/>
              <w:spacing w:before="120"/>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Use of caffeine as a flavouring substance in food is subject to restrictions of use in certain food categories</w:t>
            </w:r>
            <w:r w:rsidR="004E5905" w:rsidRPr="004E5905">
              <w:rPr>
                <w:sz w:val="18"/>
                <w:szCs w:val="18"/>
                <w:vertAlign w:val="superscript"/>
                <w:lang w:bidi="ar-SA"/>
              </w:rPr>
              <w:t>g</w:t>
            </w:r>
            <w:r w:rsidRPr="00EC02CC">
              <w:rPr>
                <w:sz w:val="18"/>
                <w:szCs w:val="18"/>
                <w:lang w:bidi="ar-SA"/>
              </w:rPr>
              <w:t>. No compositional rules if added for a nutritional or physiological effect</w:t>
            </w:r>
            <w:r w:rsidR="004E5905" w:rsidRPr="004E5905">
              <w:rPr>
                <w:sz w:val="18"/>
                <w:szCs w:val="18"/>
                <w:vertAlign w:val="superscript"/>
                <w:lang w:bidi="ar-SA"/>
              </w:rPr>
              <w:t>h</w:t>
            </w:r>
            <w:r w:rsidR="00F21750">
              <w:rPr>
                <w:sz w:val="18"/>
                <w:szCs w:val="18"/>
                <w:lang w:bidi="ar-SA"/>
              </w:rPr>
              <w:t xml:space="preserve"> however member states may develop these.</w:t>
            </w:r>
            <w:r w:rsidRPr="00EC02CC">
              <w:rPr>
                <w:sz w:val="18"/>
                <w:szCs w:val="18"/>
                <w:lang w:bidi="ar-SA"/>
              </w:rPr>
              <w:t xml:space="preserve"> Specific warnings required for caffeine. The actual caffeine content must also be on the label</w:t>
            </w:r>
            <w:r w:rsidR="004E5905" w:rsidRPr="004E5905">
              <w:rPr>
                <w:sz w:val="18"/>
                <w:szCs w:val="18"/>
                <w:vertAlign w:val="superscript"/>
                <w:lang w:bidi="ar-SA"/>
              </w:rPr>
              <w:t>i</w:t>
            </w:r>
            <w:r w:rsidRPr="00EC02CC">
              <w:rPr>
                <w:sz w:val="18"/>
                <w:szCs w:val="18"/>
                <w:lang w:bidi="ar-SA"/>
              </w:rPr>
              <w:t>.</w:t>
            </w:r>
          </w:p>
        </w:tc>
        <w:tc>
          <w:tcPr>
            <w:tcW w:w="2157" w:type="dxa"/>
          </w:tcPr>
          <w:p w14:paraId="5235677E" w14:textId="07F0590C" w:rsidR="008B72AD" w:rsidRPr="00EC02CC" w:rsidRDefault="008B72AD" w:rsidP="008C0D2B">
            <w:pPr>
              <w:widowControl/>
              <w:spacing w:before="120"/>
              <w:ind w:left="142"/>
              <w:cnfStyle w:val="000000100000" w:firstRow="0" w:lastRow="0" w:firstColumn="0" w:lastColumn="0" w:oddVBand="0" w:evenVBand="0" w:oddHBand="1" w:evenHBand="0" w:firstRowFirstColumn="0" w:firstRowLastColumn="0" w:lastRowFirstColumn="0" w:lastRowLastColumn="0"/>
              <w:rPr>
                <w:sz w:val="18"/>
                <w:szCs w:val="18"/>
                <w:lang w:bidi="ar-SA"/>
              </w:rPr>
            </w:pPr>
            <w:r w:rsidRPr="00EC02CC">
              <w:rPr>
                <w:sz w:val="18"/>
                <w:szCs w:val="18"/>
                <w:lang w:bidi="ar-SA"/>
              </w:rPr>
              <w:t>Specific warnings required for some foods, excluding beverages based on coffee, tea or coffee or tea extract where the name of the food includes the term ‘coffee’ or ‘tea’.</w:t>
            </w:r>
            <w:r w:rsidR="004E5905" w:rsidRPr="004E5905">
              <w:rPr>
                <w:sz w:val="18"/>
                <w:szCs w:val="18"/>
                <w:vertAlign w:val="superscript"/>
                <w:lang w:bidi="ar-SA"/>
              </w:rPr>
              <w:t>i</w:t>
            </w:r>
            <w:r w:rsidRPr="004E5905">
              <w:rPr>
                <w:sz w:val="18"/>
                <w:szCs w:val="18"/>
                <w:vertAlign w:val="superscript"/>
                <w:lang w:bidi="ar-SA"/>
              </w:rPr>
              <w:t xml:space="preserve"> </w:t>
            </w:r>
          </w:p>
        </w:tc>
      </w:tr>
    </w:tbl>
    <w:p w14:paraId="345BB6E4" w14:textId="379C7CF9" w:rsidR="004E5905" w:rsidRPr="00BF6F9B" w:rsidRDefault="006C73A2" w:rsidP="00534D12">
      <w:pPr>
        <w:rPr>
          <w:sz w:val="18"/>
          <w:szCs w:val="18"/>
        </w:rPr>
      </w:pPr>
      <w:bookmarkStart w:id="83" w:name="_Toc40449957"/>
      <w:bookmarkStart w:id="84" w:name="_Toc40450757"/>
      <w:bookmarkStart w:id="85" w:name="_Toc22031788"/>
      <w:bookmarkStart w:id="86" w:name="_Toc26867150"/>
      <w:bookmarkStart w:id="87" w:name="_Toc300761892"/>
      <w:bookmarkStart w:id="88" w:name="_Toc300933421"/>
      <w:r>
        <w:rPr>
          <w:sz w:val="18"/>
          <w:szCs w:val="18"/>
          <w:lang w:bidi="ar-SA"/>
        </w:rPr>
        <w:t>a</w:t>
      </w:r>
      <w:r w:rsidR="00534D12">
        <w:rPr>
          <w:sz w:val="18"/>
          <w:szCs w:val="18"/>
          <w:lang w:bidi="ar-SA"/>
        </w:rPr>
        <w:t xml:space="preserve"> USFDA 2018</w:t>
      </w:r>
      <w:r w:rsidR="00C61385">
        <w:rPr>
          <w:sz w:val="18"/>
          <w:szCs w:val="18"/>
          <w:lang w:bidi="ar-SA"/>
        </w:rPr>
        <w:t xml:space="preserve">; </w:t>
      </w:r>
      <w:r>
        <w:rPr>
          <w:sz w:val="18"/>
          <w:szCs w:val="18"/>
          <w:lang w:bidi="ar-SA"/>
        </w:rPr>
        <w:t>b USFDA 20</w:t>
      </w:r>
      <w:r w:rsidR="00E67434">
        <w:rPr>
          <w:sz w:val="18"/>
          <w:szCs w:val="18"/>
          <w:lang w:bidi="ar-SA"/>
        </w:rPr>
        <w:t>20</w:t>
      </w:r>
      <w:r w:rsidR="00C61385">
        <w:rPr>
          <w:sz w:val="18"/>
          <w:szCs w:val="18"/>
          <w:lang w:bidi="ar-SA"/>
        </w:rPr>
        <w:t xml:space="preserve">; </w:t>
      </w:r>
      <w:r w:rsidR="00947AB7">
        <w:rPr>
          <w:sz w:val="18"/>
          <w:szCs w:val="18"/>
          <w:lang w:bidi="ar-SA"/>
        </w:rPr>
        <w:t>c Canada 2003</w:t>
      </w:r>
      <w:r w:rsidR="00C61385">
        <w:rPr>
          <w:sz w:val="18"/>
          <w:szCs w:val="18"/>
          <w:lang w:bidi="ar-SA"/>
        </w:rPr>
        <w:t xml:space="preserve">; </w:t>
      </w:r>
      <w:r w:rsidR="00EB663B">
        <w:rPr>
          <w:sz w:val="18"/>
          <w:szCs w:val="18"/>
          <w:lang w:bidi="ar-SA"/>
        </w:rPr>
        <w:t>d Canada 2020a</w:t>
      </w:r>
      <w:r w:rsidR="00C61385">
        <w:rPr>
          <w:sz w:val="18"/>
          <w:szCs w:val="18"/>
          <w:lang w:bidi="ar-SA"/>
        </w:rPr>
        <w:t xml:space="preserve">; </w:t>
      </w:r>
      <w:r w:rsidR="00EB663B">
        <w:rPr>
          <w:sz w:val="18"/>
          <w:szCs w:val="18"/>
          <w:lang w:bidi="ar-SA"/>
        </w:rPr>
        <w:t>e Canada 2020b</w:t>
      </w:r>
      <w:r w:rsidR="00C61385">
        <w:rPr>
          <w:sz w:val="18"/>
          <w:szCs w:val="18"/>
          <w:lang w:bidi="ar-SA"/>
        </w:rPr>
        <w:t xml:space="preserve">; </w:t>
      </w:r>
      <w:r w:rsidR="004E5905" w:rsidRPr="00BF6F9B">
        <w:rPr>
          <w:sz w:val="18"/>
          <w:szCs w:val="18"/>
        </w:rPr>
        <w:t xml:space="preserve">f </w:t>
      </w:r>
      <w:r w:rsidR="00BF6F9B" w:rsidRPr="00BF6F9B">
        <w:rPr>
          <w:sz w:val="18"/>
          <w:szCs w:val="18"/>
        </w:rPr>
        <w:t xml:space="preserve">European </w:t>
      </w:r>
      <w:r w:rsidR="00E67434">
        <w:rPr>
          <w:sz w:val="18"/>
          <w:szCs w:val="18"/>
        </w:rPr>
        <w:t>Commission</w:t>
      </w:r>
      <w:r w:rsidR="00BF6F9B" w:rsidRPr="00BF6F9B">
        <w:rPr>
          <w:sz w:val="18"/>
          <w:szCs w:val="18"/>
        </w:rPr>
        <w:t xml:space="preserve"> 2002</w:t>
      </w:r>
      <w:r w:rsidR="00C61385">
        <w:rPr>
          <w:sz w:val="18"/>
          <w:szCs w:val="18"/>
        </w:rPr>
        <w:t xml:space="preserve">; </w:t>
      </w:r>
      <w:r w:rsidR="004E5905" w:rsidRPr="00C70AA9">
        <w:rPr>
          <w:sz w:val="18"/>
          <w:szCs w:val="18"/>
        </w:rPr>
        <w:t>g</w:t>
      </w:r>
      <w:r w:rsidR="00A232DF" w:rsidRPr="00C70AA9">
        <w:rPr>
          <w:sz w:val="18"/>
          <w:szCs w:val="18"/>
        </w:rPr>
        <w:t xml:space="preserve"> </w:t>
      </w:r>
      <w:r w:rsidR="00C70AA9" w:rsidRPr="00C70AA9">
        <w:rPr>
          <w:sz w:val="18"/>
          <w:szCs w:val="18"/>
        </w:rPr>
        <w:t>European Commission 2018</w:t>
      </w:r>
      <w:r w:rsidR="00C61385">
        <w:rPr>
          <w:sz w:val="18"/>
          <w:szCs w:val="18"/>
        </w:rPr>
        <w:t xml:space="preserve">; </w:t>
      </w:r>
      <w:r w:rsidR="004E5905" w:rsidRPr="00F21750">
        <w:rPr>
          <w:sz w:val="18"/>
          <w:szCs w:val="18"/>
        </w:rPr>
        <w:t>h</w:t>
      </w:r>
      <w:r w:rsidR="00E7051A" w:rsidRPr="00F21750">
        <w:rPr>
          <w:sz w:val="18"/>
          <w:szCs w:val="18"/>
        </w:rPr>
        <w:t xml:space="preserve"> E</w:t>
      </w:r>
      <w:r w:rsidR="00C70AA9" w:rsidRPr="00F21750">
        <w:rPr>
          <w:sz w:val="18"/>
          <w:szCs w:val="18"/>
        </w:rPr>
        <w:t xml:space="preserve">uropean Commission </w:t>
      </w:r>
      <w:r w:rsidR="00E7051A" w:rsidRPr="00F21750">
        <w:rPr>
          <w:sz w:val="18"/>
          <w:szCs w:val="18"/>
        </w:rPr>
        <w:t>2006</w:t>
      </w:r>
      <w:r w:rsidR="00C61385">
        <w:rPr>
          <w:sz w:val="18"/>
          <w:szCs w:val="18"/>
        </w:rPr>
        <w:t xml:space="preserve">; </w:t>
      </w:r>
      <w:r w:rsidR="00E67434" w:rsidRPr="00E67434">
        <w:rPr>
          <w:sz w:val="18"/>
          <w:szCs w:val="18"/>
        </w:rPr>
        <w:t>i</w:t>
      </w:r>
      <w:r w:rsidR="00A232DF" w:rsidRPr="00E67434">
        <w:rPr>
          <w:sz w:val="18"/>
          <w:szCs w:val="18"/>
        </w:rPr>
        <w:t xml:space="preserve"> E</w:t>
      </w:r>
      <w:r w:rsidR="00E67434" w:rsidRPr="00E67434">
        <w:rPr>
          <w:sz w:val="18"/>
          <w:szCs w:val="18"/>
        </w:rPr>
        <w:t>uropean Commission</w:t>
      </w:r>
      <w:r w:rsidR="00A232DF" w:rsidRPr="00E67434">
        <w:rPr>
          <w:sz w:val="18"/>
          <w:szCs w:val="18"/>
        </w:rPr>
        <w:t xml:space="preserve"> 2011</w:t>
      </w:r>
    </w:p>
    <w:p w14:paraId="2D57E665" w14:textId="77777777" w:rsidR="0036474D" w:rsidRPr="0037230E" w:rsidRDefault="0036474D" w:rsidP="0036474D">
      <w:pPr>
        <w:pStyle w:val="Heading2"/>
        <w:widowControl/>
        <w:ind w:left="0" w:firstLine="0"/>
        <w:rPr>
          <w:szCs w:val="28"/>
        </w:rPr>
      </w:pPr>
      <w:bookmarkStart w:id="89" w:name="_Toc43893014"/>
      <w:bookmarkStart w:id="90" w:name="_Toc43974209"/>
      <w:bookmarkStart w:id="91" w:name="_Toc44512158"/>
      <w:r>
        <w:t>1.6</w:t>
      </w:r>
      <w:r>
        <w:tab/>
      </w:r>
      <w:r w:rsidRPr="0037230E">
        <w:rPr>
          <w:szCs w:val="28"/>
        </w:rPr>
        <w:t xml:space="preserve">Other issues: food-medicine interface </w:t>
      </w:r>
      <w:r>
        <w:rPr>
          <w:szCs w:val="28"/>
        </w:rPr>
        <w:t>in Australia</w:t>
      </w:r>
      <w:bookmarkEnd w:id="83"/>
      <w:bookmarkEnd w:id="84"/>
      <w:bookmarkEnd w:id="89"/>
      <w:bookmarkEnd w:id="90"/>
      <w:bookmarkEnd w:id="91"/>
    </w:p>
    <w:p w14:paraId="202E6D16" w14:textId="5C29BBDA" w:rsidR="0036474D" w:rsidRDefault="0036474D" w:rsidP="0036474D">
      <w:pPr>
        <w:widowControl/>
      </w:pPr>
      <w:r>
        <w:t xml:space="preserve">The regulation of caffeine in Australia falls within what is known as ‘the food-medicine interface’. Generally a product that is swallowed will be regulated either as a therapeutic good or a food. Often, claims made about a product or the appearance of the product may suggest that it is a therapeutic good. However, the fact that certain claims are made about a product does not automatically make it a therapeutic good. Nor does the </w:t>
      </w:r>
      <w:r w:rsidR="00306731">
        <w:t>form of the</w:t>
      </w:r>
      <w:r>
        <w:t xml:space="preserve"> product </w:t>
      </w:r>
      <w:r w:rsidR="00306731">
        <w:t>(</w:t>
      </w:r>
      <w:r>
        <w:t>capsules or powders</w:t>
      </w:r>
      <w:r w:rsidR="00306731">
        <w:t xml:space="preserve">) </w:t>
      </w:r>
      <w:r>
        <w:t>or</w:t>
      </w:r>
      <w:r w:rsidDel="00306731">
        <w:t xml:space="preserve"> </w:t>
      </w:r>
      <w:r w:rsidR="00306731">
        <w:t xml:space="preserve">if it is </w:t>
      </w:r>
      <w:r>
        <w:t xml:space="preserve">labelled as a 'dietary supplement'. </w:t>
      </w:r>
    </w:p>
    <w:p w14:paraId="301BA7E8" w14:textId="77777777" w:rsidR="0036474D" w:rsidRDefault="0036474D" w:rsidP="0036474D">
      <w:pPr>
        <w:widowControl/>
      </w:pPr>
    </w:p>
    <w:p w14:paraId="30052AA0" w14:textId="3E4E7476" w:rsidR="0036474D" w:rsidRDefault="0036474D" w:rsidP="0036474D">
      <w:pPr>
        <w:widowControl/>
      </w:pPr>
      <w:r>
        <w:t xml:space="preserve">The potential regulatory overlap between certain foods and </w:t>
      </w:r>
      <w:r w:rsidR="00EF66C4">
        <w:t>therapeutic goods</w:t>
      </w:r>
      <w:r>
        <w:t xml:space="preserve"> at the 'food-medicine interface' means regulators, manufacturers and importers need a way to </w:t>
      </w:r>
      <w:r w:rsidR="00306731">
        <w:t>determine</w:t>
      </w:r>
      <w:r>
        <w:t xml:space="preserve"> whether the Therapeutic Goods Act 1989 (TG Act) or State or Territory food legislation covers particular products. This is determined on a product by product basis via the food</w:t>
      </w:r>
      <w:r>
        <w:noBreakHyphen/>
        <w:t xml:space="preserve">medicine interface tool administered by the Therapeutic Goods Administration (TGA). </w:t>
      </w:r>
      <w:r w:rsidR="004C2CB7">
        <w:t>A product cannot simultaneousl</w:t>
      </w:r>
      <w:r w:rsidR="007B5DD5">
        <w:t xml:space="preserve">y be both a food and a </w:t>
      </w:r>
      <w:r w:rsidR="00D86470">
        <w:t xml:space="preserve">therapeutic good </w:t>
      </w:r>
      <w:r w:rsidR="007B5DD5">
        <w:t>in law.</w:t>
      </w:r>
    </w:p>
    <w:p w14:paraId="51411092" w14:textId="77777777" w:rsidR="0036474D" w:rsidRDefault="0036474D" w:rsidP="0036474D">
      <w:pPr>
        <w:widowControl/>
      </w:pPr>
    </w:p>
    <w:p w14:paraId="06BA12D4" w14:textId="063C495C" w:rsidR="0036474D" w:rsidRDefault="0036474D" w:rsidP="00107AB7">
      <w:pPr>
        <w:widowControl/>
        <w:rPr>
          <w:rFonts w:cs="Arial"/>
          <w:szCs w:val="22"/>
          <w:lang w:eastAsia="en-AU"/>
        </w:rPr>
      </w:pPr>
      <w:r>
        <w:t xml:space="preserve">Due to this complexity, FSANZ and the TGA agreed </w:t>
      </w:r>
      <w:r w:rsidR="00306731">
        <w:t xml:space="preserve">as part of the original proposal, </w:t>
      </w:r>
      <w:r>
        <w:t xml:space="preserve">that a two-pronged approach, managing caffeine as both a food via the Code </w:t>
      </w:r>
      <w:r w:rsidR="004C2CB7">
        <w:t xml:space="preserve">and as a therapeutic </w:t>
      </w:r>
      <w:r w:rsidR="00F22F0B">
        <w:t xml:space="preserve">good </w:t>
      </w:r>
      <w:r w:rsidR="004C2CB7">
        <w:t>via the TG</w:t>
      </w:r>
      <w:r>
        <w:t xml:space="preserve"> Act would best mitigate the potential risks. Under the urgent proposal</w:t>
      </w:r>
      <w:r w:rsidR="005C2D3D">
        <w:t xml:space="preserve"> and this full assessment</w:t>
      </w:r>
      <w:r>
        <w:t>, this approach was considered the most pragmatic way to manage acute toxicity risks</w:t>
      </w:r>
      <w:r w:rsidR="005C2D3D">
        <w:t xml:space="preserve">. </w:t>
      </w:r>
    </w:p>
    <w:bookmarkEnd w:id="85"/>
    <w:bookmarkEnd w:id="86"/>
    <w:p w14:paraId="4B277F6E" w14:textId="77777777" w:rsidR="00ED0075" w:rsidRPr="005D1C24" w:rsidRDefault="00ED0075" w:rsidP="00ED0075">
      <w:pPr>
        <w:widowControl/>
        <w:spacing w:before="240" w:after="240"/>
        <w:rPr>
          <w:b/>
        </w:rPr>
      </w:pPr>
      <w:r w:rsidRPr="005D1C24">
        <w:rPr>
          <w:b/>
        </w:rPr>
        <w:t>1.6.1</w:t>
      </w:r>
      <w:r w:rsidRPr="005D1C24">
        <w:rPr>
          <w:b/>
        </w:rPr>
        <w:tab/>
        <w:t>Action taken by the Therapeutic Goods Administration</w:t>
      </w:r>
    </w:p>
    <w:p w14:paraId="455070EF" w14:textId="77777777" w:rsidR="00ED0075" w:rsidRPr="00ED0075" w:rsidRDefault="00ED0075" w:rsidP="00ED0075">
      <w:pPr>
        <w:widowControl/>
        <w:rPr>
          <w:rFonts w:cs="Arial"/>
          <w:bCs/>
          <w:i/>
          <w:color w:val="000000" w:themeColor="text1"/>
          <w:szCs w:val="22"/>
          <w:lang w:eastAsia="en-AU" w:bidi="ar-SA"/>
        </w:rPr>
      </w:pPr>
      <w:r w:rsidRPr="00ED0075">
        <w:rPr>
          <w:rFonts w:cs="Arial"/>
          <w:bCs/>
          <w:i/>
          <w:color w:val="000000" w:themeColor="text1"/>
          <w:szCs w:val="22"/>
          <w:lang w:eastAsia="en-AU" w:bidi="ar-SA"/>
        </w:rPr>
        <w:t>Listed medicine ingredients</w:t>
      </w:r>
    </w:p>
    <w:p w14:paraId="3A094FB9" w14:textId="77777777" w:rsidR="00ED0075" w:rsidRPr="00ED0075" w:rsidRDefault="00ED0075" w:rsidP="00ED0075">
      <w:pPr>
        <w:widowControl/>
        <w:rPr>
          <w:rFonts w:cs="Arial"/>
          <w:bCs/>
          <w:i/>
          <w:color w:val="000000" w:themeColor="text1"/>
          <w:szCs w:val="22"/>
          <w:lang w:eastAsia="en-AU" w:bidi="ar-SA"/>
        </w:rPr>
      </w:pPr>
    </w:p>
    <w:p w14:paraId="12445050" w14:textId="77777777" w:rsidR="00ED0075" w:rsidRPr="00ED0075" w:rsidRDefault="00ED0075" w:rsidP="00ED0075">
      <w:pPr>
        <w:widowControl/>
        <w:rPr>
          <w:rFonts w:cs="Arial"/>
          <w:szCs w:val="22"/>
        </w:rPr>
      </w:pPr>
      <w:r w:rsidRPr="00ED0075">
        <w:rPr>
          <w:rFonts w:cs="Arial"/>
          <w:bCs/>
          <w:szCs w:val="22"/>
          <w:lang w:eastAsia="en-GB"/>
        </w:rPr>
        <w:t xml:space="preserve">Following the Ministerial request to review pure and highly concentrated caffeine products, the TGA amended the listed medicine ingredient requirements by the </w:t>
      </w:r>
      <w:hyperlink r:id="rId27" w:history="1">
        <w:r w:rsidRPr="00ED0075">
          <w:rPr>
            <w:rStyle w:val="Hyperlink"/>
            <w:rFonts w:cs="Arial"/>
            <w:bCs/>
            <w:szCs w:val="22"/>
          </w:rPr>
          <w:t>Therapeutic Goods Amendment (Permissible Ingredients) Determination (No. 1) 2019</w:t>
        </w:r>
      </w:hyperlink>
      <w:r w:rsidRPr="00ED0075">
        <w:rPr>
          <w:rFonts w:cs="Arial"/>
          <w:szCs w:val="22"/>
        </w:rPr>
        <w:t xml:space="preserve">. The new requirements specify that listed medicines which are undivided preparations (such as bulk powders) must not contain a concentration of caffeine greater than 4% (immediately – September 2019) and transitioning to not greater than 1% (by 2 March 2021). Divided preparations (such as tablets and capsules) must not </w:t>
      </w:r>
      <w:r w:rsidRPr="00ED0075">
        <w:rPr>
          <w:rFonts w:cs="Arial"/>
          <w:bCs/>
          <w:szCs w:val="22"/>
          <w:lang w:eastAsia="en-GB"/>
        </w:rPr>
        <w:t>contain a concentration of caffeine greater than 33%. For both types of preparations, t</w:t>
      </w:r>
      <w:r w:rsidRPr="00ED0075">
        <w:rPr>
          <w:rFonts w:cs="Arial"/>
          <w:szCs w:val="22"/>
        </w:rPr>
        <w:t>he maximum recommended daily dose must not provide more than 400 mg of total caffeine from all ingredient sources, and a maximum dose of 100 mg per three hours is stipulated. The existing 100 mg maximum daily dose limit for caffeine as an individual ingredient continues to apply.</w:t>
      </w:r>
      <w:r w:rsidRPr="00ED0075">
        <w:rPr>
          <w:rFonts w:cs="Arial"/>
          <w:bCs/>
          <w:szCs w:val="22"/>
          <w:lang w:eastAsia="en-GB"/>
        </w:rPr>
        <w:t xml:space="preserve"> As a result, there are currently no (and cannot be) pure-caffeine listed medicines on the </w:t>
      </w:r>
      <w:r w:rsidRPr="00ED0075">
        <w:rPr>
          <w:rFonts w:cs="Arial"/>
          <w:bCs/>
          <w:szCs w:val="22"/>
        </w:rPr>
        <w:t>Australian Register of Therapeutic Goods</w:t>
      </w:r>
      <w:r w:rsidRPr="00ED0075">
        <w:rPr>
          <w:rFonts w:cs="Arial"/>
          <w:szCs w:val="22"/>
        </w:rPr>
        <w:t xml:space="preserve"> (</w:t>
      </w:r>
      <w:r w:rsidRPr="00ED0075">
        <w:rPr>
          <w:rFonts w:cs="Arial"/>
          <w:bCs/>
          <w:szCs w:val="22"/>
        </w:rPr>
        <w:t>ARTG</w:t>
      </w:r>
      <w:r w:rsidRPr="00ED0075">
        <w:rPr>
          <w:rFonts w:cs="Arial"/>
          <w:szCs w:val="22"/>
        </w:rPr>
        <w:t xml:space="preserve">). Only therapeutic goods entered in the ARTG can be lawfully supplied in Australia. </w:t>
      </w:r>
    </w:p>
    <w:p w14:paraId="61C9DA50" w14:textId="77777777" w:rsidR="00ED0075" w:rsidRPr="00ED0075" w:rsidRDefault="00ED0075" w:rsidP="00ED0075">
      <w:pPr>
        <w:widowControl/>
        <w:rPr>
          <w:rFonts w:cs="Arial"/>
          <w:szCs w:val="22"/>
        </w:rPr>
      </w:pPr>
    </w:p>
    <w:p w14:paraId="17C91352" w14:textId="77777777" w:rsidR="00ED0075" w:rsidRPr="00ED0075" w:rsidRDefault="00ED0075" w:rsidP="00ED0075">
      <w:pPr>
        <w:widowControl/>
        <w:rPr>
          <w:rFonts w:cs="Arial"/>
          <w:szCs w:val="22"/>
        </w:rPr>
      </w:pPr>
      <w:r w:rsidRPr="00ED0075">
        <w:rPr>
          <w:rFonts w:cs="Arial"/>
          <w:szCs w:val="22"/>
        </w:rPr>
        <w:t xml:space="preserve">This determination addressed the risks posed by high consumption of caffeine and other ingredients that contain the chemical caffeine as a component, in therapeutic goods entered in the ARTG. </w:t>
      </w:r>
    </w:p>
    <w:p w14:paraId="14344BCB" w14:textId="104E29D9" w:rsidR="00465C0A" w:rsidRDefault="00465C0A">
      <w:pPr>
        <w:widowControl/>
        <w:rPr>
          <w:rFonts w:cs="Arial"/>
          <w:i/>
          <w:szCs w:val="22"/>
        </w:rPr>
      </w:pPr>
    </w:p>
    <w:p w14:paraId="75D3940B" w14:textId="51ADD0E9" w:rsidR="00ED0075" w:rsidRPr="00ED0075" w:rsidRDefault="00ED0075" w:rsidP="00ED0075">
      <w:pPr>
        <w:widowControl/>
        <w:rPr>
          <w:rFonts w:cs="Arial"/>
          <w:i/>
          <w:szCs w:val="22"/>
        </w:rPr>
      </w:pPr>
      <w:r w:rsidRPr="00ED0075">
        <w:rPr>
          <w:rFonts w:cs="Arial"/>
          <w:i/>
          <w:szCs w:val="22"/>
        </w:rPr>
        <w:t>Poisons standard</w:t>
      </w:r>
    </w:p>
    <w:p w14:paraId="50E36C4C" w14:textId="77777777" w:rsidR="00ED0075" w:rsidRPr="00ED0075" w:rsidRDefault="00ED0075" w:rsidP="00ED0075">
      <w:pPr>
        <w:widowControl/>
        <w:rPr>
          <w:rFonts w:cs="Arial"/>
          <w:szCs w:val="22"/>
        </w:rPr>
      </w:pPr>
    </w:p>
    <w:p w14:paraId="3FBE74A7" w14:textId="77777777" w:rsidR="00ED0075" w:rsidRPr="00ED0075" w:rsidRDefault="00ED0075" w:rsidP="00ED0075">
      <w:pPr>
        <w:widowControl/>
        <w:spacing w:after="120"/>
        <w:rPr>
          <w:rFonts w:cs="Arial"/>
          <w:szCs w:val="22"/>
        </w:rPr>
      </w:pPr>
      <w:r w:rsidRPr="00ED0075">
        <w:rPr>
          <w:rFonts w:cs="Arial"/>
          <w:szCs w:val="22"/>
        </w:rPr>
        <w:t xml:space="preserve">The </w:t>
      </w:r>
      <w:hyperlink r:id="rId28" w:history="1">
        <w:r w:rsidRPr="00ED0075">
          <w:rPr>
            <w:rStyle w:val="Hyperlink"/>
            <w:rFonts w:cs="Arial"/>
            <w:szCs w:val="22"/>
            <w:lang w:eastAsia="en-AU"/>
          </w:rPr>
          <w:t>Standard for the Uniform Scheduling of Medicines and Poisons</w:t>
        </w:r>
      </w:hyperlink>
      <w:r w:rsidRPr="00ED0075">
        <w:rPr>
          <w:rFonts w:cs="Arial"/>
          <w:szCs w:val="22"/>
          <w:lang w:eastAsia="en-AU"/>
        </w:rPr>
        <w:t xml:space="preserve"> (SUSMP or Poisons Standard) </w:t>
      </w:r>
      <w:r w:rsidRPr="00ED0075">
        <w:rPr>
          <w:rFonts w:cs="Arial"/>
          <w:szCs w:val="22"/>
        </w:rPr>
        <w:t>consists of decisions regarding the classification of medicines and poisons into Schedules for inclusion in the relevant legislation of States and Territories.</w:t>
      </w:r>
      <w:r w:rsidRPr="00ED0075" w:rsidDel="007B5DD5">
        <w:rPr>
          <w:rStyle w:val="FootnoteReference"/>
          <w:rFonts w:cs="Arial"/>
          <w:szCs w:val="22"/>
        </w:rPr>
        <w:t xml:space="preserve"> </w:t>
      </w:r>
      <w:r w:rsidRPr="00ED0075">
        <w:rPr>
          <w:rFonts w:cs="Arial"/>
          <w:bCs/>
          <w:szCs w:val="22"/>
        </w:rPr>
        <w:t>Medicines and poisons are classified into Schedules according to the level of regulatory control over access to the poison required to protect public health and safety</w:t>
      </w:r>
      <w:r w:rsidRPr="00ED0075" w:rsidDel="007B5DD5">
        <w:rPr>
          <w:rStyle w:val="FootnoteReference"/>
          <w:rFonts w:cs="Arial"/>
          <w:szCs w:val="22"/>
        </w:rPr>
        <w:t xml:space="preserve"> </w:t>
      </w:r>
      <w:r w:rsidRPr="00ED0075">
        <w:rPr>
          <w:rFonts w:cs="Arial"/>
          <w:szCs w:val="22"/>
        </w:rPr>
        <w:t xml:space="preserve">. </w:t>
      </w:r>
      <w:r w:rsidRPr="00ED0075">
        <w:rPr>
          <w:rFonts w:cs="Arial"/>
          <w:bCs/>
          <w:szCs w:val="22"/>
        </w:rPr>
        <w:t>Some of the substance restrictions in the schedules only apply above a certain quantity</w:t>
      </w:r>
      <w:r w:rsidRPr="00ED0075" w:rsidDel="007B5DD5">
        <w:rPr>
          <w:rStyle w:val="FootnoteReference"/>
          <w:rFonts w:cs="Arial"/>
          <w:szCs w:val="22"/>
        </w:rPr>
        <w:t xml:space="preserve"> </w:t>
      </w:r>
      <w:r w:rsidRPr="00ED0075">
        <w:rPr>
          <w:rFonts w:cs="Arial"/>
          <w:szCs w:val="22"/>
        </w:rPr>
        <w:t xml:space="preserve"> (this includes caffeine, as below).</w:t>
      </w:r>
    </w:p>
    <w:p w14:paraId="088E0ABB" w14:textId="77777777" w:rsidR="00ED0075" w:rsidRPr="00ED0075" w:rsidRDefault="00ED0075" w:rsidP="00ED0075">
      <w:pPr>
        <w:widowControl/>
        <w:spacing w:after="120"/>
        <w:rPr>
          <w:rFonts w:cs="Arial"/>
          <w:szCs w:val="22"/>
        </w:rPr>
      </w:pPr>
      <w:r w:rsidRPr="00ED0075">
        <w:rPr>
          <w:rFonts w:cs="Arial"/>
          <w:szCs w:val="22"/>
        </w:rPr>
        <w:t xml:space="preserve">On 1 June 2020, the </w:t>
      </w:r>
      <w:hyperlink r:id="rId29" w:history="1">
        <w:r w:rsidRPr="00ED0075">
          <w:rPr>
            <w:rStyle w:val="Hyperlink"/>
            <w:rFonts w:cs="Arial"/>
            <w:szCs w:val="22"/>
          </w:rPr>
          <w:t>Poisons Standard (No.2) June 2020</w:t>
        </w:r>
      </w:hyperlink>
      <w:r w:rsidRPr="00ED0075">
        <w:rPr>
          <w:rFonts w:cs="Arial"/>
          <w:szCs w:val="22"/>
        </w:rPr>
        <w:t xml:space="preserve"> amended schedules 4 and 6 of the Poisons Standard, to strengthen the regulation of caffeine in regard to pure or highly concentrated caffeine powder, due to the risk of poisoning</w:t>
      </w:r>
      <w:r w:rsidRPr="00ED0075">
        <w:rPr>
          <w:rStyle w:val="FootnoteReference"/>
          <w:rFonts w:cs="Arial"/>
          <w:szCs w:val="22"/>
        </w:rPr>
        <w:footnoteReference w:id="5"/>
      </w:r>
      <w:r w:rsidRPr="00ED0075">
        <w:rPr>
          <w:rFonts w:cs="Arial"/>
          <w:szCs w:val="22"/>
        </w:rPr>
        <w:t>.</w:t>
      </w:r>
    </w:p>
    <w:p w14:paraId="4C3E562A" w14:textId="77777777" w:rsidR="00ED0075" w:rsidRPr="00ED0075" w:rsidRDefault="00ED0075" w:rsidP="00ED0075">
      <w:pPr>
        <w:widowControl/>
        <w:rPr>
          <w:rFonts w:cs="Arial"/>
          <w:szCs w:val="22"/>
          <w:lang w:eastAsia="en-GB"/>
        </w:rPr>
      </w:pPr>
      <w:r w:rsidRPr="00ED0075">
        <w:rPr>
          <w:rFonts w:cs="Arial"/>
          <w:szCs w:val="22"/>
        </w:rPr>
        <w:t xml:space="preserve">The Poisons Standard exempts nearly all food. Advice to FSANZ is that </w:t>
      </w:r>
      <w:r w:rsidRPr="00ED0075">
        <w:rPr>
          <w:rFonts w:cs="Arial"/>
          <w:szCs w:val="22"/>
          <w:lang w:eastAsia="en-GB"/>
        </w:rPr>
        <w:t>exemptions in the Poisons Standard mean that any restrictions imposed as a result of that listing can only apply to the following foods:</w:t>
      </w:r>
    </w:p>
    <w:p w14:paraId="0E7C65DF" w14:textId="77777777" w:rsidR="00ED0075" w:rsidRPr="00ED0075" w:rsidRDefault="00ED0075" w:rsidP="00ED0075">
      <w:pPr>
        <w:widowControl/>
        <w:rPr>
          <w:rFonts w:cs="Arial"/>
          <w:szCs w:val="22"/>
        </w:rPr>
      </w:pPr>
    </w:p>
    <w:p w14:paraId="555CE2F8" w14:textId="77777777" w:rsidR="00ED0075" w:rsidRPr="00ED0075" w:rsidRDefault="00ED0075" w:rsidP="00111B1E">
      <w:pPr>
        <w:pStyle w:val="ListParagraph"/>
        <w:widowControl/>
        <w:numPr>
          <w:ilvl w:val="0"/>
          <w:numId w:val="10"/>
        </w:numPr>
        <w:spacing w:after="240"/>
        <w:rPr>
          <w:rFonts w:cs="Arial"/>
          <w:szCs w:val="22"/>
        </w:rPr>
      </w:pPr>
      <w:r w:rsidRPr="00ED0075">
        <w:rPr>
          <w:rFonts w:cs="Arial"/>
          <w:szCs w:val="22"/>
          <w:lang w:eastAsia="en-GB"/>
        </w:rPr>
        <w:t xml:space="preserve">Food additives </w:t>
      </w:r>
      <w:r w:rsidRPr="00ED0075">
        <w:rPr>
          <w:rFonts w:cs="Arial"/>
          <w:szCs w:val="22"/>
        </w:rPr>
        <w:t>that contain or comprise the listed preparation</w:t>
      </w:r>
      <w:r w:rsidRPr="00ED0075">
        <w:rPr>
          <w:rFonts w:cs="Arial"/>
          <w:szCs w:val="22"/>
          <w:lang w:eastAsia="en-GB"/>
        </w:rPr>
        <w:t xml:space="preserve"> but only </w:t>
      </w:r>
      <w:r w:rsidRPr="0060551D">
        <w:rPr>
          <w:rFonts w:cs="Arial"/>
          <w:i/>
          <w:szCs w:val="22"/>
          <w:lang w:eastAsia="en-GB"/>
        </w:rPr>
        <w:t>prior</w:t>
      </w:r>
      <w:r w:rsidRPr="00ED0075">
        <w:rPr>
          <w:rFonts w:cs="Arial"/>
          <w:szCs w:val="22"/>
          <w:lang w:eastAsia="en-GB"/>
        </w:rPr>
        <w:t xml:space="preserve"> to those food additives’ incorporation into food.</w:t>
      </w:r>
    </w:p>
    <w:p w14:paraId="677C1E75" w14:textId="77777777" w:rsidR="00ED0075" w:rsidRPr="00ED0075" w:rsidRDefault="00ED0075" w:rsidP="00111B1E">
      <w:pPr>
        <w:pStyle w:val="ListParagraph"/>
        <w:widowControl/>
        <w:numPr>
          <w:ilvl w:val="0"/>
          <w:numId w:val="10"/>
        </w:numPr>
        <w:spacing w:after="240"/>
        <w:rPr>
          <w:rFonts w:cs="Arial"/>
          <w:szCs w:val="22"/>
        </w:rPr>
      </w:pPr>
      <w:r w:rsidRPr="00ED0075">
        <w:rPr>
          <w:rFonts w:cs="Arial"/>
          <w:szCs w:val="22"/>
          <w:lang w:eastAsia="en-GB"/>
        </w:rPr>
        <w:t xml:space="preserve">Any food that </w:t>
      </w:r>
      <w:r w:rsidRPr="00ED0075">
        <w:rPr>
          <w:rFonts w:cs="Arial"/>
          <w:szCs w:val="22"/>
        </w:rPr>
        <w:t>is used as a means of administering the listed preparation for ‘therapeutic use’ (as defined by the TG Act</w:t>
      </w:r>
      <w:r w:rsidRPr="00ED0075">
        <w:rPr>
          <w:rFonts w:cs="Arial"/>
          <w:i/>
          <w:szCs w:val="22"/>
        </w:rPr>
        <w:t>).</w:t>
      </w:r>
    </w:p>
    <w:p w14:paraId="1FA94A98" w14:textId="77777777" w:rsidR="00ED0075" w:rsidRPr="00ED0075" w:rsidRDefault="00ED0075" w:rsidP="00ED0075">
      <w:pPr>
        <w:widowControl/>
        <w:spacing w:after="120"/>
        <w:rPr>
          <w:rFonts w:cs="Arial"/>
          <w:szCs w:val="22"/>
        </w:rPr>
      </w:pPr>
      <w:r w:rsidRPr="00ED0075">
        <w:rPr>
          <w:rFonts w:cs="Arial"/>
          <w:szCs w:val="22"/>
        </w:rPr>
        <w:t>Caffeine, when the use is for internal therapeutic use</w:t>
      </w:r>
      <w:r w:rsidRPr="00ED0075">
        <w:rPr>
          <w:rStyle w:val="FootnoteReference"/>
          <w:rFonts w:cs="Arial"/>
          <w:szCs w:val="22"/>
        </w:rPr>
        <w:footnoteReference w:id="6"/>
      </w:r>
      <w:r w:rsidRPr="00ED0075">
        <w:rPr>
          <w:rFonts w:cs="Arial"/>
          <w:szCs w:val="22"/>
        </w:rPr>
        <w:t>, has been specified as poison in Schedule 4 (prescription only medicines) of the Poisons Standard except:</w:t>
      </w:r>
    </w:p>
    <w:p w14:paraId="3C9F65C3" w14:textId="77777777" w:rsidR="00ED0075" w:rsidRPr="00ED0075" w:rsidRDefault="00ED0075" w:rsidP="00111B1E">
      <w:pPr>
        <w:pStyle w:val="ListParagraph"/>
        <w:widowControl/>
        <w:numPr>
          <w:ilvl w:val="0"/>
          <w:numId w:val="7"/>
        </w:numPr>
        <w:spacing w:after="120"/>
        <w:rPr>
          <w:rFonts w:cs="Arial"/>
          <w:szCs w:val="22"/>
        </w:rPr>
      </w:pPr>
      <w:r w:rsidRPr="00ED0075">
        <w:rPr>
          <w:rFonts w:cs="Arial"/>
          <w:szCs w:val="22"/>
        </w:rPr>
        <w:t>in divided preparations</w:t>
      </w:r>
      <w:r w:rsidRPr="00ED0075">
        <w:rPr>
          <w:rStyle w:val="FootnoteReference"/>
          <w:rFonts w:cs="Arial"/>
          <w:szCs w:val="22"/>
        </w:rPr>
        <w:footnoteReference w:id="7"/>
      </w:r>
      <w:r w:rsidRPr="00ED0075">
        <w:rPr>
          <w:rFonts w:cs="Arial"/>
          <w:szCs w:val="22"/>
        </w:rPr>
        <w:t xml:space="preserve"> when labelled with a maximum recommended daily dose of no greater than 600 mg of total caffeine; or</w:t>
      </w:r>
    </w:p>
    <w:p w14:paraId="4A0FBAB0" w14:textId="77777777" w:rsidR="00ED0075" w:rsidRPr="00ED0075" w:rsidRDefault="00ED0075" w:rsidP="00111B1E">
      <w:pPr>
        <w:pStyle w:val="ListParagraph"/>
        <w:widowControl/>
        <w:numPr>
          <w:ilvl w:val="0"/>
          <w:numId w:val="7"/>
        </w:numPr>
        <w:spacing w:after="120"/>
        <w:rPr>
          <w:rFonts w:cs="Arial"/>
          <w:szCs w:val="22"/>
        </w:rPr>
      </w:pPr>
      <w:r w:rsidRPr="00ED0075">
        <w:rPr>
          <w:rFonts w:cs="Arial"/>
          <w:szCs w:val="22"/>
        </w:rPr>
        <w:t>in undivided preparations with a concentration of 5% or less or caffeine and when labelled with a maximum daily dose of no greater than 600 mg of total caffeine.</w:t>
      </w:r>
    </w:p>
    <w:p w14:paraId="5879CB67" w14:textId="77777777" w:rsidR="00ED0075" w:rsidRPr="00ED0075" w:rsidRDefault="00ED0075" w:rsidP="00ED0075">
      <w:pPr>
        <w:widowControl/>
        <w:spacing w:after="120"/>
        <w:rPr>
          <w:rFonts w:cs="Arial"/>
          <w:szCs w:val="22"/>
          <w:lang w:val="en-AU"/>
        </w:rPr>
      </w:pPr>
      <w:r w:rsidRPr="00ED0075">
        <w:rPr>
          <w:rFonts w:cs="Arial"/>
          <w:szCs w:val="22"/>
          <w:lang w:val="en-AU"/>
        </w:rPr>
        <w:t>In addition, caffeine for all other uses has been specified as a Schedule 6 poison, except when included in Schedule 4, in preparations for external use, or in other preparations with a concentration of less than 5 per cent of caffeine.</w:t>
      </w:r>
    </w:p>
    <w:p w14:paraId="537D039C" w14:textId="77777777" w:rsidR="00ED0075" w:rsidRPr="00ED0075" w:rsidRDefault="00ED0075" w:rsidP="00ED0075">
      <w:pPr>
        <w:widowControl/>
        <w:spacing w:after="120"/>
        <w:rPr>
          <w:rFonts w:cs="Arial"/>
          <w:szCs w:val="22"/>
        </w:rPr>
      </w:pPr>
      <w:r w:rsidRPr="00ED0075">
        <w:rPr>
          <w:rFonts w:cs="Arial"/>
          <w:szCs w:val="22"/>
        </w:rPr>
        <w:t xml:space="preserve">The 5% concentration limits for caffeine specified mean that legitimate uses of caffeine are not inadvertently captured by the schedule 4 and schedule 6 entries (therefore both ARTG listed and registered products can continue to be marketed without scheduling restrictions). The TGA has considered that 5% or less was the appropriate concentration cut off from schedule 4 &amp; 6. As the Code and the Poisons Standard sit side-by side and do not operate in isolation, the alignment of these limits does not leave any gaps between the food and therapeutics regulation of high-concentration caffeine products. </w:t>
      </w:r>
    </w:p>
    <w:p w14:paraId="7E0065AA" w14:textId="77777777" w:rsidR="00ED0075" w:rsidRPr="00ED0075" w:rsidRDefault="00ED0075" w:rsidP="00ED0075">
      <w:pPr>
        <w:widowControl/>
        <w:spacing w:after="120"/>
        <w:rPr>
          <w:rFonts w:cs="Arial"/>
          <w:szCs w:val="22"/>
        </w:rPr>
      </w:pPr>
      <w:r w:rsidRPr="00ED0075">
        <w:rPr>
          <w:rFonts w:cs="Arial"/>
          <w:szCs w:val="22"/>
        </w:rPr>
        <w:t>Retail products, including sports supplements, containing Schedule 4 substances must only be supplied to consumers by pharmacists provided with a prescription.</w:t>
      </w:r>
    </w:p>
    <w:p w14:paraId="70491D78" w14:textId="77777777" w:rsidR="00ED0075" w:rsidRPr="00ED0075" w:rsidRDefault="00ED0075" w:rsidP="00ED0075">
      <w:pPr>
        <w:widowControl/>
        <w:spacing w:after="120"/>
        <w:rPr>
          <w:rFonts w:cs="Arial"/>
          <w:szCs w:val="22"/>
        </w:rPr>
      </w:pPr>
      <w:r w:rsidRPr="00ED0075">
        <w:rPr>
          <w:rFonts w:cs="Arial"/>
          <w:szCs w:val="22"/>
        </w:rPr>
        <w:t>Schedule 6 introduces changes that require strong label warnings when caffeine is above specified levels (i.e. POISON) and extensive safety directions educating consumers on its potential dangers and safe use.</w:t>
      </w:r>
    </w:p>
    <w:p w14:paraId="3FFC8865" w14:textId="339F3E49" w:rsidR="00ED0075" w:rsidRPr="00ED0075" w:rsidRDefault="00ED0075" w:rsidP="00B743A7">
      <w:pPr>
        <w:widowControl/>
        <w:rPr>
          <w:rFonts w:cs="Arial"/>
          <w:szCs w:val="22"/>
        </w:rPr>
      </w:pPr>
      <w:r w:rsidRPr="00ED0075">
        <w:rPr>
          <w:rFonts w:cs="Arial"/>
          <w:szCs w:val="22"/>
        </w:rPr>
        <w:t xml:space="preserve">As the Poisons Standard exempts the majority of food products, the amendments to the Code under P1054 in parallel with the scheduling amendments under the Poisons Standard are intended to prohibit high concentration caffeine products. The maximum limit of 5% in undivided preparation aligns with the Code. </w:t>
      </w:r>
    </w:p>
    <w:p w14:paraId="0F1B9747" w14:textId="77777777" w:rsidR="004B022A" w:rsidRDefault="004B022A" w:rsidP="00ED0075">
      <w:pPr>
        <w:widowControl/>
        <w:rPr>
          <w:rFonts w:cs="Arial"/>
          <w:i/>
          <w:szCs w:val="22"/>
        </w:rPr>
      </w:pPr>
    </w:p>
    <w:p w14:paraId="560951A6" w14:textId="14655932" w:rsidR="00ED0075" w:rsidRPr="00ED0075" w:rsidRDefault="00ED0075" w:rsidP="00ED0075">
      <w:pPr>
        <w:widowControl/>
        <w:rPr>
          <w:rFonts w:cs="Arial"/>
          <w:i/>
          <w:szCs w:val="22"/>
        </w:rPr>
      </w:pPr>
      <w:r w:rsidRPr="00ED0075">
        <w:rPr>
          <w:rFonts w:cs="Arial"/>
          <w:i/>
          <w:szCs w:val="22"/>
        </w:rPr>
        <w:t>Section 7 declaration under the Therapeutic Goods Act 1989</w:t>
      </w:r>
    </w:p>
    <w:p w14:paraId="3E8E27AB" w14:textId="77777777" w:rsidR="00ED0075" w:rsidRPr="00ED0075" w:rsidRDefault="00ED0075" w:rsidP="00ED0075">
      <w:pPr>
        <w:widowControl/>
        <w:rPr>
          <w:rFonts w:cs="Arial"/>
          <w:szCs w:val="22"/>
        </w:rPr>
      </w:pPr>
    </w:p>
    <w:p w14:paraId="57DF7F28" w14:textId="65199C97" w:rsidR="00ED0075" w:rsidRPr="00ED0075" w:rsidRDefault="00ED0075" w:rsidP="009F0BB8">
      <w:pPr>
        <w:widowControl/>
        <w:spacing w:after="120"/>
        <w:rPr>
          <w:rFonts w:cs="Arial"/>
          <w:szCs w:val="22"/>
        </w:rPr>
      </w:pPr>
      <w:r w:rsidRPr="00ED0075">
        <w:rPr>
          <w:rFonts w:cs="Arial"/>
          <w:szCs w:val="22"/>
        </w:rPr>
        <w:t>Separate to the two-pronged approach of TGA and FSANZ to the regulation of caffeine, the TGA has undertaken to propose to make a declaration under the existing authority of section 7 of the TG Act that certain sports supplements are therapeutic goods. This proposal is still under development. A Regulation Impact Statement is being prepared for the section 7 proposal which will then be presented to Government for its decision.</w:t>
      </w:r>
    </w:p>
    <w:p w14:paraId="341E18BE" w14:textId="3D403DD4" w:rsidR="00ED0075" w:rsidRPr="00ED0075" w:rsidRDefault="00ED0075" w:rsidP="00ED0075">
      <w:pPr>
        <w:widowControl/>
        <w:spacing w:after="120"/>
        <w:rPr>
          <w:rFonts w:cs="Arial"/>
          <w:i/>
          <w:szCs w:val="22"/>
        </w:rPr>
      </w:pPr>
      <w:r w:rsidRPr="00ED0075">
        <w:rPr>
          <w:rFonts w:cs="Arial"/>
          <w:i/>
          <w:szCs w:val="22"/>
        </w:rPr>
        <w:t>Conclusion - how the TGA actions interface with the Code</w:t>
      </w:r>
    </w:p>
    <w:p w14:paraId="01A80A7E" w14:textId="77777777" w:rsidR="00ED0075" w:rsidRPr="00ED0075" w:rsidRDefault="00ED0075" w:rsidP="00ED0075">
      <w:pPr>
        <w:widowControl/>
        <w:rPr>
          <w:rFonts w:cs="Arial"/>
          <w:szCs w:val="22"/>
        </w:rPr>
      </w:pPr>
      <w:r w:rsidRPr="00ED0075">
        <w:rPr>
          <w:rFonts w:cs="Arial"/>
          <w:szCs w:val="22"/>
        </w:rPr>
        <w:t xml:space="preserve">For goods containing caffeine, including those on the food-medicine interface, a two-pronged approach means that a good is subject to caffeine limits, regardless of whether it is a therapeutic good or a food. </w:t>
      </w:r>
    </w:p>
    <w:p w14:paraId="26A7329B" w14:textId="77777777" w:rsidR="00ED0075" w:rsidRPr="00ED0075" w:rsidRDefault="00ED0075" w:rsidP="00ED0075">
      <w:pPr>
        <w:widowControl/>
        <w:rPr>
          <w:rFonts w:cs="Arial"/>
          <w:szCs w:val="22"/>
        </w:rPr>
      </w:pPr>
    </w:p>
    <w:p w14:paraId="774D2BF0" w14:textId="77777777" w:rsidR="00ED0075" w:rsidRPr="00ED0075" w:rsidRDefault="00ED0075" w:rsidP="00ED0075">
      <w:pPr>
        <w:widowControl/>
        <w:rPr>
          <w:rFonts w:cs="Arial"/>
          <w:szCs w:val="22"/>
        </w:rPr>
      </w:pPr>
      <w:r w:rsidRPr="00ED0075">
        <w:rPr>
          <w:rFonts w:cs="Arial"/>
          <w:szCs w:val="22"/>
        </w:rPr>
        <w:t xml:space="preserve">The Permissible Ingredient Determination means that goods sold as listed medicines are subject to caffeine controls, addressing the risks posed by high consumption of caffeine. </w:t>
      </w:r>
    </w:p>
    <w:p w14:paraId="669B9467" w14:textId="77777777" w:rsidR="00ED0075" w:rsidRPr="00ED0075" w:rsidRDefault="00ED0075" w:rsidP="00ED0075">
      <w:pPr>
        <w:widowControl/>
        <w:rPr>
          <w:rFonts w:cs="Arial"/>
          <w:szCs w:val="22"/>
        </w:rPr>
      </w:pPr>
    </w:p>
    <w:p w14:paraId="79991F89" w14:textId="77777777" w:rsidR="00ED0075" w:rsidRPr="00ED0075" w:rsidRDefault="00ED0075" w:rsidP="00ED0075">
      <w:pPr>
        <w:widowControl/>
        <w:rPr>
          <w:rFonts w:cs="Arial"/>
          <w:szCs w:val="22"/>
        </w:rPr>
      </w:pPr>
      <w:r w:rsidRPr="00ED0075">
        <w:rPr>
          <w:rFonts w:cs="Arial"/>
          <w:szCs w:val="22"/>
        </w:rPr>
        <w:t xml:space="preserve">The changes to the Poisons Standard in relation to caffeine are consistent with the approved variation introduced under the urgent proposal. </w:t>
      </w:r>
    </w:p>
    <w:p w14:paraId="72AE3F1B" w14:textId="31A0C608" w:rsidR="00ED0075" w:rsidRPr="00ED0075" w:rsidRDefault="00ED0075" w:rsidP="00ED0075">
      <w:pPr>
        <w:widowControl/>
        <w:rPr>
          <w:rFonts w:cs="Arial"/>
          <w:szCs w:val="22"/>
        </w:rPr>
      </w:pPr>
    </w:p>
    <w:p w14:paraId="21B7E067" w14:textId="135A49D7" w:rsidR="00ED0075" w:rsidRPr="00ED0075" w:rsidRDefault="00ED0075" w:rsidP="00ED0075">
      <w:pPr>
        <w:rPr>
          <w:rFonts w:cs="Arial"/>
          <w:szCs w:val="22"/>
        </w:rPr>
      </w:pPr>
      <w:r w:rsidRPr="00ED0075">
        <w:rPr>
          <w:rFonts w:cs="Arial"/>
          <w:szCs w:val="22"/>
        </w:rPr>
        <w:t xml:space="preserve">FSANZ remains satisfied that a two-pronged approach is appropriate. This enables complete coverage of </w:t>
      </w:r>
      <w:r w:rsidR="00E752B3">
        <w:rPr>
          <w:rFonts w:cs="Arial"/>
          <w:szCs w:val="22"/>
        </w:rPr>
        <w:t xml:space="preserve">certain </w:t>
      </w:r>
      <w:r w:rsidRPr="00ED0075">
        <w:rPr>
          <w:rFonts w:cs="Arial"/>
          <w:szCs w:val="22"/>
        </w:rPr>
        <w:t>products containing caffeine, to the extent that there are no regulatory gaps.</w:t>
      </w:r>
    </w:p>
    <w:p w14:paraId="4D960075" w14:textId="634028A8" w:rsidR="0036474D" w:rsidRPr="005D1C24" w:rsidRDefault="0036474D" w:rsidP="0036474D">
      <w:pPr>
        <w:widowControl/>
        <w:spacing w:before="240" w:after="240"/>
        <w:rPr>
          <w:b/>
        </w:rPr>
      </w:pPr>
      <w:r w:rsidRPr="005D1C24">
        <w:rPr>
          <w:b/>
        </w:rPr>
        <w:t>1.6</w:t>
      </w:r>
      <w:r>
        <w:rPr>
          <w:b/>
        </w:rPr>
        <w:t>.2</w:t>
      </w:r>
      <w:r w:rsidRPr="005D1C24">
        <w:rPr>
          <w:b/>
        </w:rPr>
        <w:tab/>
      </w:r>
      <w:r w:rsidR="004876FA">
        <w:rPr>
          <w:b/>
        </w:rPr>
        <w:t>T</w:t>
      </w:r>
      <w:r>
        <w:rPr>
          <w:b/>
        </w:rPr>
        <w:t xml:space="preserve">he New Zealand </w:t>
      </w:r>
      <w:r w:rsidRPr="00D61682">
        <w:rPr>
          <w:rFonts w:cs="Arial"/>
          <w:b/>
          <w:color w:val="222222"/>
          <w:sz w:val="21"/>
          <w:szCs w:val="21"/>
          <w:lang w:val="en-NZ"/>
        </w:rPr>
        <w:t>Medicines and Medical Devices Safety Authority</w:t>
      </w:r>
      <w:r>
        <w:rPr>
          <w:rFonts w:cs="Arial"/>
          <w:b/>
          <w:color w:val="222222"/>
          <w:sz w:val="21"/>
          <w:szCs w:val="21"/>
          <w:lang w:val="en-NZ"/>
        </w:rPr>
        <w:t xml:space="preserve"> (</w:t>
      </w:r>
      <w:r>
        <w:rPr>
          <w:b/>
        </w:rPr>
        <w:t>Medsafe)</w:t>
      </w:r>
    </w:p>
    <w:p w14:paraId="1C631BB5" w14:textId="77777777" w:rsidR="00F95295" w:rsidRDefault="004876FA" w:rsidP="00F95295">
      <w:pPr>
        <w:pStyle w:val="NormalWeb"/>
        <w:rPr>
          <w:rFonts w:ascii="Arial" w:hAnsi="Arial" w:cs="Arial"/>
          <w:sz w:val="22"/>
          <w:szCs w:val="22"/>
          <w:lang w:val="en-NZ"/>
        </w:rPr>
      </w:pPr>
      <w:r w:rsidRPr="004876FA">
        <w:rPr>
          <w:rFonts w:ascii="Arial" w:hAnsi="Arial" w:cs="Arial"/>
          <w:sz w:val="22"/>
          <w:szCs w:val="22"/>
          <w:lang w:val="en-NZ"/>
        </w:rPr>
        <w:t>Dietary supplements are regulated under the Dietary Supplements Regulations 1985, which fall under the Food Act 2014</w:t>
      </w:r>
      <w:r w:rsidR="00282EB3">
        <w:rPr>
          <w:rFonts w:ascii="Arial" w:hAnsi="Arial" w:cs="Arial"/>
          <w:sz w:val="22"/>
          <w:szCs w:val="22"/>
          <w:lang w:val="en-NZ"/>
        </w:rPr>
        <w:t xml:space="preserve"> in New Zealand</w:t>
      </w:r>
      <w:r w:rsidRPr="004876FA">
        <w:rPr>
          <w:rFonts w:ascii="Arial" w:hAnsi="Arial" w:cs="Arial"/>
          <w:sz w:val="22"/>
          <w:szCs w:val="22"/>
          <w:lang w:val="en-NZ"/>
        </w:rPr>
        <w:t>. Medsafe is responsible for administering th</w:t>
      </w:r>
      <w:r>
        <w:rPr>
          <w:rFonts w:ascii="Arial" w:hAnsi="Arial" w:cs="Arial"/>
          <w:sz w:val="22"/>
          <w:szCs w:val="22"/>
          <w:lang w:val="en-NZ"/>
        </w:rPr>
        <w:t>e Dietary S</w:t>
      </w:r>
      <w:r w:rsidRPr="004876FA">
        <w:rPr>
          <w:rFonts w:ascii="Arial" w:hAnsi="Arial" w:cs="Arial"/>
          <w:sz w:val="22"/>
          <w:szCs w:val="22"/>
          <w:lang w:val="en-NZ"/>
        </w:rPr>
        <w:t>upplement</w:t>
      </w:r>
      <w:r>
        <w:rPr>
          <w:rFonts w:ascii="Arial" w:hAnsi="Arial" w:cs="Arial"/>
          <w:sz w:val="22"/>
          <w:szCs w:val="22"/>
          <w:lang w:val="en-NZ"/>
        </w:rPr>
        <w:t>s R</w:t>
      </w:r>
      <w:r w:rsidRPr="004876FA">
        <w:rPr>
          <w:rFonts w:ascii="Arial" w:hAnsi="Arial" w:cs="Arial"/>
          <w:sz w:val="22"/>
          <w:szCs w:val="22"/>
          <w:lang w:val="en-NZ"/>
        </w:rPr>
        <w:t xml:space="preserve">egulations and the Ministry for Primary Industries (MPI) the Food Act. </w:t>
      </w:r>
      <w:r>
        <w:rPr>
          <w:rFonts w:ascii="Arial" w:hAnsi="Arial" w:cs="Arial"/>
          <w:sz w:val="22"/>
          <w:szCs w:val="22"/>
          <w:lang w:val="en-NZ"/>
        </w:rPr>
        <w:t>There are restrictions on certain ingredient</w:t>
      </w:r>
      <w:r w:rsidR="008C3DE3">
        <w:rPr>
          <w:rFonts w:ascii="Arial" w:hAnsi="Arial" w:cs="Arial"/>
          <w:sz w:val="22"/>
          <w:szCs w:val="22"/>
          <w:lang w:val="en-NZ"/>
        </w:rPr>
        <w:t>s</w:t>
      </w:r>
      <w:r>
        <w:rPr>
          <w:rFonts w:ascii="Arial" w:hAnsi="Arial" w:cs="Arial"/>
          <w:sz w:val="22"/>
          <w:szCs w:val="22"/>
          <w:lang w:val="en-NZ"/>
        </w:rPr>
        <w:t xml:space="preserve"> (for example, they cannot contain certain substances listed in the First </w:t>
      </w:r>
      <w:r w:rsidR="008C3DE3">
        <w:rPr>
          <w:rFonts w:ascii="Arial" w:hAnsi="Arial" w:cs="Arial"/>
          <w:sz w:val="22"/>
          <w:szCs w:val="22"/>
          <w:lang w:val="en-NZ"/>
        </w:rPr>
        <w:t>Schedule</w:t>
      </w:r>
      <w:r>
        <w:rPr>
          <w:rFonts w:ascii="Arial" w:hAnsi="Arial" w:cs="Arial"/>
          <w:sz w:val="22"/>
          <w:szCs w:val="22"/>
          <w:lang w:val="en-NZ"/>
        </w:rPr>
        <w:t xml:space="preserve"> to the Medicines Regulations 1984</w:t>
      </w:r>
      <w:r w:rsidR="008C3DE3">
        <w:rPr>
          <w:rFonts w:ascii="Arial" w:hAnsi="Arial" w:cs="Arial"/>
          <w:sz w:val="22"/>
          <w:szCs w:val="22"/>
          <w:lang w:val="en-NZ"/>
        </w:rPr>
        <w:t xml:space="preserve"> – meaning dietary supplements cannot contain ingredients that are scheduled as prescription medicines, restricted (pharmacist only) medicines or pharmacy-only medicines under the Medicines Act 1981. </w:t>
      </w:r>
    </w:p>
    <w:p w14:paraId="769D762E" w14:textId="555D35BF" w:rsidR="00443A7B" w:rsidRDefault="00F95295" w:rsidP="00F95295">
      <w:pPr>
        <w:pStyle w:val="NormalWeb"/>
        <w:rPr>
          <w:rFonts w:ascii="Arial" w:hAnsi="Arial" w:cs="Arial"/>
          <w:sz w:val="22"/>
          <w:szCs w:val="22"/>
        </w:rPr>
      </w:pPr>
      <w:r>
        <w:rPr>
          <w:rFonts w:ascii="Arial" w:hAnsi="Arial" w:cs="Arial"/>
          <w:sz w:val="22"/>
          <w:szCs w:val="22"/>
        </w:rPr>
        <w:t>Medicines are regulated under Medicines Act 1981. Caffeine is not currently classified (scheduled) under the Medicines Act, meaning no concentration limit applies if caffeine is contained in a medicine. However, the NZ Medicines Classification Committee (MCC) (under the Medicines Act 1981) reviews Australian classification changes, and therefore as caffeine has undergone scheduling changes in Australia, the same changes would be considered by the MCC.  </w:t>
      </w:r>
    </w:p>
    <w:p w14:paraId="73E3D1AD" w14:textId="77777777" w:rsidR="00443A7B" w:rsidRDefault="00443A7B">
      <w:pPr>
        <w:widowControl/>
        <w:rPr>
          <w:rFonts w:cs="Arial"/>
          <w:szCs w:val="22"/>
          <w:lang w:eastAsia="en-GB" w:bidi="ar-SA"/>
        </w:rPr>
      </w:pPr>
      <w:r>
        <w:rPr>
          <w:rFonts w:cs="Arial"/>
          <w:szCs w:val="22"/>
        </w:rPr>
        <w:br w:type="page"/>
      </w:r>
    </w:p>
    <w:p w14:paraId="244A66F9" w14:textId="77777777" w:rsidR="00F95295" w:rsidRDefault="00F95295" w:rsidP="00F95295">
      <w:pPr>
        <w:pStyle w:val="NormalWeb"/>
        <w:rPr>
          <w:rFonts w:ascii="Arial" w:hAnsi="Arial" w:cs="Arial"/>
          <w:sz w:val="22"/>
          <w:szCs w:val="22"/>
          <w:lang w:val="en-NZ"/>
        </w:rPr>
      </w:pPr>
    </w:p>
    <w:p w14:paraId="76D539AA" w14:textId="75BC5F3F" w:rsidR="0053464E" w:rsidRPr="0053464E" w:rsidRDefault="00F33BB8" w:rsidP="002D37BC">
      <w:pPr>
        <w:pStyle w:val="Heading2"/>
      </w:pPr>
      <w:bookmarkStart w:id="92" w:name="_Toc40449958"/>
      <w:bookmarkStart w:id="93" w:name="_Toc40450758"/>
      <w:bookmarkStart w:id="94" w:name="_Toc43893015"/>
      <w:bookmarkStart w:id="95" w:name="_Toc43974210"/>
      <w:bookmarkStart w:id="96" w:name="_Toc44512159"/>
      <w:r>
        <w:t>1</w:t>
      </w:r>
      <w:r w:rsidR="00943BFA">
        <w:t>.7</w:t>
      </w:r>
      <w:r w:rsidR="00A56E34">
        <w:tab/>
      </w:r>
      <w:bookmarkEnd w:id="87"/>
      <w:bookmarkEnd w:id="88"/>
      <w:r w:rsidR="005C34E7">
        <w:t xml:space="preserve">Reasons </w:t>
      </w:r>
      <w:r w:rsidR="00BE3049">
        <w:t xml:space="preserve">and procedure </w:t>
      </w:r>
      <w:r w:rsidR="002D37BC">
        <w:t>for assessing the</w:t>
      </w:r>
      <w:r w:rsidR="000B3EE0">
        <w:t xml:space="preserve"> </w:t>
      </w:r>
      <w:r w:rsidR="005C34E7">
        <w:t>variation</w:t>
      </w:r>
      <w:bookmarkEnd w:id="92"/>
      <w:bookmarkEnd w:id="93"/>
      <w:bookmarkEnd w:id="94"/>
      <w:bookmarkEnd w:id="95"/>
      <w:bookmarkEnd w:id="96"/>
      <w:r w:rsidR="005C34E7">
        <w:t xml:space="preserve"> </w:t>
      </w:r>
    </w:p>
    <w:p w14:paraId="0CE58884" w14:textId="28886903" w:rsidR="0025609F" w:rsidRDefault="00863BA7" w:rsidP="004876FA">
      <w:r>
        <w:t xml:space="preserve">The Act requires FSANZ to assess the variation </w:t>
      </w:r>
      <w:r w:rsidR="00D5074C">
        <w:t xml:space="preserve">within 12 months </w:t>
      </w:r>
      <w:r>
        <w:t>and decide whether to reaffirm the decision to approve the variation or to prepare a proposal to develop a fu</w:t>
      </w:r>
      <w:r w:rsidR="00583843">
        <w:t>rther variation (i.e. to repeal or</w:t>
      </w:r>
      <w:r>
        <w:t xml:space="preserve"> amend the variation). The Act also requires FSANZ to call for public submissions after making its assessment, but before making that decision.</w:t>
      </w:r>
    </w:p>
    <w:p w14:paraId="5AE91F7E" w14:textId="7789BE50" w:rsidR="000B3EE0" w:rsidRDefault="00943BFA" w:rsidP="000B3EE0">
      <w:pPr>
        <w:pStyle w:val="Heading2"/>
      </w:pPr>
      <w:bookmarkStart w:id="97" w:name="_Toc40449959"/>
      <w:bookmarkStart w:id="98" w:name="_Toc40450759"/>
      <w:bookmarkStart w:id="99" w:name="_Toc43893016"/>
      <w:bookmarkStart w:id="100" w:name="_Toc43974211"/>
      <w:bookmarkStart w:id="101" w:name="_Toc44512160"/>
      <w:r>
        <w:t>1.8</w:t>
      </w:r>
      <w:r w:rsidR="000B3EE0">
        <w:tab/>
        <w:t>Scope</w:t>
      </w:r>
      <w:bookmarkEnd w:id="97"/>
      <w:bookmarkEnd w:id="98"/>
      <w:bookmarkEnd w:id="99"/>
      <w:bookmarkEnd w:id="100"/>
      <w:bookmarkEnd w:id="101"/>
      <w:r w:rsidR="000B3EE0">
        <w:t xml:space="preserve"> </w:t>
      </w:r>
    </w:p>
    <w:p w14:paraId="27BE5870" w14:textId="02D8A099" w:rsidR="000B3EE0" w:rsidRDefault="00E53080" w:rsidP="000B3EE0">
      <w:pPr>
        <w:rPr>
          <w:lang w:bidi="ar-SA"/>
        </w:rPr>
      </w:pPr>
      <w:r>
        <w:rPr>
          <w:lang w:bidi="ar-SA"/>
        </w:rPr>
        <w:t xml:space="preserve">The scope of the </w:t>
      </w:r>
      <w:r w:rsidR="00DB68BB">
        <w:rPr>
          <w:lang w:bidi="ar-SA"/>
        </w:rPr>
        <w:t xml:space="preserve">current </w:t>
      </w:r>
      <w:r>
        <w:rPr>
          <w:lang w:bidi="ar-SA"/>
        </w:rPr>
        <w:t>assessment</w:t>
      </w:r>
      <w:r w:rsidR="00DB68BB">
        <w:rPr>
          <w:lang w:bidi="ar-SA"/>
        </w:rPr>
        <w:t xml:space="preserve"> addresses </w:t>
      </w:r>
      <w:r>
        <w:rPr>
          <w:lang w:bidi="ar-SA"/>
        </w:rPr>
        <w:t>recommendation 1 of the Ministers</w:t>
      </w:r>
      <w:r w:rsidR="009518B4">
        <w:rPr>
          <w:lang w:bidi="ar-SA"/>
        </w:rPr>
        <w:t>’</w:t>
      </w:r>
      <w:r>
        <w:rPr>
          <w:lang w:bidi="ar-SA"/>
        </w:rPr>
        <w:t xml:space="preserve"> report</w:t>
      </w:r>
      <w:r w:rsidR="00D5074C">
        <w:rPr>
          <w:lang w:bidi="ar-SA"/>
        </w:rPr>
        <w:t xml:space="preserve"> to prohibit the retail sale of pure and highly concentrated caffeine food products</w:t>
      </w:r>
      <w:r>
        <w:rPr>
          <w:lang w:bidi="ar-SA"/>
        </w:rPr>
        <w:t>. The approved variation</w:t>
      </w:r>
      <w:r w:rsidR="00583843">
        <w:rPr>
          <w:lang w:bidi="ar-SA"/>
        </w:rPr>
        <w:t xml:space="preserve"> was</w:t>
      </w:r>
      <w:r w:rsidR="00DB68BB">
        <w:rPr>
          <w:lang w:bidi="ar-SA"/>
        </w:rPr>
        <w:t xml:space="preserve"> </w:t>
      </w:r>
      <w:r>
        <w:rPr>
          <w:lang w:bidi="ar-SA"/>
        </w:rPr>
        <w:t xml:space="preserve">not intended or designed to address broader issues related to the use or presence of caffeine in the food supply more generally. </w:t>
      </w:r>
    </w:p>
    <w:p w14:paraId="0E66051A" w14:textId="6C73EEF2" w:rsidR="00E53080" w:rsidRDefault="00E53080" w:rsidP="000B3EE0">
      <w:pPr>
        <w:rPr>
          <w:lang w:bidi="ar-SA"/>
        </w:rPr>
      </w:pPr>
    </w:p>
    <w:p w14:paraId="3A967901" w14:textId="383F22C7" w:rsidR="0040583F" w:rsidRDefault="009518B4" w:rsidP="00E53080">
      <w:pPr>
        <w:pStyle w:val="FSBullet2"/>
        <w:numPr>
          <w:ilvl w:val="0"/>
          <w:numId w:val="0"/>
        </w:numPr>
        <w:rPr>
          <w:snapToGrid w:val="0"/>
        </w:rPr>
      </w:pPr>
      <w:r>
        <w:rPr>
          <w:snapToGrid w:val="0"/>
        </w:rPr>
        <w:t xml:space="preserve">A </w:t>
      </w:r>
      <w:r w:rsidR="00E53080">
        <w:rPr>
          <w:snapToGrid w:val="0"/>
        </w:rPr>
        <w:t>Working Group</w:t>
      </w:r>
      <w:r w:rsidR="00E53080">
        <w:rPr>
          <w:rStyle w:val="FootnoteReference"/>
          <w:snapToGrid w:val="0"/>
        </w:rPr>
        <w:footnoteReference w:id="8"/>
      </w:r>
      <w:r w:rsidR="00E53080">
        <w:rPr>
          <w:snapToGrid w:val="0"/>
        </w:rPr>
        <w:t xml:space="preserve"> </w:t>
      </w:r>
      <w:r>
        <w:rPr>
          <w:snapToGrid w:val="0"/>
        </w:rPr>
        <w:t>established by FSANZ</w:t>
      </w:r>
      <w:r w:rsidR="00E53080">
        <w:rPr>
          <w:snapToGrid w:val="0"/>
        </w:rPr>
        <w:t xml:space="preserve"> agreed the availability of pure and highly concentrated caffeine food products for retail sale posed an unacceptably high risk and should be considered </w:t>
      </w:r>
      <w:r w:rsidR="00E53080" w:rsidRPr="00282B1A">
        <w:rPr>
          <w:snapToGrid w:val="0"/>
          <w:u w:val="single"/>
        </w:rPr>
        <w:t>urgently and separately</w:t>
      </w:r>
      <w:r w:rsidR="00E53080">
        <w:rPr>
          <w:snapToGrid w:val="0"/>
        </w:rPr>
        <w:t xml:space="preserve"> to other products containing caffeine (refer to Executive Summary of the FSANZ Report to Ministers).</w:t>
      </w:r>
      <w:r w:rsidR="00257DFE">
        <w:rPr>
          <w:rStyle w:val="FootnoteReference"/>
          <w:snapToGrid w:val="0"/>
        </w:rPr>
        <w:footnoteReference w:id="9"/>
      </w:r>
    </w:p>
    <w:p w14:paraId="0A2FB45F" w14:textId="7C866531" w:rsidR="00AF387F" w:rsidRPr="00180C41" w:rsidRDefault="00D3171B" w:rsidP="0037230E">
      <w:pPr>
        <w:pStyle w:val="Heading1"/>
        <w:spacing w:before="240"/>
      </w:pPr>
      <w:bookmarkStart w:id="102" w:name="_Toc286391008"/>
      <w:bookmarkStart w:id="103" w:name="_Toc300933424"/>
      <w:bookmarkStart w:id="104" w:name="_Toc40449960"/>
      <w:bookmarkStart w:id="105" w:name="_Toc40450760"/>
      <w:bookmarkStart w:id="106" w:name="_Toc43893017"/>
      <w:bookmarkStart w:id="107" w:name="_Toc43974212"/>
      <w:bookmarkStart w:id="108" w:name="_Toc44512161"/>
      <w:bookmarkStart w:id="109" w:name="_Toc11735630"/>
      <w:bookmarkStart w:id="110" w:name="_Toc29883114"/>
      <w:bookmarkStart w:id="111" w:name="_Toc41906801"/>
      <w:bookmarkStart w:id="112" w:name="_Toc41907548"/>
      <w:bookmarkStart w:id="113" w:name="_Toc120358578"/>
      <w:bookmarkStart w:id="114" w:name="_Toc175381435"/>
      <w:bookmarkEnd w:id="5"/>
      <w:bookmarkEnd w:id="6"/>
      <w:bookmarkEnd w:id="7"/>
      <w:bookmarkEnd w:id="8"/>
      <w:bookmarkEnd w:id="9"/>
      <w:r>
        <w:t>2</w:t>
      </w:r>
      <w:r w:rsidR="001542D8">
        <w:tab/>
      </w:r>
      <w:r w:rsidR="00350DBD">
        <w:t>S</w:t>
      </w:r>
      <w:r w:rsidR="00FB1533">
        <w:t>ummary of the a</w:t>
      </w:r>
      <w:r w:rsidR="00FD2FBE">
        <w:t>ssessment</w:t>
      </w:r>
      <w:bookmarkEnd w:id="102"/>
      <w:bookmarkEnd w:id="103"/>
      <w:r w:rsidR="005C34E7">
        <w:t xml:space="preserve"> of the variation</w:t>
      </w:r>
      <w:bookmarkEnd w:id="104"/>
      <w:bookmarkEnd w:id="105"/>
      <w:bookmarkEnd w:id="106"/>
      <w:bookmarkEnd w:id="107"/>
      <w:bookmarkEnd w:id="108"/>
    </w:p>
    <w:p w14:paraId="18D3D240" w14:textId="39ABF1E8" w:rsidR="00573EFB" w:rsidRPr="00D61682" w:rsidRDefault="00D3171B" w:rsidP="004621A1">
      <w:pPr>
        <w:pStyle w:val="Heading2"/>
        <w:widowControl/>
      </w:pPr>
      <w:bookmarkStart w:id="115" w:name="_Toc300933438"/>
      <w:bookmarkStart w:id="116" w:name="_Toc43893018"/>
      <w:bookmarkStart w:id="117" w:name="_Toc43974213"/>
      <w:bookmarkStart w:id="118" w:name="_Toc44512162"/>
      <w:bookmarkStart w:id="119" w:name="_Toc40449961"/>
      <w:bookmarkStart w:id="120" w:name="_Toc40450761"/>
      <w:bookmarkStart w:id="121" w:name="_Toc286391009"/>
      <w:bookmarkStart w:id="122" w:name="_Toc300933425"/>
      <w:bookmarkStart w:id="123" w:name="_Toc120358583"/>
      <w:bookmarkStart w:id="124" w:name="_Toc175381440"/>
      <w:r w:rsidRPr="00D61682">
        <w:t>2</w:t>
      </w:r>
      <w:r w:rsidR="00F33BB8" w:rsidRPr="00D61682">
        <w:t>.1</w:t>
      </w:r>
      <w:r w:rsidR="00F33BB8" w:rsidRPr="00D61682">
        <w:tab/>
      </w:r>
      <w:bookmarkEnd w:id="115"/>
      <w:r w:rsidR="000D5882" w:rsidRPr="00D61682">
        <w:t xml:space="preserve">Approach to review and </w:t>
      </w:r>
      <w:r w:rsidR="00625321">
        <w:t xml:space="preserve">full </w:t>
      </w:r>
      <w:r w:rsidR="000D5882" w:rsidRPr="00D61682">
        <w:t>assessment of the approved variation</w:t>
      </w:r>
      <w:bookmarkEnd w:id="116"/>
      <w:bookmarkEnd w:id="117"/>
      <w:bookmarkEnd w:id="118"/>
      <w:r w:rsidR="000D5882" w:rsidRPr="00D61682">
        <w:t xml:space="preserve"> </w:t>
      </w:r>
      <w:bookmarkEnd w:id="119"/>
      <w:bookmarkEnd w:id="120"/>
    </w:p>
    <w:p w14:paraId="32AE33CC" w14:textId="2B9D7B1F" w:rsidR="009D4CE0" w:rsidRDefault="009D4CE0" w:rsidP="00C316AD">
      <w:pPr>
        <w:rPr>
          <w:lang w:bidi="ar-SA"/>
        </w:rPr>
      </w:pPr>
      <w:r w:rsidRPr="009D4CE0">
        <w:rPr>
          <w:lang w:bidi="ar-SA"/>
        </w:rPr>
        <w:t xml:space="preserve">FSANZ </w:t>
      </w:r>
      <w:r>
        <w:rPr>
          <w:lang w:bidi="ar-SA"/>
        </w:rPr>
        <w:t xml:space="preserve">must </w:t>
      </w:r>
      <w:r w:rsidRPr="009D4CE0">
        <w:rPr>
          <w:lang w:bidi="ar-SA"/>
        </w:rPr>
        <w:t xml:space="preserve">decide whether to prepare a proposal to amend the variation to Standard 1.1.1., reaffirm the variation to Standard 1.1.1 </w:t>
      </w:r>
      <w:r w:rsidR="00D5074C">
        <w:rPr>
          <w:lang w:bidi="ar-SA"/>
        </w:rPr>
        <w:t>(</w:t>
      </w:r>
      <w:r w:rsidRPr="009D4CE0">
        <w:rPr>
          <w:lang w:bidi="ar-SA"/>
        </w:rPr>
        <w:t>available in Attachment A</w:t>
      </w:r>
      <w:r w:rsidR="00D5074C">
        <w:rPr>
          <w:lang w:bidi="ar-SA"/>
        </w:rPr>
        <w:t>)</w:t>
      </w:r>
      <w:r w:rsidRPr="009D4CE0">
        <w:rPr>
          <w:lang w:bidi="ar-SA"/>
        </w:rPr>
        <w:t xml:space="preserve">, or prepare a proposal to repeal the variation. </w:t>
      </w:r>
    </w:p>
    <w:p w14:paraId="2414C33F" w14:textId="77777777" w:rsidR="009D4CE0" w:rsidRDefault="009D4CE0" w:rsidP="00C316AD">
      <w:pPr>
        <w:rPr>
          <w:lang w:bidi="ar-SA"/>
        </w:rPr>
      </w:pPr>
    </w:p>
    <w:p w14:paraId="01F0277A" w14:textId="53890DE1" w:rsidR="003A648B" w:rsidRDefault="00FC423C" w:rsidP="00C316AD">
      <w:pPr>
        <w:rPr>
          <w:lang w:bidi="ar-SA"/>
        </w:rPr>
      </w:pPr>
      <w:r>
        <w:rPr>
          <w:lang w:bidi="ar-SA"/>
        </w:rPr>
        <w:t>These matters are considered</w:t>
      </w:r>
      <w:r w:rsidDel="0087229D">
        <w:rPr>
          <w:lang w:bidi="ar-SA"/>
        </w:rPr>
        <w:t xml:space="preserve"> </w:t>
      </w:r>
      <w:r>
        <w:rPr>
          <w:lang w:bidi="ar-SA"/>
        </w:rPr>
        <w:t>below.</w:t>
      </w:r>
    </w:p>
    <w:p w14:paraId="0079B80F" w14:textId="77777777" w:rsidR="004F69F6" w:rsidRPr="00932F14" w:rsidRDefault="00D3171B" w:rsidP="004646F8">
      <w:pPr>
        <w:pStyle w:val="Heading2"/>
      </w:pPr>
      <w:bookmarkStart w:id="125" w:name="_Toc43893019"/>
      <w:bookmarkStart w:id="126" w:name="_Toc43974214"/>
      <w:bookmarkStart w:id="127" w:name="_Toc44512163"/>
      <w:bookmarkStart w:id="128" w:name="_Toc40449962"/>
      <w:bookmarkStart w:id="129" w:name="_Toc40450762"/>
      <w:r>
        <w:t>2</w:t>
      </w:r>
      <w:r w:rsidR="00271F00">
        <w:t>.</w:t>
      </w:r>
      <w:r>
        <w:t>2</w:t>
      </w:r>
      <w:r w:rsidR="00271F00">
        <w:tab/>
      </w:r>
      <w:r w:rsidR="004F69F6" w:rsidRPr="00932F14">
        <w:t xml:space="preserve">Risk </w:t>
      </w:r>
      <w:r w:rsidR="00741EFE">
        <w:t>a</w:t>
      </w:r>
      <w:r w:rsidR="004F69F6" w:rsidRPr="00932F14">
        <w:t>ssessment</w:t>
      </w:r>
      <w:bookmarkEnd w:id="121"/>
      <w:bookmarkEnd w:id="122"/>
      <w:bookmarkEnd w:id="125"/>
      <w:bookmarkEnd w:id="126"/>
      <w:bookmarkEnd w:id="127"/>
      <w:r w:rsidR="004F69F6" w:rsidRPr="00932F14">
        <w:t xml:space="preserve"> </w:t>
      </w:r>
      <w:bookmarkEnd w:id="123"/>
      <w:bookmarkEnd w:id="124"/>
      <w:bookmarkEnd w:id="128"/>
      <w:bookmarkEnd w:id="129"/>
    </w:p>
    <w:p w14:paraId="19AEC1B4" w14:textId="258B73B4" w:rsidR="00BD7CC5" w:rsidRDefault="00785763" w:rsidP="00276F1A">
      <w:pPr>
        <w:widowControl/>
        <w:tabs>
          <w:tab w:val="left" w:pos="1560"/>
        </w:tabs>
        <w:rPr>
          <w:rFonts w:eastAsia="Calibri" w:cs="Arial"/>
          <w:szCs w:val="22"/>
          <w:lang w:bidi="ar-SA"/>
        </w:rPr>
      </w:pPr>
      <w:r w:rsidRPr="00785763">
        <w:rPr>
          <w:rFonts w:eastAsia="Calibri" w:cs="Arial"/>
          <w:szCs w:val="22"/>
          <w:lang w:bidi="ar-SA"/>
        </w:rPr>
        <w:t>Caffeine has the technological function as a flavouring in many countries, including in Australia and New Zealand. In the Code, it is permitted to be added as a flavouring to cola type drinks. If used as a stimulant (not a food additive), it can be added to formulated caffeinated beverages to enhance mental performance. Regardless of the purpose of adding caffeine to food it is appropriate that it complies with a relevant specification in Schedule 3. One of the primary sources of specifications in Schedule 3 is the Food Chemicals Codex which contains a specification for caffeine.</w:t>
      </w:r>
    </w:p>
    <w:p w14:paraId="71E295E2" w14:textId="77777777" w:rsidR="00785763" w:rsidRDefault="00785763" w:rsidP="00276F1A">
      <w:pPr>
        <w:widowControl/>
        <w:tabs>
          <w:tab w:val="left" w:pos="1560"/>
        </w:tabs>
        <w:rPr>
          <w:rFonts w:eastAsia="Calibri" w:cs="Arial"/>
          <w:szCs w:val="22"/>
          <w:lang w:bidi="ar-SA"/>
        </w:rPr>
      </w:pPr>
    </w:p>
    <w:p w14:paraId="706DEB86" w14:textId="5E327D5F" w:rsidR="00276F1A" w:rsidRDefault="00276F1A" w:rsidP="00276F1A">
      <w:pPr>
        <w:widowControl/>
        <w:tabs>
          <w:tab w:val="left" w:pos="1560"/>
        </w:tabs>
      </w:pPr>
      <w:r>
        <w:t xml:space="preserve">FSANZ’s risk assessment confirmed that there is an immediate and acute risk posed by the sale of pure or highly purified forms of caffeine to consumers. Ingestion of small amounts of these substances can result in severe health effects, including death. </w:t>
      </w:r>
    </w:p>
    <w:p w14:paraId="43F15683" w14:textId="77777777" w:rsidR="00276F1A" w:rsidRDefault="00276F1A" w:rsidP="00276F1A">
      <w:pPr>
        <w:widowControl/>
        <w:tabs>
          <w:tab w:val="left" w:pos="1560"/>
        </w:tabs>
      </w:pPr>
    </w:p>
    <w:p w14:paraId="29C81889" w14:textId="4F45E1EB" w:rsidR="00954FBF" w:rsidRPr="00A558A0" w:rsidRDefault="00954FBF" w:rsidP="00954FBF">
      <w:pPr>
        <w:rPr>
          <w:rFonts w:eastAsia="Calibri" w:cs="Arial"/>
          <w:szCs w:val="22"/>
          <w:lang w:bidi="ar-SA"/>
        </w:rPr>
      </w:pPr>
      <w:r w:rsidRPr="00A558A0">
        <w:rPr>
          <w:rFonts w:eastAsia="Calibri" w:cs="Arial"/>
          <w:szCs w:val="22"/>
          <w:lang w:bidi="ar-SA"/>
        </w:rPr>
        <w:t xml:space="preserve">For powders and other solid products containing caffeine, FSANZ has identified that less than or equal to 5% caffeine </w:t>
      </w:r>
      <w:r>
        <w:rPr>
          <w:rFonts w:eastAsia="Calibri" w:cs="Arial"/>
          <w:szCs w:val="22"/>
          <w:lang w:bidi="ar-SA"/>
        </w:rPr>
        <w:t>is</w:t>
      </w:r>
      <w:r w:rsidRPr="00A558A0">
        <w:rPr>
          <w:rFonts w:eastAsia="Calibri" w:cs="Arial"/>
          <w:szCs w:val="22"/>
          <w:lang w:bidi="ar-SA"/>
        </w:rPr>
        <w:t xml:space="preserve"> not considered to pose an unacceptably high risk to consumers. A caffeine concentration of 5% is slightly higher than the levels of caffeine typically found in instant coffee, and a heaped tablespoon of such a powder would contain approximately 825 mg caffeine, a dose which would be unlikely to cause severe health effects in healthy adults. </w:t>
      </w:r>
    </w:p>
    <w:p w14:paraId="7C6207FF" w14:textId="77777777" w:rsidR="00954FBF" w:rsidRPr="00A558A0" w:rsidRDefault="00954FBF" w:rsidP="00954FBF">
      <w:pPr>
        <w:widowControl/>
        <w:rPr>
          <w:rFonts w:eastAsia="Calibri" w:cs="Arial"/>
          <w:szCs w:val="22"/>
          <w:lang w:bidi="ar-SA"/>
        </w:rPr>
      </w:pPr>
    </w:p>
    <w:p w14:paraId="57D9C5BC" w14:textId="77777777" w:rsidR="00954FBF" w:rsidRPr="00A558A0" w:rsidRDefault="00954FBF" w:rsidP="00954FBF">
      <w:pPr>
        <w:widowControl/>
        <w:rPr>
          <w:rFonts w:eastAsia="Calibri" w:cs="Arial"/>
          <w:szCs w:val="22"/>
          <w:lang w:bidi="ar-SA"/>
        </w:rPr>
      </w:pPr>
      <w:r w:rsidRPr="00A558A0">
        <w:rPr>
          <w:rFonts w:eastAsia="Calibri" w:cs="Arial"/>
          <w:szCs w:val="22"/>
          <w:lang w:bidi="ar-SA"/>
        </w:rPr>
        <w:t xml:space="preserve">Accidental ingestion of liquid containing high concentrations of caffeine may occur more easily than with bulk powder products. FSANZ considers that for concentrated solutions of this type, a maximum </w:t>
      </w:r>
      <w:r>
        <w:rPr>
          <w:rFonts w:eastAsia="Calibri" w:cs="Arial"/>
          <w:szCs w:val="22"/>
          <w:lang w:bidi="ar-SA"/>
        </w:rPr>
        <w:t xml:space="preserve">level </w:t>
      </w:r>
      <w:r w:rsidRPr="00A558A0">
        <w:rPr>
          <w:rFonts w:eastAsia="Calibri" w:cs="Arial"/>
          <w:szCs w:val="22"/>
          <w:lang w:bidi="ar-SA"/>
        </w:rPr>
        <w:t xml:space="preserve">of 1% w/v caffeine is required to protect public health and safety. This value is based on the practical consideration that in order to dispense 100 mg caffeine, 10 mL of solution would be required. </w:t>
      </w:r>
    </w:p>
    <w:p w14:paraId="22AA2BAF" w14:textId="77777777" w:rsidR="000C01B0" w:rsidRDefault="000C01B0" w:rsidP="000C01B0">
      <w:pPr>
        <w:widowControl/>
        <w:rPr>
          <w:rFonts w:eastAsia="Calibri" w:cs="Arial"/>
          <w:color w:val="4472C4"/>
          <w:szCs w:val="22"/>
          <w:lang w:bidi="ar-SA"/>
        </w:rPr>
      </w:pPr>
    </w:p>
    <w:p w14:paraId="123B1B5F" w14:textId="36690806" w:rsidR="0037640F" w:rsidRDefault="000C01B0" w:rsidP="000C01B0">
      <w:pPr>
        <w:widowControl/>
      </w:pPr>
      <w:r w:rsidRPr="00E17E45">
        <w:t xml:space="preserve">The Risk Assessment therefore concluded that the maximum concentration of caffeine in powders or other solids should not exceed 5% w/w, and that the maximum concentration of caffeine in liquids should not exceed 1% w/v. </w:t>
      </w:r>
    </w:p>
    <w:p w14:paraId="6055D985" w14:textId="1FA43A6B" w:rsidR="009D766E" w:rsidRDefault="00D3171B" w:rsidP="009D766E">
      <w:pPr>
        <w:pStyle w:val="Heading2"/>
      </w:pPr>
      <w:bookmarkStart w:id="130" w:name="_Toc175381442"/>
      <w:bookmarkStart w:id="131" w:name="_Toc286391010"/>
      <w:bookmarkStart w:id="132" w:name="_Toc300933426"/>
      <w:bookmarkStart w:id="133" w:name="_Toc40449963"/>
      <w:bookmarkStart w:id="134" w:name="_Toc40450763"/>
      <w:bookmarkStart w:id="135" w:name="_Toc43893020"/>
      <w:bookmarkStart w:id="136" w:name="_Toc43974215"/>
      <w:bookmarkStart w:id="137" w:name="_Toc44512164"/>
      <w:r>
        <w:t>2</w:t>
      </w:r>
      <w:r w:rsidR="0045556F">
        <w:t>.</w:t>
      </w:r>
      <w:r>
        <w:t>3</w:t>
      </w:r>
      <w:r w:rsidR="00271F00">
        <w:tab/>
      </w:r>
      <w:bookmarkEnd w:id="130"/>
      <w:bookmarkEnd w:id="131"/>
      <w:bookmarkEnd w:id="132"/>
      <w:r w:rsidR="0045556F">
        <w:t>R</w:t>
      </w:r>
      <w:r w:rsidR="00707E72">
        <w:t>isk m</w:t>
      </w:r>
      <w:r w:rsidR="008A35FB">
        <w:t>anagement</w:t>
      </w:r>
      <w:bookmarkEnd w:id="133"/>
      <w:bookmarkEnd w:id="134"/>
      <w:bookmarkEnd w:id="135"/>
      <w:bookmarkEnd w:id="136"/>
      <w:bookmarkEnd w:id="137"/>
    </w:p>
    <w:p w14:paraId="7C8CBAF6" w14:textId="5F87FE59" w:rsidR="005F7351" w:rsidRPr="00C065F9" w:rsidRDefault="00E555C9" w:rsidP="00DD5159">
      <w:pPr>
        <w:pStyle w:val="CommentText"/>
        <w:rPr>
          <w:color w:val="000000" w:themeColor="text1"/>
          <w:sz w:val="22"/>
          <w:szCs w:val="22"/>
        </w:rPr>
      </w:pPr>
      <w:bookmarkStart w:id="138" w:name="_Toc300933435"/>
      <w:bookmarkStart w:id="139" w:name="_Toc300761910"/>
      <w:r w:rsidRPr="003F3DD4">
        <w:rPr>
          <w:color w:val="000000" w:themeColor="text1"/>
          <w:sz w:val="22"/>
          <w:szCs w:val="22"/>
        </w:rPr>
        <w:t>FSANZ’s assessment is that pure and highly concentrated caffeine food products are high risk an</w:t>
      </w:r>
      <w:r w:rsidR="003F3DD4">
        <w:rPr>
          <w:color w:val="000000" w:themeColor="text1"/>
          <w:sz w:val="22"/>
          <w:szCs w:val="22"/>
        </w:rPr>
        <w:t xml:space="preserve">d a significant health concern. </w:t>
      </w:r>
      <w:r w:rsidRPr="00DF197D">
        <w:rPr>
          <w:sz w:val="22"/>
          <w:szCs w:val="22"/>
        </w:rPr>
        <w:t xml:space="preserve">Therefore, the intent, objective and decision by the FSANZ Board </w:t>
      </w:r>
      <w:r w:rsidR="00DF197D" w:rsidRPr="00DF197D">
        <w:rPr>
          <w:sz w:val="22"/>
          <w:szCs w:val="22"/>
        </w:rPr>
        <w:t xml:space="preserve">(December 2019) </w:t>
      </w:r>
      <w:r w:rsidR="003F3DD4">
        <w:rPr>
          <w:sz w:val="22"/>
          <w:szCs w:val="22"/>
        </w:rPr>
        <w:t xml:space="preserve">was to </w:t>
      </w:r>
      <w:r w:rsidRPr="00DF197D">
        <w:rPr>
          <w:sz w:val="22"/>
          <w:szCs w:val="22"/>
        </w:rPr>
        <w:t>prohibit the retail sale of foods in which total caffeine is present in a concentration of 5% or more (if the food is a solid or semi-solid food) or 1% or more (</w:t>
      </w:r>
      <w:r w:rsidR="00DD5159">
        <w:rPr>
          <w:sz w:val="22"/>
          <w:szCs w:val="22"/>
        </w:rPr>
        <w:t xml:space="preserve">if the food is a liquid food). </w:t>
      </w:r>
    </w:p>
    <w:p w14:paraId="1FDA41B8" w14:textId="77777777" w:rsidR="00077C1C" w:rsidRDefault="00077C1C" w:rsidP="00077C1C">
      <w:pPr>
        <w:pStyle w:val="Heading3"/>
      </w:pPr>
      <w:bookmarkStart w:id="140" w:name="_Toc40284898"/>
      <w:bookmarkStart w:id="141" w:name="_Toc40449964"/>
      <w:bookmarkStart w:id="142" w:name="_Toc40450764"/>
      <w:bookmarkStart w:id="143" w:name="_Toc43893021"/>
      <w:bookmarkStart w:id="144" w:name="_Toc43974216"/>
      <w:bookmarkStart w:id="145" w:name="_Toc44512165"/>
      <w:r>
        <w:t>2.3.1</w:t>
      </w:r>
      <w:r>
        <w:tab/>
        <w:t>Specific risk management issues and matters considered</w:t>
      </w:r>
      <w:bookmarkEnd w:id="140"/>
      <w:bookmarkEnd w:id="141"/>
      <w:bookmarkEnd w:id="142"/>
      <w:bookmarkEnd w:id="143"/>
      <w:bookmarkEnd w:id="144"/>
      <w:bookmarkEnd w:id="145"/>
    </w:p>
    <w:p w14:paraId="07778B1E" w14:textId="0CF3269B" w:rsidR="00C978B0" w:rsidRPr="00DF197D" w:rsidRDefault="00C978B0" w:rsidP="00C978B0">
      <w:pPr>
        <w:pStyle w:val="CommentText"/>
        <w:rPr>
          <w:sz w:val="22"/>
          <w:szCs w:val="22"/>
        </w:rPr>
      </w:pPr>
      <w:r w:rsidRPr="00DF197D">
        <w:rPr>
          <w:sz w:val="22"/>
          <w:szCs w:val="22"/>
        </w:rPr>
        <w:t xml:space="preserve">The </w:t>
      </w:r>
      <w:r w:rsidR="00DA0550">
        <w:rPr>
          <w:sz w:val="22"/>
          <w:szCs w:val="22"/>
        </w:rPr>
        <w:t>Final</w:t>
      </w:r>
      <w:r w:rsidRPr="00DF197D">
        <w:rPr>
          <w:sz w:val="22"/>
          <w:szCs w:val="22"/>
        </w:rPr>
        <w:t xml:space="preserve"> Consideration Report</w:t>
      </w:r>
      <w:r w:rsidR="00DA0550">
        <w:rPr>
          <w:rStyle w:val="FootnoteReference"/>
          <w:sz w:val="22"/>
          <w:szCs w:val="22"/>
        </w:rPr>
        <w:footnoteReference w:id="10"/>
      </w:r>
      <w:r w:rsidRPr="00DF197D">
        <w:rPr>
          <w:sz w:val="22"/>
          <w:szCs w:val="22"/>
        </w:rPr>
        <w:t xml:space="preserve"> </w:t>
      </w:r>
      <w:r w:rsidR="00DA0550">
        <w:rPr>
          <w:sz w:val="22"/>
          <w:szCs w:val="22"/>
        </w:rPr>
        <w:t>(December 2019)</w:t>
      </w:r>
      <w:r w:rsidRPr="00DF197D">
        <w:rPr>
          <w:sz w:val="22"/>
          <w:szCs w:val="22"/>
        </w:rPr>
        <w:t xml:space="preserve"> details the assessment on which the approved variation was based and FSANZ</w:t>
      </w:r>
      <w:r w:rsidR="004C1DCE">
        <w:rPr>
          <w:sz w:val="22"/>
          <w:szCs w:val="22"/>
        </w:rPr>
        <w:t>’s</w:t>
      </w:r>
      <w:r w:rsidRPr="00DF197D">
        <w:rPr>
          <w:sz w:val="22"/>
          <w:szCs w:val="22"/>
        </w:rPr>
        <w:t xml:space="preserve"> reasons for preparing and approving that variation. </w:t>
      </w:r>
    </w:p>
    <w:p w14:paraId="767B4FEB" w14:textId="38BCDEA9" w:rsidR="00E555C9" w:rsidRPr="00DF197D" w:rsidRDefault="00E555C9" w:rsidP="00C978B0">
      <w:pPr>
        <w:pStyle w:val="CommentText"/>
        <w:rPr>
          <w:sz w:val="22"/>
          <w:szCs w:val="22"/>
        </w:rPr>
      </w:pPr>
    </w:p>
    <w:p w14:paraId="4BE07F4F" w14:textId="63A0DF67" w:rsidR="00E555C9" w:rsidRDefault="00E555C9" w:rsidP="00C978B0">
      <w:pPr>
        <w:pStyle w:val="CommentText"/>
        <w:rPr>
          <w:sz w:val="22"/>
          <w:szCs w:val="22"/>
        </w:rPr>
      </w:pPr>
      <w:r w:rsidRPr="00DF197D">
        <w:rPr>
          <w:sz w:val="22"/>
          <w:szCs w:val="22"/>
        </w:rPr>
        <w:t>FSANZ</w:t>
      </w:r>
      <w:r w:rsidR="00347739">
        <w:rPr>
          <w:sz w:val="22"/>
          <w:szCs w:val="22"/>
        </w:rPr>
        <w:t>’s</w:t>
      </w:r>
      <w:r w:rsidRPr="00DF197D">
        <w:rPr>
          <w:sz w:val="22"/>
          <w:szCs w:val="22"/>
        </w:rPr>
        <w:t xml:space="preserve"> approach to the assessment </w:t>
      </w:r>
      <w:r w:rsidR="00635670">
        <w:rPr>
          <w:sz w:val="22"/>
          <w:szCs w:val="22"/>
        </w:rPr>
        <w:t>and the app</w:t>
      </w:r>
      <w:r w:rsidR="003F3DD4">
        <w:rPr>
          <w:sz w:val="22"/>
          <w:szCs w:val="22"/>
        </w:rPr>
        <w:t xml:space="preserve">roved variation consisted of the </w:t>
      </w:r>
      <w:r w:rsidRPr="00DF197D">
        <w:rPr>
          <w:sz w:val="22"/>
          <w:szCs w:val="22"/>
        </w:rPr>
        <w:t>following principles:</w:t>
      </w:r>
    </w:p>
    <w:p w14:paraId="2DA770C0" w14:textId="77777777" w:rsidR="00150B74" w:rsidRPr="00DF197D" w:rsidRDefault="00150B74" w:rsidP="00C978B0">
      <w:pPr>
        <w:pStyle w:val="CommentText"/>
        <w:rPr>
          <w:sz w:val="22"/>
          <w:szCs w:val="22"/>
        </w:rPr>
      </w:pPr>
    </w:p>
    <w:p w14:paraId="6E91F737" w14:textId="6D2440C5" w:rsidR="00E555C9" w:rsidRPr="007A2E5F" w:rsidRDefault="00635670" w:rsidP="00150B74">
      <w:pPr>
        <w:pStyle w:val="FSBullet1"/>
        <w:rPr>
          <w:lang w:val="en"/>
        </w:rPr>
      </w:pPr>
      <w:r>
        <w:rPr>
          <w:lang w:val="en"/>
        </w:rPr>
        <w:t xml:space="preserve">to </w:t>
      </w:r>
      <w:r w:rsidR="007A2E5F" w:rsidRPr="007A2E5F">
        <w:rPr>
          <w:lang w:val="en"/>
        </w:rPr>
        <w:t xml:space="preserve">address acute exposure to </w:t>
      </w:r>
      <w:r w:rsidR="003F3DD4" w:rsidRPr="003F3DD4">
        <w:rPr>
          <w:color w:val="000000" w:themeColor="text1"/>
        </w:rPr>
        <w:t>pure and highly concentrated caffeine food products</w:t>
      </w:r>
      <w:r w:rsidR="007A2E5F" w:rsidRPr="007A2E5F">
        <w:rPr>
          <w:lang w:val="en"/>
        </w:rPr>
        <w:t xml:space="preserve"> for Australian and New Zealand consumers by a prohibition on </w:t>
      </w:r>
      <w:r w:rsidR="00E555C9" w:rsidRPr="00DF197D">
        <w:rPr>
          <w:lang w:val="en"/>
        </w:rPr>
        <w:t xml:space="preserve">the retail sale of </w:t>
      </w:r>
      <w:r w:rsidR="00E555C9" w:rsidRPr="007A2E5F">
        <w:t xml:space="preserve">high risk food products </w:t>
      </w:r>
      <w:r w:rsidR="00E555C9" w:rsidRPr="00DF197D">
        <w:rPr>
          <w:lang w:val="en"/>
        </w:rPr>
        <w:t>to consumers</w:t>
      </w:r>
    </w:p>
    <w:p w14:paraId="70C5E686" w14:textId="66F78636" w:rsidR="00E555C9" w:rsidRPr="006314D8" w:rsidRDefault="00E555C9" w:rsidP="00150B74">
      <w:pPr>
        <w:pStyle w:val="FSBullet1"/>
        <w:rPr>
          <w:lang w:val="en"/>
        </w:rPr>
      </w:pPr>
      <w:r w:rsidRPr="007A2E5F">
        <w:rPr>
          <w:lang w:val="en"/>
        </w:rPr>
        <w:t>enable consumers to</w:t>
      </w:r>
      <w:r w:rsidRPr="00635670">
        <w:rPr>
          <w:lang w:val="en"/>
        </w:rPr>
        <w:t xml:space="preserve"> continue to purchase and consume caffeinated food products such as </w:t>
      </w:r>
      <w:r w:rsidRPr="00A8751F">
        <w:rPr>
          <w:lang w:val="en"/>
        </w:rPr>
        <w:t>instant coffee powder and other coffee forms, caffeinated beverages including energy drinks, tea, and chocolate</w:t>
      </w:r>
    </w:p>
    <w:p w14:paraId="73299218" w14:textId="77777777" w:rsidR="00E555C9" w:rsidRPr="00DF197D" w:rsidRDefault="00E555C9" w:rsidP="00150B74">
      <w:pPr>
        <w:pStyle w:val="FSBullet1"/>
        <w:rPr>
          <w:lang w:val="en"/>
        </w:rPr>
      </w:pPr>
      <w:r w:rsidRPr="00FC4148">
        <w:rPr>
          <w:lang w:val="en"/>
        </w:rPr>
        <w:t>not prevent purchase of ingredients containing caffeine for use by beverage and pharmaceutical manufacturers permitted to use or add caffeine to their products</w:t>
      </w:r>
    </w:p>
    <w:p w14:paraId="71CA82C1" w14:textId="77777777" w:rsidR="00E555C9" w:rsidRPr="00DF197D" w:rsidRDefault="00E555C9" w:rsidP="00150B74">
      <w:pPr>
        <w:pStyle w:val="FSBullet1"/>
        <w:rPr>
          <w:lang w:val="en"/>
        </w:rPr>
      </w:pPr>
      <w:r w:rsidRPr="00DF197D">
        <w:rPr>
          <w:lang w:val="en"/>
        </w:rPr>
        <w:t>not impact most types of products that may also contain caffeine, such as conventional foods or therapeutic goods.</w:t>
      </w:r>
    </w:p>
    <w:p w14:paraId="3E219E1B" w14:textId="77777777" w:rsidR="00150B74" w:rsidRDefault="00150B74" w:rsidP="00C978B0">
      <w:pPr>
        <w:pStyle w:val="CommentText"/>
        <w:rPr>
          <w:sz w:val="22"/>
          <w:szCs w:val="22"/>
        </w:rPr>
      </w:pPr>
    </w:p>
    <w:p w14:paraId="26E21E91" w14:textId="15347797" w:rsidR="00475D13" w:rsidRPr="00475D13" w:rsidRDefault="00322487" w:rsidP="00475D13">
      <w:pPr>
        <w:pStyle w:val="CommentText"/>
        <w:rPr>
          <w:sz w:val="22"/>
          <w:szCs w:val="22"/>
        </w:rPr>
      </w:pPr>
      <w:r>
        <w:rPr>
          <w:sz w:val="22"/>
          <w:szCs w:val="22"/>
        </w:rPr>
        <w:t xml:space="preserve">However, the timeframe and scope of the urgent proposal did not provide the opportunity to review the risks posed by caffeine more holistically and issues outlined below provide a </w:t>
      </w:r>
      <w:r w:rsidR="004C54A6" w:rsidRPr="004C54A6">
        <w:rPr>
          <w:sz w:val="22"/>
          <w:szCs w:val="22"/>
        </w:rPr>
        <w:t>potential reason</w:t>
      </w:r>
      <w:r w:rsidR="006F5590" w:rsidRPr="00322487">
        <w:rPr>
          <w:sz w:val="22"/>
          <w:szCs w:val="22"/>
        </w:rPr>
        <w:t xml:space="preserve"> to amend the variation </w:t>
      </w:r>
      <w:r w:rsidR="00561C80" w:rsidRPr="00560DD2">
        <w:rPr>
          <w:sz w:val="22"/>
          <w:szCs w:val="22"/>
        </w:rPr>
        <w:t xml:space="preserve">in this Call for Submissions Report. </w:t>
      </w:r>
      <w:r w:rsidR="006F5590">
        <w:rPr>
          <w:sz w:val="22"/>
          <w:szCs w:val="22"/>
        </w:rPr>
        <w:t xml:space="preserve"> </w:t>
      </w:r>
    </w:p>
    <w:p w14:paraId="74824822" w14:textId="00ADD2A1" w:rsidR="00D773B2" w:rsidRDefault="005F7351" w:rsidP="0060551D">
      <w:pPr>
        <w:pStyle w:val="Heading4"/>
      </w:pPr>
      <w:r>
        <w:t>2.3.1.</w:t>
      </w:r>
      <w:r w:rsidR="00AE25FA">
        <w:t>1</w:t>
      </w:r>
      <w:r>
        <w:rPr>
          <w:lang w:val="en"/>
        </w:rPr>
        <w:tab/>
      </w:r>
      <w:r w:rsidR="007A2E5F" w:rsidRPr="007A2E5F">
        <w:rPr>
          <w:lang w:val="en"/>
        </w:rPr>
        <w:t>Sensitive subpopulations</w:t>
      </w:r>
    </w:p>
    <w:p w14:paraId="46F7570A" w14:textId="3B31A821" w:rsidR="00A52B1C" w:rsidRDefault="00A52B1C" w:rsidP="00A8751F">
      <w:pPr>
        <w:widowControl/>
      </w:pPr>
      <w:r>
        <w:t>Risks to sensitive subpopulations were identified and considered in FSANZ’s initial assessment.</w:t>
      </w:r>
    </w:p>
    <w:p w14:paraId="238C4EDF" w14:textId="77777777" w:rsidR="00A52B1C" w:rsidRDefault="00A52B1C" w:rsidP="00A8751F">
      <w:pPr>
        <w:widowControl/>
      </w:pPr>
    </w:p>
    <w:p w14:paraId="6825823E" w14:textId="1DF38D9C" w:rsidR="00DF197D" w:rsidRDefault="00DF197D" w:rsidP="00A8751F">
      <w:pPr>
        <w:widowControl/>
      </w:pPr>
      <w:r>
        <w:t>In the Initial</w:t>
      </w:r>
      <w:r w:rsidDel="00642281">
        <w:t xml:space="preserve"> </w:t>
      </w:r>
      <w:r w:rsidR="00642281">
        <w:t xml:space="preserve">Consideration </w:t>
      </w:r>
      <w:r>
        <w:t>Report (</w:t>
      </w:r>
      <w:r w:rsidR="00DA0550">
        <w:t xml:space="preserve">1 </w:t>
      </w:r>
      <w:r>
        <w:t xml:space="preserve">November 2019) FSANZ assessed the risks of acute exposure to </w:t>
      </w:r>
      <w:r w:rsidRPr="00DF197D">
        <w:t>pure and highly concentrated caffeine food products</w:t>
      </w:r>
      <w:r w:rsidR="00DD5964">
        <w:t xml:space="preserve"> and noted the following: </w:t>
      </w:r>
    </w:p>
    <w:p w14:paraId="44A0E55F" w14:textId="77777777" w:rsidR="00DF197D" w:rsidRDefault="00DF197D" w:rsidP="00A8751F">
      <w:pPr>
        <w:widowControl/>
      </w:pPr>
    </w:p>
    <w:p w14:paraId="393E8867" w14:textId="5390F848" w:rsidR="00DF197D" w:rsidRDefault="00A8751F" w:rsidP="004C1DCE">
      <w:pPr>
        <w:pStyle w:val="FSBullet1"/>
      </w:pPr>
      <w:r w:rsidRPr="00F10F52">
        <w:t>EFSA and the US FDA</w:t>
      </w:r>
      <w:r w:rsidR="00DF197D">
        <w:t xml:space="preserve"> </w:t>
      </w:r>
      <w:r w:rsidRPr="00F10F52">
        <w:t xml:space="preserve">concluded that a total caffeine intake of 400 mg/day (5.7 mg/kg bodyweight/day) is safe for most adults. </w:t>
      </w:r>
      <w:r w:rsidR="00B40697">
        <w:t xml:space="preserve">However, </w:t>
      </w:r>
      <w:r w:rsidRPr="00F10F52">
        <w:t>EFSA recommends that pregnant women should not consume more than 200 mg/day</w:t>
      </w:r>
      <w:r>
        <w:t>.</w:t>
      </w:r>
    </w:p>
    <w:p w14:paraId="62D21FB7" w14:textId="02020B21" w:rsidR="00A8751F" w:rsidRDefault="00DA0550" w:rsidP="004C1DCE">
      <w:pPr>
        <w:pStyle w:val="FSBullet1"/>
      </w:pPr>
      <w:r>
        <w:t xml:space="preserve">Formulated </w:t>
      </w:r>
      <w:r w:rsidR="0084085E">
        <w:t>c</w:t>
      </w:r>
      <w:r w:rsidR="00A8751F" w:rsidRPr="00DD2429">
        <w:t>affeinated beverages (including</w:t>
      </w:r>
      <w:r w:rsidR="00A8751F">
        <w:t xml:space="preserve"> energy drinks) </w:t>
      </w:r>
      <w:r w:rsidR="00A8751F" w:rsidRPr="00DD2429">
        <w:t>have permission for the addition of caffeine at levels prescribed by t</w:t>
      </w:r>
      <w:r w:rsidR="00E01ED5">
        <w:t xml:space="preserve">he Code. This </w:t>
      </w:r>
      <w:r w:rsidR="00A8751F" w:rsidRPr="00DD2429">
        <w:t>include</w:t>
      </w:r>
      <w:r w:rsidR="00A8751F">
        <w:t>s</w:t>
      </w:r>
      <w:r w:rsidR="00A8751F" w:rsidRPr="00DD2429">
        <w:t xml:space="preserve"> mandatory labe</w:t>
      </w:r>
      <w:r w:rsidR="00A8751F">
        <w:t xml:space="preserve">lling requirements </w:t>
      </w:r>
      <w:r w:rsidR="00A8751F" w:rsidRPr="00DD2429">
        <w:t>that the food contains caffeine and is not recommended for children (no defined age), pregnant or lactating women and individuals sensitive to caffeine.</w:t>
      </w:r>
    </w:p>
    <w:p w14:paraId="42321455" w14:textId="55F0E3B3" w:rsidR="00B71369" w:rsidRDefault="00490B51" w:rsidP="004C1DCE">
      <w:pPr>
        <w:pStyle w:val="FSBullet1"/>
      </w:pPr>
      <w:r>
        <w:t>C</w:t>
      </w:r>
      <w:r w:rsidR="00B71369" w:rsidRPr="00B71369">
        <w:t xml:space="preserve">affeine exposure from foods for sensitive </w:t>
      </w:r>
      <w:r w:rsidR="00BE46A7">
        <w:t>sub</w:t>
      </w:r>
      <w:r w:rsidR="00B71369" w:rsidRPr="00B71369">
        <w:t>populations would be best assessed and managed as part of a broader review of caffei</w:t>
      </w:r>
      <w:r w:rsidR="00B71369">
        <w:t xml:space="preserve">ne across the whole food supply. </w:t>
      </w:r>
    </w:p>
    <w:p w14:paraId="68CB2F56" w14:textId="63536963" w:rsidR="00A8751F" w:rsidRDefault="00A8751F" w:rsidP="00A8751F"/>
    <w:p w14:paraId="23749911" w14:textId="3C10E7FD" w:rsidR="000C7DB9" w:rsidRPr="000C7DB9" w:rsidRDefault="000C7DB9" w:rsidP="000C7DB9">
      <w:pPr>
        <w:widowControl/>
      </w:pPr>
      <w:r w:rsidRPr="000C7DB9">
        <w:t>In 2015, the European Food Safety Authority (EFSA) concluded that for healthy adults and the elderly, single doses of caffeine of up to 200mg (approximately 2½ espressos or 4 cups of filter coffee) do not raise any safety concerns. For regular consumption, EFSA concluded that caffeine consumption up to 400mg over 24 hours is not likely to cause any harm to the adult consumer. For pregnant and breastfeeding women, daily caffeine consumption of up to 200mg is safe for the unborn child or breastfed infant</w:t>
      </w:r>
      <w:r w:rsidRPr="000C7DB9">
        <w:rPr>
          <w:rStyle w:val="FootnoteReference"/>
        </w:rPr>
        <w:footnoteReference w:id="11"/>
      </w:r>
      <w:r w:rsidRPr="000C7DB9">
        <w:t xml:space="preserve">. </w:t>
      </w:r>
    </w:p>
    <w:p w14:paraId="4B20F120" w14:textId="77777777" w:rsidR="000C7DB9" w:rsidRPr="000C7DB9" w:rsidRDefault="000C7DB9" w:rsidP="000C7DB9">
      <w:pPr>
        <w:widowControl/>
      </w:pPr>
    </w:p>
    <w:p w14:paraId="49CF2B32" w14:textId="30D43091" w:rsidR="000C7DB9" w:rsidRDefault="000C7DB9" w:rsidP="000C7DB9">
      <w:pPr>
        <w:widowControl/>
      </w:pPr>
      <w:r w:rsidRPr="000C7DB9">
        <w:t>The Australian Department of Health suggests limiting intake during pregnancy to around three cups of coffee or six cups of tea a day (e.g. 300 mg of caffeine). Other caffeinated beverages (e.g. colas, energy drinks, green tea) should also be limited</w:t>
      </w:r>
      <w:r w:rsidRPr="000C7DB9">
        <w:rPr>
          <w:rStyle w:val="FootnoteReference"/>
        </w:rPr>
        <w:footnoteReference w:id="12"/>
      </w:r>
      <w:r w:rsidRPr="000C7DB9">
        <w:t>. Children should consume less than 100mg per day</w:t>
      </w:r>
      <w:r w:rsidRPr="000C7DB9">
        <w:rPr>
          <w:rStyle w:val="FootnoteReference"/>
        </w:rPr>
        <w:footnoteReference w:id="13"/>
      </w:r>
      <w:r w:rsidRPr="000C7DB9">
        <w:t xml:space="preserve">. </w:t>
      </w:r>
    </w:p>
    <w:p w14:paraId="2AD46015" w14:textId="77777777" w:rsidR="00BF6A1A" w:rsidRPr="000C7DB9" w:rsidRDefault="00BF6A1A" w:rsidP="000C7DB9">
      <w:pPr>
        <w:widowControl/>
      </w:pPr>
    </w:p>
    <w:p w14:paraId="72DFE7E9" w14:textId="1D5A5CCD" w:rsidR="000C7DB9" w:rsidRPr="000C7DB9" w:rsidRDefault="000C7DB9" w:rsidP="000C7DB9">
      <w:pPr>
        <w:widowControl/>
      </w:pPr>
      <w:r w:rsidRPr="000C7DB9">
        <w:t>Pregnant women in New Zealand are advised to limit consumption of drinks containing caffeine with a maximum of six cups of tea or instant coffee, or three single espresso</w:t>
      </w:r>
      <w:r w:rsidR="00361ABC">
        <w:t>-style coffees daily</w:t>
      </w:r>
      <w:r w:rsidRPr="000C7DB9">
        <w:rPr>
          <w:rStyle w:val="FootnoteReference"/>
        </w:rPr>
        <w:footnoteReference w:id="14"/>
      </w:r>
      <w:r w:rsidRPr="000C7DB9">
        <w:t>.</w:t>
      </w:r>
      <w:r w:rsidR="00CF1C67">
        <w:t xml:space="preserve"> Energy drinks and energy shots are not recommended due to high caffeine levels for children, young people or pregnant women. </w:t>
      </w:r>
    </w:p>
    <w:p w14:paraId="12D0CC42" w14:textId="77777777" w:rsidR="000C7DB9" w:rsidRPr="000C7DB9" w:rsidRDefault="000C7DB9" w:rsidP="000C7DB9">
      <w:pPr>
        <w:widowControl/>
      </w:pPr>
    </w:p>
    <w:p w14:paraId="11FEF3AD" w14:textId="5CDFB3C1" w:rsidR="00A8751F" w:rsidRDefault="00B40697" w:rsidP="00A8751F">
      <w:r>
        <w:t>Since the Initial</w:t>
      </w:r>
      <w:r w:rsidR="00931266" w:rsidDel="00642281">
        <w:t xml:space="preserve"> </w:t>
      </w:r>
      <w:r w:rsidR="00642281">
        <w:t xml:space="preserve">Consideration </w:t>
      </w:r>
      <w:r>
        <w:t xml:space="preserve">Report </w:t>
      </w:r>
      <w:r w:rsidR="00931266">
        <w:t>and following consideration by the FSANZ Board in December 2019 (and agreem</w:t>
      </w:r>
      <w:r>
        <w:t xml:space="preserve">ent to the approved variation) </w:t>
      </w:r>
      <w:r w:rsidR="00A8751F">
        <w:t>FSANZ obtained data from Australian and New Zealand p</w:t>
      </w:r>
      <w:r>
        <w:t xml:space="preserve">oisons information centres. This confirmed that toddlers, </w:t>
      </w:r>
      <w:r w:rsidR="00A8751F">
        <w:t xml:space="preserve">children </w:t>
      </w:r>
      <w:r>
        <w:t xml:space="preserve">and pregnant women </w:t>
      </w:r>
      <w:r w:rsidR="00A8751F">
        <w:t>are exposed to a range of sources of caffeine (coffee, tea, energy drinks, cola beverages, over the counter drugs and sports drinks)</w:t>
      </w:r>
      <w:r w:rsidR="001671D0">
        <w:t xml:space="preserve"> </w:t>
      </w:r>
      <w:r>
        <w:t xml:space="preserve">with accompanying reports of </w:t>
      </w:r>
      <w:r w:rsidR="00931266">
        <w:t xml:space="preserve">adverse </w:t>
      </w:r>
      <w:r>
        <w:t xml:space="preserve">health </w:t>
      </w:r>
      <w:r w:rsidR="00931266">
        <w:t xml:space="preserve">effects. </w:t>
      </w:r>
    </w:p>
    <w:p w14:paraId="40735CB5" w14:textId="38F4360D" w:rsidR="000C7DB9" w:rsidRDefault="000C7DB9" w:rsidP="00A8751F"/>
    <w:p w14:paraId="0A24A580" w14:textId="255DCEBE" w:rsidR="00E01ED5" w:rsidRDefault="00101D1E" w:rsidP="00E01ED5">
      <w:r>
        <w:t xml:space="preserve">Concerns for </w:t>
      </w:r>
      <w:r w:rsidR="00FB775D">
        <w:t xml:space="preserve">sensitive </w:t>
      </w:r>
      <w:r w:rsidR="00BE46A7">
        <w:t>sub</w:t>
      </w:r>
      <w:r>
        <w:t xml:space="preserve">populations were identified </w:t>
      </w:r>
      <w:r w:rsidR="00E01ED5">
        <w:t xml:space="preserve">when the Australia New Zealand Food Authority </w:t>
      </w:r>
      <w:r w:rsidR="0039141D">
        <w:t>(now FSANZ</w:t>
      </w:r>
      <w:r w:rsidR="002C2AF8">
        <w:t>)</w:t>
      </w:r>
      <w:r w:rsidR="00DF28BF">
        <w:t xml:space="preserve"> </w:t>
      </w:r>
      <w:r w:rsidR="00E01ED5">
        <w:t xml:space="preserve">considered </w:t>
      </w:r>
      <w:r w:rsidR="00E01ED5" w:rsidRPr="007C5EB9">
        <w:t>Application A394</w:t>
      </w:r>
      <w:r w:rsidR="00E01ED5">
        <w:rPr>
          <w:rStyle w:val="FootnoteReference"/>
        </w:rPr>
        <w:footnoteReference w:id="15"/>
      </w:r>
      <w:r w:rsidR="00E01ED5">
        <w:t xml:space="preserve"> </w:t>
      </w:r>
      <w:r w:rsidR="00490B51">
        <w:t>-</w:t>
      </w:r>
      <w:r w:rsidR="00E01ED5">
        <w:t xml:space="preserve"> Formulated Caffeinated B</w:t>
      </w:r>
      <w:r w:rsidR="00E01ED5" w:rsidRPr="007C5EB9">
        <w:t>everages</w:t>
      </w:r>
      <w:r w:rsidR="00E01ED5">
        <w:t xml:space="preserve"> (FCBs)</w:t>
      </w:r>
      <w:r>
        <w:t xml:space="preserve">. </w:t>
      </w:r>
      <w:r w:rsidR="0039141D">
        <w:t xml:space="preserve">Concerns </w:t>
      </w:r>
      <w:r w:rsidR="00E01ED5">
        <w:t xml:space="preserve">in regard to sensitive </w:t>
      </w:r>
      <w:r w:rsidR="00BE46A7">
        <w:t>sub</w:t>
      </w:r>
      <w:r w:rsidR="00E01ED5">
        <w:t>populations</w:t>
      </w:r>
      <w:r w:rsidR="0039141D">
        <w:t xml:space="preserve"> caffeine exposure</w:t>
      </w:r>
      <w:r w:rsidR="00E01ED5">
        <w:t xml:space="preserve"> led to </w:t>
      </w:r>
      <w:r w:rsidR="00E01ED5" w:rsidRPr="00200D4E">
        <w:t xml:space="preserve">controlling the maximum level of caffeine and other substances used in product formulation, and requiring </w:t>
      </w:r>
      <w:r w:rsidR="000D3C77">
        <w:t xml:space="preserve">a </w:t>
      </w:r>
      <w:r w:rsidR="00E01ED5" w:rsidRPr="00200D4E">
        <w:t>label statement that advise</w:t>
      </w:r>
      <w:r w:rsidR="000D3C77">
        <w:t>s</w:t>
      </w:r>
      <w:r w:rsidR="00E01ED5" w:rsidRPr="00200D4E">
        <w:t xml:space="preserve"> against consumption by children, pregnant and lactating women and caffeine sensitive people.</w:t>
      </w:r>
      <w:r w:rsidR="00E01ED5" w:rsidRPr="00200D4E" w:rsidDel="000D3C77">
        <w:t xml:space="preserve"> </w:t>
      </w:r>
    </w:p>
    <w:p w14:paraId="3AEDD719" w14:textId="77777777" w:rsidR="00E01ED5" w:rsidRDefault="00E01ED5" w:rsidP="00E01ED5"/>
    <w:p w14:paraId="048F005A" w14:textId="173FA97E" w:rsidR="00A52B1C" w:rsidRDefault="00E01ED5" w:rsidP="00E01ED5">
      <w:r>
        <w:t xml:space="preserve">Another </w:t>
      </w:r>
      <w:r w:rsidRPr="007C5EB9">
        <w:t>example in relation to caffeine</w:t>
      </w:r>
      <w:r>
        <w:t xml:space="preserve"> exposure for sensitive </w:t>
      </w:r>
      <w:r w:rsidR="00BE46A7">
        <w:t>sub</w:t>
      </w:r>
      <w:r>
        <w:t>populations</w:t>
      </w:r>
      <w:r w:rsidRPr="007C5EB9">
        <w:t xml:space="preserve"> was FSANZ’s </w:t>
      </w:r>
      <w:r>
        <w:t xml:space="preserve">previous assessment </w:t>
      </w:r>
      <w:r w:rsidRPr="007C5EB9">
        <w:t xml:space="preserve">of application </w:t>
      </w:r>
      <w:r w:rsidRPr="000F5982">
        <w:rPr>
          <w:rFonts w:cs="Arial"/>
          <w:szCs w:val="22"/>
          <w:lang w:eastAsia="en-GB"/>
        </w:rPr>
        <w:t>A334</w:t>
      </w:r>
      <w:r w:rsidRPr="000F5982">
        <w:rPr>
          <w:rFonts w:cs="Arial"/>
          <w:szCs w:val="22"/>
          <w:vertAlign w:val="superscript"/>
          <w:lang w:eastAsia="en-GB"/>
        </w:rPr>
        <w:footnoteReference w:id="16"/>
      </w:r>
      <w:r>
        <w:rPr>
          <w:rFonts w:cs="Arial"/>
          <w:szCs w:val="22"/>
          <w:lang w:eastAsia="en-GB"/>
        </w:rPr>
        <w:t xml:space="preserve">. </w:t>
      </w:r>
      <w:r w:rsidRPr="007C5EB9">
        <w:t xml:space="preserve">Although the Applicant formally withdrew this Application, the subsequent period (2000 onwards) led to a series of policy discussions on caffeine, which culminated in policy being issued by the Forum (4 April 2003) that addition of caffeine to other </w:t>
      </w:r>
      <w:r>
        <w:t xml:space="preserve">soft drinks was </w:t>
      </w:r>
      <w:r w:rsidRPr="000F5982">
        <w:rPr>
          <w:rFonts w:cs="Arial"/>
          <w:i/>
          <w:szCs w:val="22"/>
          <w:lang w:eastAsia="en-GB"/>
        </w:rPr>
        <w:t>not permitted</w:t>
      </w:r>
      <w:r w:rsidRPr="000F5982">
        <w:rPr>
          <w:rFonts w:cs="Arial"/>
          <w:i/>
          <w:szCs w:val="22"/>
          <w:vertAlign w:val="superscript"/>
          <w:lang w:eastAsia="en-GB"/>
        </w:rPr>
        <w:footnoteReference w:id="17"/>
      </w:r>
      <w:r w:rsidRPr="000F5982">
        <w:rPr>
          <w:rFonts w:cs="Arial"/>
          <w:szCs w:val="22"/>
          <w:lang w:eastAsia="en-GB"/>
        </w:rPr>
        <w:t xml:space="preserve">. </w:t>
      </w:r>
      <w:r w:rsidRPr="000F5982">
        <w:rPr>
          <w:szCs w:val="22"/>
        </w:rPr>
        <w:t>The</w:t>
      </w:r>
      <w:r w:rsidRPr="007C5EB9">
        <w:t xml:space="preserve"> focus of the policy was on sensitive populations such as children and </w:t>
      </w:r>
      <w:r w:rsidR="001B137A">
        <w:t>intended to provide a</w:t>
      </w:r>
      <w:r w:rsidRPr="007C5EB9">
        <w:t xml:space="preserve"> mechanism for FSANZ to restrict Applications from industry seeking to broaden the use of caffeine into other soft drinks.</w:t>
      </w:r>
    </w:p>
    <w:p w14:paraId="17F43302" w14:textId="6424BD90" w:rsidR="000A2323" w:rsidRDefault="000A2323" w:rsidP="000A2323">
      <w:pPr>
        <w:pStyle w:val="Heading4"/>
        <w:rPr>
          <w:lang w:val="en"/>
        </w:rPr>
      </w:pPr>
      <w:r>
        <w:t>2.3.1.</w:t>
      </w:r>
      <w:r w:rsidR="00AE25FA">
        <w:t>2</w:t>
      </w:r>
      <w:r>
        <w:rPr>
          <w:lang w:val="en"/>
        </w:rPr>
        <w:tab/>
        <w:t xml:space="preserve">Conclusions </w:t>
      </w:r>
    </w:p>
    <w:p w14:paraId="0E42CB86" w14:textId="77777777" w:rsidR="00C73895" w:rsidRDefault="00E115CF" w:rsidP="006D4973">
      <w:r>
        <w:t xml:space="preserve">FSANZ assessment is that, for the reasons stated above, the decision to prohibit </w:t>
      </w:r>
      <w:r>
        <w:rPr>
          <w:color w:val="000000" w:themeColor="text1"/>
          <w:szCs w:val="22"/>
        </w:rPr>
        <w:t>pure and highly concentrated caffeine food products</w:t>
      </w:r>
      <w:r>
        <w:rPr>
          <w:color w:val="000000" w:themeColor="text1"/>
        </w:rPr>
        <w:t xml:space="preserve"> was and is warranted. That said, it is apparent, having regard to the evidence and the statutory assessment criteria, that there is a need to </w:t>
      </w:r>
      <w:r w:rsidR="005A29CD">
        <w:rPr>
          <w:color w:val="000000" w:themeColor="text1"/>
        </w:rPr>
        <w:t xml:space="preserve">consider </w:t>
      </w:r>
      <w:r>
        <w:rPr>
          <w:color w:val="000000" w:themeColor="text1"/>
        </w:rPr>
        <w:t xml:space="preserve">wider issues, in particular the extent of the risk posed </w:t>
      </w:r>
      <w:r>
        <w:t xml:space="preserve">to </w:t>
      </w:r>
      <w:r w:rsidRPr="00F10F52">
        <w:t>sensitive subpopulations</w:t>
      </w:r>
      <w:r>
        <w:t xml:space="preserve"> </w:t>
      </w:r>
      <w:r w:rsidR="005A29CD">
        <w:rPr>
          <w:color w:val="000000" w:themeColor="text1"/>
        </w:rPr>
        <w:t>by</w:t>
      </w:r>
      <w:r w:rsidR="005A29CD">
        <w:t xml:space="preserve"> caffeine in the food supply</w:t>
      </w:r>
      <w:r w:rsidR="005A29CD" w:rsidRPr="00F10F52">
        <w:t xml:space="preserve"> </w:t>
      </w:r>
      <w:r>
        <w:t xml:space="preserve">and whether and how any such risk should be managed. </w:t>
      </w:r>
    </w:p>
    <w:p w14:paraId="2FAB53BB" w14:textId="77777777" w:rsidR="00C73895" w:rsidRDefault="00C73895" w:rsidP="006D4973"/>
    <w:p w14:paraId="08DEF349" w14:textId="0D6E6587" w:rsidR="00E115CF" w:rsidRDefault="00E115CF" w:rsidP="006D4973">
      <w:r>
        <w:t>FSANZ preferred option is therefore to prepare a proposal under section 55 for this purpose and to consider further variations to the Code.</w:t>
      </w:r>
      <w:r w:rsidR="00C73895">
        <w:t xml:space="preserve"> This approach </w:t>
      </w:r>
      <w:r w:rsidR="0020210C">
        <w:t>may also be a pathway for to</w:t>
      </w:r>
      <w:r w:rsidR="008102DE">
        <w:t xml:space="preserve"> </w:t>
      </w:r>
      <w:r w:rsidR="00322487">
        <w:t xml:space="preserve">address </w:t>
      </w:r>
      <w:r w:rsidR="00C73895">
        <w:t>recommendation 2</w:t>
      </w:r>
      <w:r w:rsidR="00C73895">
        <w:rPr>
          <w:rStyle w:val="FootnoteReference"/>
        </w:rPr>
        <w:footnoteReference w:id="18"/>
      </w:r>
      <w:r w:rsidR="00C73895">
        <w:t xml:space="preserve"> </w:t>
      </w:r>
      <w:r w:rsidR="0020210C">
        <w:t xml:space="preserve">in FSANZ review of pure and highly concentrated caffeine products, </w:t>
      </w:r>
      <w:r w:rsidR="00322487">
        <w:t xml:space="preserve">which is to consider </w:t>
      </w:r>
      <w:r w:rsidR="00282700">
        <w:t xml:space="preserve">a maximum limit on </w:t>
      </w:r>
      <w:r w:rsidR="00C73895">
        <w:t xml:space="preserve">caffeine for </w:t>
      </w:r>
      <w:r w:rsidR="00282700">
        <w:t xml:space="preserve">foods in the general food supply. This could </w:t>
      </w:r>
      <w:r w:rsidR="00C2590E">
        <w:t xml:space="preserve">be progressed either under the </w:t>
      </w:r>
      <w:r w:rsidR="00282700">
        <w:t xml:space="preserve">new </w:t>
      </w:r>
      <w:r w:rsidR="008102DE">
        <w:t xml:space="preserve">section 55 </w:t>
      </w:r>
      <w:r w:rsidR="005F5BF1">
        <w:t xml:space="preserve">proposal or in conjunction with </w:t>
      </w:r>
      <w:r w:rsidR="00C73895">
        <w:t>FSANZ’s</w:t>
      </w:r>
      <w:r w:rsidR="00C73895" w:rsidRPr="00E1012F">
        <w:t xml:space="preserve"> review </w:t>
      </w:r>
      <w:r w:rsidR="00C73895">
        <w:t xml:space="preserve">(now underway) of </w:t>
      </w:r>
      <w:r w:rsidR="00C73895" w:rsidRPr="00E1012F">
        <w:t>Standard 2.9.4</w:t>
      </w:r>
      <w:r w:rsidR="00282700">
        <w:t xml:space="preserve"> (which covers sports foods). </w:t>
      </w:r>
    </w:p>
    <w:p w14:paraId="0BCD985E" w14:textId="3892A0F3" w:rsidR="005F7351" w:rsidRPr="003C1134" w:rsidRDefault="005F7351" w:rsidP="005F7351">
      <w:pPr>
        <w:pStyle w:val="Heading3"/>
      </w:pPr>
      <w:bookmarkStart w:id="146" w:name="_Toc43893022"/>
      <w:bookmarkStart w:id="147" w:name="_Toc43974217"/>
      <w:bookmarkStart w:id="148" w:name="_Toc44512166"/>
      <w:bookmarkStart w:id="149" w:name="_Toc40449967"/>
      <w:bookmarkStart w:id="150" w:name="_Toc40450767"/>
      <w:r w:rsidRPr="003C1134" w:rsidDel="00224DF1">
        <w:t>2.3.</w:t>
      </w:r>
      <w:r w:rsidR="0025609F">
        <w:t>2</w:t>
      </w:r>
      <w:r w:rsidRPr="003C1134" w:rsidDel="00224DF1">
        <w:tab/>
      </w:r>
      <w:r>
        <w:t>Risk management options</w:t>
      </w:r>
      <w:bookmarkEnd w:id="146"/>
      <w:bookmarkEnd w:id="147"/>
      <w:bookmarkEnd w:id="148"/>
      <w:r>
        <w:t xml:space="preserve"> </w:t>
      </w:r>
      <w:bookmarkEnd w:id="149"/>
      <w:bookmarkEnd w:id="150"/>
    </w:p>
    <w:p w14:paraId="157B2CCA" w14:textId="66FE1FCE" w:rsidR="00BD7CC5" w:rsidRDefault="00BD7CC5" w:rsidP="00BD7CC5">
      <w:pPr>
        <w:widowControl/>
        <w:tabs>
          <w:tab w:val="left" w:pos="1560"/>
        </w:tabs>
      </w:pPr>
      <w:r>
        <w:t xml:space="preserve">FSANZ considered the following three </w:t>
      </w:r>
      <w:r w:rsidR="005A29CD">
        <w:t xml:space="preserve">risk management </w:t>
      </w:r>
      <w:r w:rsidR="0060551D">
        <w:t>options</w:t>
      </w:r>
      <w:r>
        <w:t>:</w:t>
      </w:r>
    </w:p>
    <w:p w14:paraId="3171FDDA" w14:textId="77777777" w:rsidR="00BD7CC5" w:rsidRDefault="00BD7CC5" w:rsidP="00BD7CC5"/>
    <w:p w14:paraId="7739DC7C" w14:textId="2A1B7BAA" w:rsidR="00BD7CC5" w:rsidRDefault="00BD7CC5" w:rsidP="00BD7CC5">
      <w:pPr>
        <w:rPr>
          <w:b/>
        </w:rPr>
      </w:pPr>
      <w:r w:rsidRPr="00FC31B2">
        <w:rPr>
          <w:b/>
        </w:rPr>
        <w:t>Option 1: reaffirm the approved variation</w:t>
      </w:r>
    </w:p>
    <w:p w14:paraId="205B470C" w14:textId="77777777" w:rsidR="005C4021" w:rsidRPr="00FC31B2" w:rsidRDefault="005C4021" w:rsidP="00BD7CC5">
      <w:pPr>
        <w:rPr>
          <w:lang w:val="en-AU" w:eastAsia="en-AU"/>
        </w:rPr>
      </w:pPr>
    </w:p>
    <w:p w14:paraId="6DA962F8" w14:textId="77777777" w:rsidR="00356DE9" w:rsidRDefault="00356DE9" w:rsidP="00356DE9">
      <w:r>
        <w:t xml:space="preserve">This option consists of the following: </w:t>
      </w:r>
    </w:p>
    <w:p w14:paraId="1646B503" w14:textId="77777777" w:rsidR="00356DE9" w:rsidRDefault="00356DE9" w:rsidP="00356DE9"/>
    <w:p w14:paraId="319B03BD" w14:textId="7B63EEF6" w:rsidR="00356DE9" w:rsidRPr="00A13B9E" w:rsidRDefault="00356DE9" w:rsidP="00465C30">
      <w:pPr>
        <w:pStyle w:val="FSBullet1"/>
        <w:rPr>
          <w:i/>
        </w:rPr>
      </w:pPr>
      <w:r w:rsidRPr="00A13B9E">
        <w:rPr>
          <w:rFonts w:eastAsia="Calibri"/>
          <w:i/>
        </w:rPr>
        <w:t>Reaffirm the amendment to standard 1.1.1—10(5) such that unless expressly permitted by the Code, food for retail sale cannot be a food that contains caffeine in a concentration of 5% or more of the food for sale (if the food for sale is a solid or semi-solid food) or 1% or more of the food for sale (if that food is a liquid)</w:t>
      </w:r>
    </w:p>
    <w:p w14:paraId="22EB46B9" w14:textId="3C0D3808" w:rsidR="00356DE9" w:rsidRPr="00A13B9E" w:rsidRDefault="00356DE9" w:rsidP="00465C30">
      <w:pPr>
        <w:pStyle w:val="FSBullet1"/>
        <w:rPr>
          <w:i/>
        </w:rPr>
      </w:pPr>
      <w:r w:rsidRPr="00A13B9E">
        <w:rPr>
          <w:rFonts w:eastAsia="Calibri"/>
          <w:i/>
        </w:rPr>
        <w:t xml:space="preserve">this </w:t>
      </w:r>
      <w:r w:rsidR="00212020" w:rsidRPr="00A13B9E">
        <w:rPr>
          <w:rFonts w:eastAsia="Calibri"/>
          <w:i/>
        </w:rPr>
        <w:t xml:space="preserve">amendment </w:t>
      </w:r>
      <w:r w:rsidRPr="00A13B9E">
        <w:rPr>
          <w:rFonts w:eastAsia="Calibri"/>
          <w:i/>
        </w:rPr>
        <w:t xml:space="preserve">applies </w:t>
      </w:r>
      <w:r w:rsidR="00212020" w:rsidRPr="00A13B9E">
        <w:rPr>
          <w:rFonts w:eastAsia="Calibri"/>
          <w:i/>
        </w:rPr>
        <w:t xml:space="preserve">the concentration limits for </w:t>
      </w:r>
      <w:r w:rsidRPr="00A13B9E">
        <w:rPr>
          <w:rFonts w:eastAsia="Calibri"/>
          <w:i/>
        </w:rPr>
        <w:t xml:space="preserve">caffeine </w:t>
      </w:r>
      <w:r w:rsidR="00212020" w:rsidRPr="00A13B9E">
        <w:rPr>
          <w:rFonts w:eastAsia="Calibri"/>
          <w:i/>
        </w:rPr>
        <w:t xml:space="preserve">to </w:t>
      </w:r>
      <w:r w:rsidRPr="00A13B9E">
        <w:rPr>
          <w:rFonts w:eastAsia="Calibri"/>
          <w:i/>
        </w:rPr>
        <w:t xml:space="preserve">all foods for retail sale; and includes caffeine that occurs or is present naturally in the food for sale. </w:t>
      </w:r>
    </w:p>
    <w:p w14:paraId="6A3CB64D" w14:textId="77777777" w:rsidR="00356DE9" w:rsidRDefault="00356DE9" w:rsidP="00BD7CC5">
      <w:pPr>
        <w:widowControl/>
        <w:rPr>
          <w:rFonts w:eastAsia="Calibri" w:cs="Arial"/>
          <w:szCs w:val="22"/>
          <w:lang w:bidi="ar-SA"/>
        </w:rPr>
      </w:pPr>
    </w:p>
    <w:p w14:paraId="1C133B68" w14:textId="6B72EF24" w:rsidR="0084241F" w:rsidRDefault="00BD7CC5" w:rsidP="00BD7CC5">
      <w:pPr>
        <w:widowControl/>
        <w:rPr>
          <w:rFonts w:eastAsia="Calibri" w:cs="Arial"/>
          <w:szCs w:val="22"/>
          <w:lang w:bidi="ar-SA"/>
        </w:rPr>
      </w:pPr>
      <w:r>
        <w:rPr>
          <w:rFonts w:eastAsia="Calibri" w:cs="Arial"/>
          <w:szCs w:val="22"/>
          <w:lang w:bidi="ar-SA"/>
        </w:rPr>
        <w:t xml:space="preserve">This </w:t>
      </w:r>
      <w:r w:rsidR="00BF554C">
        <w:rPr>
          <w:rFonts w:eastAsia="Calibri" w:cs="Arial"/>
          <w:szCs w:val="22"/>
          <w:lang w:bidi="ar-SA"/>
        </w:rPr>
        <w:t>option a</w:t>
      </w:r>
      <w:r w:rsidRPr="00BF554C">
        <w:rPr>
          <w:rFonts w:eastAsia="Calibri" w:cs="Arial"/>
          <w:szCs w:val="22"/>
          <w:lang w:bidi="ar-SA"/>
        </w:rPr>
        <w:t xml:space="preserve">ddresses the acute and immediate risk of pure caffeine powders and highly concentrated </w:t>
      </w:r>
      <w:r w:rsidR="00B4799E">
        <w:rPr>
          <w:rFonts w:eastAsia="Calibri" w:cs="Arial"/>
          <w:szCs w:val="22"/>
          <w:lang w:bidi="ar-SA"/>
        </w:rPr>
        <w:t xml:space="preserve">caffeine </w:t>
      </w:r>
      <w:r w:rsidRPr="00BF554C">
        <w:rPr>
          <w:rFonts w:eastAsia="Calibri" w:cs="Arial"/>
          <w:szCs w:val="22"/>
          <w:lang w:bidi="ar-SA"/>
        </w:rPr>
        <w:t xml:space="preserve">food products that present an unacceptable risk to </w:t>
      </w:r>
      <w:r w:rsidR="00BF554C">
        <w:rPr>
          <w:rFonts w:eastAsia="Calibri" w:cs="Arial"/>
          <w:szCs w:val="22"/>
          <w:lang w:bidi="ar-SA"/>
        </w:rPr>
        <w:t>consumers</w:t>
      </w:r>
      <w:r w:rsidR="00B4799E">
        <w:rPr>
          <w:rFonts w:eastAsia="Calibri" w:cs="Arial"/>
          <w:szCs w:val="22"/>
          <w:lang w:bidi="ar-SA"/>
        </w:rPr>
        <w:t>. T</w:t>
      </w:r>
      <w:r w:rsidR="00BF554C">
        <w:rPr>
          <w:rFonts w:eastAsia="Calibri" w:cs="Arial"/>
          <w:szCs w:val="22"/>
          <w:lang w:bidi="ar-SA"/>
        </w:rPr>
        <w:t xml:space="preserve">he accompanying risk </w:t>
      </w:r>
      <w:r w:rsidRPr="002B254D">
        <w:rPr>
          <w:rFonts w:eastAsia="Calibri" w:cs="Arial"/>
          <w:szCs w:val="22"/>
          <w:lang w:bidi="ar-SA"/>
        </w:rPr>
        <w:t>assessment confirmed the</w:t>
      </w:r>
      <w:r w:rsidR="00BF554C">
        <w:rPr>
          <w:rFonts w:eastAsia="Calibri" w:cs="Arial"/>
          <w:szCs w:val="22"/>
          <w:lang w:bidi="ar-SA"/>
        </w:rPr>
        <w:t xml:space="preserve"> </w:t>
      </w:r>
      <w:r w:rsidRPr="002B254D">
        <w:rPr>
          <w:rFonts w:eastAsia="Calibri" w:cs="Arial"/>
          <w:szCs w:val="22"/>
          <w:lang w:bidi="ar-SA"/>
        </w:rPr>
        <w:t xml:space="preserve">concentration limits derived </w:t>
      </w:r>
      <w:r w:rsidR="00367F4D">
        <w:rPr>
          <w:rFonts w:eastAsia="Calibri" w:cs="Arial"/>
          <w:szCs w:val="22"/>
          <w:lang w:bidi="ar-SA"/>
        </w:rPr>
        <w:t>under the urgent proposal</w:t>
      </w:r>
      <w:r w:rsidR="00AA0DA7">
        <w:rPr>
          <w:rFonts w:eastAsia="Calibri" w:cs="Arial"/>
          <w:szCs w:val="22"/>
          <w:lang w:bidi="ar-SA"/>
        </w:rPr>
        <w:t xml:space="preserve"> as appropriate for acute exposure to </w:t>
      </w:r>
      <w:r w:rsidR="00AA0DA7" w:rsidRPr="00AA0DA7">
        <w:rPr>
          <w:rFonts w:eastAsia="Calibri" w:cs="Arial"/>
          <w:szCs w:val="22"/>
          <w:lang w:bidi="ar-SA"/>
        </w:rPr>
        <w:t xml:space="preserve">highly concentrated </w:t>
      </w:r>
      <w:r w:rsidR="00B4799E">
        <w:rPr>
          <w:rFonts w:eastAsia="Calibri" w:cs="Arial"/>
          <w:szCs w:val="22"/>
          <w:lang w:bidi="ar-SA"/>
        </w:rPr>
        <w:t xml:space="preserve">caffeine </w:t>
      </w:r>
      <w:r w:rsidR="00AA0DA7" w:rsidRPr="00AA0DA7">
        <w:rPr>
          <w:rFonts w:eastAsia="Calibri" w:cs="Arial"/>
          <w:szCs w:val="22"/>
          <w:lang w:bidi="ar-SA"/>
        </w:rPr>
        <w:t>food products</w:t>
      </w:r>
      <w:r w:rsidR="00AA0DA7">
        <w:rPr>
          <w:rFonts w:eastAsia="Calibri" w:cs="Arial"/>
          <w:szCs w:val="22"/>
          <w:lang w:bidi="ar-SA"/>
        </w:rPr>
        <w:t xml:space="preserve">. </w:t>
      </w:r>
    </w:p>
    <w:p w14:paraId="334D2C4B" w14:textId="40628167" w:rsidR="00865B1E" w:rsidRDefault="00865B1E" w:rsidP="00BD7CC5">
      <w:pPr>
        <w:widowControl/>
        <w:rPr>
          <w:rFonts w:eastAsia="Calibri" w:cs="Arial"/>
          <w:szCs w:val="22"/>
          <w:lang w:bidi="ar-SA"/>
        </w:rPr>
      </w:pPr>
    </w:p>
    <w:p w14:paraId="4FF51A26" w14:textId="570C2BCE" w:rsidR="0001117B" w:rsidRPr="005A29CD" w:rsidRDefault="0001117B" w:rsidP="00A941C8">
      <w:pPr>
        <w:widowControl/>
        <w:rPr>
          <w:rFonts w:eastAsia="Calibri" w:cs="Arial"/>
          <w:szCs w:val="22"/>
          <w:lang w:bidi="ar-SA"/>
        </w:rPr>
      </w:pPr>
      <w:r w:rsidRPr="005A29CD">
        <w:rPr>
          <w:rFonts w:eastAsia="Calibri" w:cs="Arial"/>
          <w:szCs w:val="22"/>
          <w:lang w:bidi="ar-SA"/>
        </w:rPr>
        <w:t xml:space="preserve">FSANZ has previously concluded that the Code does not prohibit the addition of a food additive (e.g. caffeine) to food for purposes other than used as food additive. Therefore, the key issue is whether the Code should prohibit the addition of caffeine, or more broadly food additives (other than when used as a food additive function) across the food supply; and then, only permit where warranted, rather than only expressly permit its addition to specific foods. </w:t>
      </w:r>
    </w:p>
    <w:p w14:paraId="4C37E60C" w14:textId="7138162E" w:rsidR="0001117B" w:rsidRPr="005A29CD" w:rsidRDefault="0001117B" w:rsidP="00A941C8">
      <w:pPr>
        <w:widowControl/>
        <w:rPr>
          <w:rFonts w:eastAsia="Calibri" w:cs="Arial"/>
          <w:szCs w:val="22"/>
          <w:lang w:bidi="ar-SA"/>
        </w:rPr>
      </w:pPr>
    </w:p>
    <w:p w14:paraId="5F787EB9" w14:textId="04479115" w:rsidR="0001117B" w:rsidRPr="005A29CD" w:rsidRDefault="0001117B" w:rsidP="00A941C8">
      <w:pPr>
        <w:widowControl/>
        <w:rPr>
          <w:rFonts w:eastAsia="Calibri" w:cs="Arial"/>
          <w:szCs w:val="22"/>
          <w:lang w:bidi="ar-SA"/>
        </w:rPr>
      </w:pPr>
      <w:r w:rsidRPr="005A29CD">
        <w:rPr>
          <w:rFonts w:eastAsia="Calibri" w:cs="Arial"/>
          <w:szCs w:val="22"/>
          <w:lang w:bidi="ar-SA"/>
        </w:rPr>
        <w:t>As the scope of this Proposal is the threat posed by pure and highly concentrated caffeine foods and liquid products, further work separate to this Proposal is needed to address the addition of caffeine to food, including consideration of a ‘prohibit unless permit’ approach. This will involve identifying if the Code requires amendment to state caffeine requires express permission, when added to food for purposes other than as a food additive</w:t>
      </w:r>
    </w:p>
    <w:p w14:paraId="3F6D4D4F" w14:textId="0B7190B0" w:rsidR="00BD7CC5" w:rsidRDefault="00BD7CC5" w:rsidP="00BD7CC5">
      <w:pPr>
        <w:rPr>
          <w:rFonts w:cs="Arial"/>
          <w:szCs w:val="22"/>
          <w:lang w:val="en-AU" w:eastAsia="en-AU"/>
        </w:rPr>
      </w:pPr>
    </w:p>
    <w:p w14:paraId="75635553" w14:textId="7EAC7B52" w:rsidR="005F7351" w:rsidRPr="00FC31B2" w:rsidRDefault="005F7351" w:rsidP="0047575E">
      <w:pPr>
        <w:rPr>
          <w:b/>
        </w:rPr>
      </w:pPr>
      <w:r w:rsidRPr="00FC31B2">
        <w:rPr>
          <w:b/>
        </w:rPr>
        <w:t xml:space="preserve">Option 2: </w:t>
      </w:r>
      <w:r w:rsidR="00E115CF">
        <w:rPr>
          <w:b/>
        </w:rPr>
        <w:t xml:space="preserve">prepare a proposal to </w:t>
      </w:r>
      <w:r w:rsidRPr="00FC31B2">
        <w:rPr>
          <w:b/>
        </w:rPr>
        <w:t>repeal the approved variation; meaning the measure is no longer warranted.</w:t>
      </w:r>
    </w:p>
    <w:p w14:paraId="7ECD4237" w14:textId="77777777" w:rsidR="005F7351" w:rsidRPr="00FC31B2" w:rsidRDefault="005F7351" w:rsidP="005F7351">
      <w:pPr>
        <w:pStyle w:val="ListParagraph"/>
        <w:rPr>
          <w:b/>
        </w:rPr>
      </w:pPr>
    </w:p>
    <w:p w14:paraId="3C5B1894" w14:textId="77777777" w:rsidR="00356DE9" w:rsidRDefault="00356DE9" w:rsidP="00356DE9">
      <w:r>
        <w:t xml:space="preserve">This option consists of the following: </w:t>
      </w:r>
    </w:p>
    <w:p w14:paraId="0DCAB784" w14:textId="77777777" w:rsidR="00356DE9" w:rsidRDefault="00356DE9" w:rsidP="00356DE9"/>
    <w:p w14:paraId="34EEFCF3" w14:textId="35AF6174" w:rsidR="00356DE9" w:rsidRPr="00FC31B2" w:rsidRDefault="00356DE9" w:rsidP="00465C30">
      <w:pPr>
        <w:pStyle w:val="FSBullet1"/>
        <w:rPr>
          <w:i/>
        </w:rPr>
      </w:pPr>
      <w:r w:rsidRPr="00FC31B2">
        <w:rPr>
          <w:i/>
        </w:rPr>
        <w:t>do not reaffirm the a</w:t>
      </w:r>
      <w:r w:rsidR="006C2354">
        <w:rPr>
          <w:i/>
        </w:rPr>
        <w:t>mendment to standard 1.1.1–10(5</w:t>
      </w:r>
      <w:r w:rsidR="00800233">
        <w:rPr>
          <w:i/>
        </w:rPr>
        <w:t>)</w:t>
      </w:r>
      <w:r w:rsidR="006C2354">
        <w:rPr>
          <w:i/>
        </w:rPr>
        <w:t>, noting that this would not remove the approved variation until a separate proposal was prepared by FSANZ</w:t>
      </w:r>
      <w:r w:rsidR="00800233">
        <w:rPr>
          <w:i/>
        </w:rPr>
        <w:t xml:space="preserve"> and the approved variation was repealed</w:t>
      </w:r>
      <w:r w:rsidR="006C2354">
        <w:rPr>
          <w:i/>
        </w:rPr>
        <w:t xml:space="preserve"> </w:t>
      </w:r>
      <w:r w:rsidRPr="00FC31B2">
        <w:rPr>
          <w:i/>
        </w:rPr>
        <w:t xml:space="preserve"> </w:t>
      </w:r>
    </w:p>
    <w:p w14:paraId="4F6AC061" w14:textId="33D3082E" w:rsidR="00356DE9" w:rsidRPr="00FC31B2" w:rsidRDefault="00800233" w:rsidP="00465C30">
      <w:pPr>
        <w:pStyle w:val="FSBullet1"/>
        <w:rPr>
          <w:i/>
        </w:rPr>
      </w:pPr>
      <w:r>
        <w:rPr>
          <w:i/>
        </w:rPr>
        <w:t xml:space="preserve">following repeal </w:t>
      </w:r>
      <w:r w:rsidR="00356DE9" w:rsidRPr="00FC31B2">
        <w:rPr>
          <w:i/>
        </w:rPr>
        <w:t xml:space="preserve">the Code would continue to operate as it did before the P1054 urgent measure was put in place. </w:t>
      </w:r>
    </w:p>
    <w:p w14:paraId="115D2A22" w14:textId="77777777" w:rsidR="00465C0A" w:rsidRDefault="00465C0A" w:rsidP="00356DE9">
      <w:pPr>
        <w:pStyle w:val="FSBullet"/>
        <w:numPr>
          <w:ilvl w:val="0"/>
          <w:numId w:val="0"/>
        </w:numPr>
      </w:pPr>
    </w:p>
    <w:p w14:paraId="5192B780" w14:textId="0DEF45BE" w:rsidR="00356DE9" w:rsidRPr="00B147DE" w:rsidRDefault="00356DE9" w:rsidP="00356DE9">
      <w:pPr>
        <w:pStyle w:val="FSBullet"/>
        <w:numPr>
          <w:ilvl w:val="0"/>
          <w:numId w:val="0"/>
        </w:numPr>
      </w:pPr>
      <w:r>
        <w:t xml:space="preserve">Repeal </w:t>
      </w:r>
      <w:r w:rsidR="005C4021">
        <w:t>is</w:t>
      </w:r>
      <w:r w:rsidRPr="00B147DE">
        <w:t xml:space="preserve"> not </w:t>
      </w:r>
      <w:r w:rsidR="005C4021">
        <w:t xml:space="preserve">supported </w:t>
      </w:r>
      <w:r w:rsidRPr="00B147DE">
        <w:t>because</w:t>
      </w:r>
      <w:r>
        <w:t xml:space="preserve"> of the following</w:t>
      </w:r>
      <w:r w:rsidRPr="00B147DE">
        <w:t>:</w:t>
      </w:r>
    </w:p>
    <w:p w14:paraId="04969540" w14:textId="77777777" w:rsidR="00356DE9" w:rsidRPr="00465BAA" w:rsidRDefault="00356DE9" w:rsidP="00356DE9">
      <w:pPr>
        <w:pStyle w:val="FSBullet1"/>
        <w:numPr>
          <w:ilvl w:val="0"/>
          <w:numId w:val="0"/>
        </w:numPr>
        <w:rPr>
          <w:szCs w:val="22"/>
        </w:rPr>
      </w:pPr>
    </w:p>
    <w:p w14:paraId="1FE8735F" w14:textId="72D5FBB5" w:rsidR="00356DE9" w:rsidRPr="00B147DE" w:rsidRDefault="00356DE9" w:rsidP="00111B1E">
      <w:pPr>
        <w:pStyle w:val="FSBullet1"/>
        <w:numPr>
          <w:ilvl w:val="0"/>
          <w:numId w:val="12"/>
        </w:numPr>
        <w:ind w:left="567" w:hanging="567"/>
        <w:rPr>
          <w:szCs w:val="22"/>
        </w:rPr>
      </w:pPr>
      <w:r>
        <w:t>a</w:t>
      </w:r>
      <w:r w:rsidRPr="00B147DE">
        <w:t xml:space="preserve"> significant potentia</w:t>
      </w:r>
      <w:r>
        <w:t>l harm exists from these products, therefore, t</w:t>
      </w:r>
      <w:r w:rsidRPr="00B147DE">
        <w:t>his op</w:t>
      </w:r>
      <w:r w:rsidR="00BF554C">
        <w:t xml:space="preserve">tion is unlikely </w:t>
      </w:r>
      <w:r w:rsidRPr="00B147DE">
        <w:t xml:space="preserve">to adequately ensure public </w:t>
      </w:r>
      <w:r>
        <w:t xml:space="preserve">health and </w:t>
      </w:r>
      <w:r w:rsidRPr="00B147DE">
        <w:t>safety</w:t>
      </w:r>
      <w:r>
        <w:t xml:space="preserve"> </w:t>
      </w:r>
      <w:r w:rsidRPr="00B147DE">
        <w:t xml:space="preserve"> </w:t>
      </w:r>
    </w:p>
    <w:p w14:paraId="339EC30D" w14:textId="77777777" w:rsidR="00356DE9" w:rsidRDefault="00356DE9" w:rsidP="00111B1E">
      <w:pPr>
        <w:pStyle w:val="FSBullet1"/>
        <w:numPr>
          <w:ilvl w:val="0"/>
          <w:numId w:val="12"/>
        </w:numPr>
        <w:ind w:left="567" w:hanging="567"/>
      </w:pPr>
      <w:r>
        <w:t>c</w:t>
      </w:r>
      <w:r w:rsidRPr="00B147DE">
        <w:t xml:space="preserve">osts to the government of future </w:t>
      </w:r>
      <w:r>
        <w:t>incidents and health treatments</w:t>
      </w:r>
    </w:p>
    <w:p w14:paraId="3144A5D8" w14:textId="77777777" w:rsidR="002F25C4" w:rsidRDefault="00356DE9" w:rsidP="00111B1E">
      <w:pPr>
        <w:pStyle w:val="FSBullet1"/>
        <w:numPr>
          <w:ilvl w:val="0"/>
          <w:numId w:val="12"/>
        </w:numPr>
        <w:ind w:left="567" w:hanging="567"/>
      </w:pPr>
      <w:r>
        <w:t>c</w:t>
      </w:r>
      <w:r w:rsidRPr="00465BAA">
        <w:t>osts associated with</w:t>
      </w:r>
      <w:r>
        <w:t xml:space="preserve"> unwinding the regulation at this stage</w:t>
      </w:r>
    </w:p>
    <w:p w14:paraId="5C969AEA" w14:textId="47B974FA" w:rsidR="00356DE9" w:rsidRPr="002F25C4" w:rsidRDefault="00356DE9" w:rsidP="00111B1E">
      <w:pPr>
        <w:pStyle w:val="FSBullet1"/>
        <w:numPr>
          <w:ilvl w:val="0"/>
          <w:numId w:val="12"/>
        </w:numPr>
        <w:ind w:left="567" w:hanging="567"/>
      </w:pPr>
      <w:r>
        <w:t xml:space="preserve">no </w:t>
      </w:r>
      <w:r w:rsidRPr="00465BAA">
        <w:t xml:space="preserve">evidence </w:t>
      </w:r>
      <w:r w:rsidR="00384BE1">
        <w:t xml:space="preserve">has been identified </w:t>
      </w:r>
      <w:r w:rsidRPr="00465BAA">
        <w:t>suggesting that the ap</w:t>
      </w:r>
      <w:r>
        <w:t>pro</w:t>
      </w:r>
      <w:r w:rsidR="002F25C4">
        <w:t xml:space="preserve">ved variation, targeted at consumption </w:t>
      </w:r>
      <w:r w:rsidR="002F25C4" w:rsidRPr="002F25C4">
        <w:t>of pure and highly concentrated caffeine products</w:t>
      </w:r>
      <w:r w:rsidR="00AF0A6D">
        <w:t>,</w:t>
      </w:r>
      <w:r w:rsidR="002F25C4">
        <w:t xml:space="preserve"> </w:t>
      </w:r>
      <w:r>
        <w:t>is unwarranted</w:t>
      </w:r>
    </w:p>
    <w:p w14:paraId="18C1E757" w14:textId="7D0ACF26" w:rsidR="00356DE9" w:rsidRDefault="00BF554C" w:rsidP="00111B1E">
      <w:pPr>
        <w:pStyle w:val="FSBullet1"/>
        <w:numPr>
          <w:ilvl w:val="0"/>
          <w:numId w:val="12"/>
        </w:numPr>
        <w:ind w:left="567" w:hanging="567"/>
      </w:pPr>
      <w:r>
        <w:t>in general</w:t>
      </w:r>
      <w:r w:rsidR="00384BE1">
        <w:t>,</w:t>
      </w:r>
      <w:r>
        <w:t xml:space="preserve"> </w:t>
      </w:r>
      <w:r w:rsidR="00356DE9">
        <w:t xml:space="preserve">submitters to </w:t>
      </w:r>
      <w:r w:rsidR="00E115CF">
        <w:t xml:space="preserve">the initial assessment for </w:t>
      </w:r>
      <w:r w:rsidR="00356DE9">
        <w:t>P1054 were supportive of the prohibition</w:t>
      </w:r>
      <w:r w:rsidR="002F25C4">
        <w:t xml:space="preserve"> above specific concentration limits</w:t>
      </w:r>
    </w:p>
    <w:p w14:paraId="61D4B066" w14:textId="05586C2A" w:rsidR="00356DE9" w:rsidRDefault="00800233" w:rsidP="00111B1E">
      <w:pPr>
        <w:pStyle w:val="FSBullet1"/>
        <w:numPr>
          <w:ilvl w:val="0"/>
          <w:numId w:val="12"/>
        </w:numPr>
        <w:ind w:left="567" w:hanging="567"/>
      </w:pPr>
      <w:r>
        <w:t xml:space="preserve">the approved variation </w:t>
      </w:r>
      <w:r w:rsidR="00356DE9">
        <w:t xml:space="preserve">supports actions taken by the TGA to strengthen the regulation of caffeine, in particular for pure and highly concentrated products. </w:t>
      </w:r>
    </w:p>
    <w:p w14:paraId="73760CAD" w14:textId="77777777" w:rsidR="00356DE9" w:rsidRDefault="00356DE9" w:rsidP="005F7351">
      <w:pPr>
        <w:pStyle w:val="BodyText1"/>
        <w:rPr>
          <w:lang w:val="en-GB"/>
        </w:rPr>
      </w:pPr>
    </w:p>
    <w:p w14:paraId="58E86535" w14:textId="7C3E96CC" w:rsidR="005F7351" w:rsidRPr="00FC31B2" w:rsidRDefault="005F7351" w:rsidP="0047575E">
      <w:pPr>
        <w:rPr>
          <w:b/>
          <w:lang w:eastAsia="en-AU" w:bidi="ar-SA"/>
        </w:rPr>
      </w:pPr>
      <w:r w:rsidRPr="00FC31B2">
        <w:rPr>
          <w:b/>
        </w:rPr>
        <w:t xml:space="preserve">Option 3: </w:t>
      </w:r>
      <w:r w:rsidR="00E115CF">
        <w:rPr>
          <w:b/>
        </w:rPr>
        <w:t>prepare a proposal to amend and/or add to</w:t>
      </w:r>
      <w:r w:rsidR="00E115CF" w:rsidRPr="00FC31B2">
        <w:rPr>
          <w:b/>
        </w:rPr>
        <w:t xml:space="preserve"> </w:t>
      </w:r>
      <w:r w:rsidRPr="00FC31B2">
        <w:rPr>
          <w:b/>
        </w:rPr>
        <w:t>the approved variation.</w:t>
      </w:r>
    </w:p>
    <w:p w14:paraId="667F7F76" w14:textId="77777777" w:rsidR="005F7351" w:rsidRDefault="005F7351" w:rsidP="005F7351">
      <w:pPr>
        <w:rPr>
          <w:lang w:eastAsia="en-AU" w:bidi="ar-SA"/>
        </w:rPr>
      </w:pPr>
    </w:p>
    <w:p w14:paraId="4E15FCB5" w14:textId="602F4C35" w:rsidR="00356DE9" w:rsidRDefault="00356DE9" w:rsidP="00356DE9">
      <w:r>
        <w:t>This option consists of the following:</w:t>
      </w:r>
    </w:p>
    <w:p w14:paraId="3C8C7E66" w14:textId="77777777" w:rsidR="00356DE9" w:rsidRDefault="00356DE9" w:rsidP="00356DE9"/>
    <w:p w14:paraId="74D9F64E" w14:textId="583ABE07" w:rsidR="00356DE9" w:rsidRPr="006315A7" w:rsidRDefault="00356DE9" w:rsidP="00057E82">
      <w:pPr>
        <w:pStyle w:val="FSBullet1"/>
        <w:rPr>
          <w:i/>
        </w:rPr>
      </w:pPr>
      <w:r w:rsidRPr="006315A7">
        <w:rPr>
          <w:i/>
        </w:rPr>
        <w:t>the current measure (prohibition on pure and highly concentrated caffeine products) would remain in place until s</w:t>
      </w:r>
      <w:r w:rsidR="00D9101A" w:rsidRPr="006315A7">
        <w:rPr>
          <w:i/>
        </w:rPr>
        <w:t xml:space="preserve">uch time as </w:t>
      </w:r>
      <w:r w:rsidR="00E115CF">
        <w:rPr>
          <w:i/>
        </w:rPr>
        <w:t xml:space="preserve">it is amended by a further variation developed by a new </w:t>
      </w:r>
      <w:r w:rsidR="00E115CF" w:rsidRPr="006315A7">
        <w:rPr>
          <w:i/>
        </w:rPr>
        <w:t xml:space="preserve">separate </w:t>
      </w:r>
      <w:r w:rsidR="00E115CF">
        <w:rPr>
          <w:i/>
        </w:rPr>
        <w:t>proposal</w:t>
      </w:r>
      <w:r w:rsidR="0079164C" w:rsidRPr="006315A7">
        <w:rPr>
          <w:i/>
        </w:rPr>
        <w:t>. Th</w:t>
      </w:r>
      <w:r w:rsidR="00E115CF">
        <w:rPr>
          <w:i/>
        </w:rPr>
        <w:t>at</w:t>
      </w:r>
      <w:r w:rsidR="0079164C" w:rsidRPr="006315A7">
        <w:rPr>
          <w:i/>
        </w:rPr>
        <w:t xml:space="preserve"> </w:t>
      </w:r>
      <w:r w:rsidR="00E115CF">
        <w:rPr>
          <w:i/>
        </w:rPr>
        <w:t>new</w:t>
      </w:r>
      <w:r w:rsidR="00E115CF" w:rsidRPr="006315A7">
        <w:rPr>
          <w:i/>
        </w:rPr>
        <w:t xml:space="preserve"> </w:t>
      </w:r>
      <w:r w:rsidR="0079164C" w:rsidRPr="006315A7">
        <w:rPr>
          <w:i/>
        </w:rPr>
        <w:t>proposal must be</w:t>
      </w:r>
      <w:r w:rsidR="00D9101A" w:rsidRPr="006315A7">
        <w:rPr>
          <w:i/>
        </w:rPr>
        <w:t xml:space="preserve"> prepared </w:t>
      </w:r>
      <w:r w:rsidR="0079164C" w:rsidRPr="006315A7">
        <w:rPr>
          <w:i/>
        </w:rPr>
        <w:t xml:space="preserve">(but not completed) </w:t>
      </w:r>
      <w:r w:rsidR="00D9101A" w:rsidRPr="006315A7">
        <w:rPr>
          <w:i/>
        </w:rPr>
        <w:t xml:space="preserve">before </w:t>
      </w:r>
      <w:r w:rsidR="0079164C" w:rsidRPr="006315A7">
        <w:rPr>
          <w:i/>
        </w:rPr>
        <w:t>12 December 2020</w:t>
      </w:r>
      <w:r w:rsidRPr="006315A7">
        <w:rPr>
          <w:i/>
        </w:rPr>
        <w:t>.</w:t>
      </w:r>
      <w:r w:rsidR="00AD0728" w:rsidRPr="006315A7">
        <w:rPr>
          <w:i/>
        </w:rPr>
        <w:t xml:space="preserve"> </w:t>
      </w:r>
    </w:p>
    <w:p w14:paraId="1DFA48C6" w14:textId="012D962B" w:rsidR="00800233" w:rsidRDefault="00800233" w:rsidP="00465C0A"/>
    <w:p w14:paraId="7E7C462E" w14:textId="227CE92D" w:rsidR="004B565B" w:rsidRDefault="00086542" w:rsidP="003C3289">
      <w:r>
        <w:t xml:space="preserve">The rationale is that, </w:t>
      </w:r>
      <w:r w:rsidRPr="00086542">
        <w:t>while</w:t>
      </w:r>
      <w:r w:rsidR="0025609F">
        <w:t xml:space="preserve"> the approved variation </w:t>
      </w:r>
      <w:r w:rsidR="00A52B1C">
        <w:t xml:space="preserve">was and </w:t>
      </w:r>
      <w:r w:rsidRPr="00086542">
        <w:t>is warranted in terms of publ</w:t>
      </w:r>
      <w:r w:rsidR="00DF2133">
        <w:t xml:space="preserve">ic health </w:t>
      </w:r>
      <w:r w:rsidR="0025609F">
        <w:t xml:space="preserve">to address consumption of </w:t>
      </w:r>
      <w:r w:rsidR="0025609F" w:rsidRPr="00016393">
        <w:t xml:space="preserve">pure and highly concentrated caffeine </w:t>
      </w:r>
      <w:r w:rsidR="00A52B1C">
        <w:t xml:space="preserve">food </w:t>
      </w:r>
      <w:r w:rsidR="0025609F" w:rsidRPr="00016393">
        <w:t>products</w:t>
      </w:r>
      <w:r w:rsidR="0025609F" w:rsidRPr="006C2354">
        <w:rPr>
          <w:i/>
        </w:rPr>
        <w:t>,</w:t>
      </w:r>
      <w:r w:rsidR="0025609F">
        <w:t xml:space="preserve"> </w:t>
      </w:r>
      <w:r w:rsidR="00E115CF">
        <w:t xml:space="preserve">there is an apparent need to </w:t>
      </w:r>
      <w:r w:rsidR="00E115CF">
        <w:rPr>
          <w:color w:val="000000" w:themeColor="text1"/>
        </w:rPr>
        <w:t>consider the risk posed by</w:t>
      </w:r>
      <w:r w:rsidR="00E115CF">
        <w:t xml:space="preserve"> caffeine in the </w:t>
      </w:r>
      <w:r w:rsidR="00A52B1C">
        <w:t xml:space="preserve">wider </w:t>
      </w:r>
      <w:r w:rsidR="00E115CF">
        <w:t>food supply</w:t>
      </w:r>
      <w:r w:rsidR="00E115CF" w:rsidRPr="00F10F52">
        <w:t xml:space="preserve"> </w:t>
      </w:r>
      <w:r w:rsidR="00E115CF">
        <w:t xml:space="preserve">to </w:t>
      </w:r>
      <w:r w:rsidR="00E115CF" w:rsidRPr="00F10F52">
        <w:t>sensitive subpopulations</w:t>
      </w:r>
      <w:r w:rsidR="00E115CF">
        <w:t xml:space="preserve"> </w:t>
      </w:r>
      <w:r w:rsidR="005A29CD">
        <w:t>and</w:t>
      </w:r>
      <w:r w:rsidR="00E115CF">
        <w:t xml:space="preserve"> further amendment of the Code to address that risk</w:t>
      </w:r>
      <w:r w:rsidR="00BC48D5" w:rsidRPr="00BC48D5">
        <w:t>.</w:t>
      </w:r>
    </w:p>
    <w:p w14:paraId="551CA9B1" w14:textId="77777777" w:rsidR="006C2354" w:rsidRDefault="006C2354" w:rsidP="004B565B"/>
    <w:p w14:paraId="7E6A1611" w14:textId="6B090BF5" w:rsidR="004B565B" w:rsidRDefault="004B565B" w:rsidP="004B565B">
      <w:r>
        <w:t xml:space="preserve">FSANZ will consider </w:t>
      </w:r>
      <w:r w:rsidR="003314F7">
        <w:t>options for</w:t>
      </w:r>
      <w:r>
        <w:t xml:space="preserve"> amend</w:t>
      </w:r>
      <w:r w:rsidR="003314F7">
        <w:t>ing</w:t>
      </w:r>
      <w:r>
        <w:t xml:space="preserve"> the variation</w:t>
      </w:r>
      <w:r w:rsidR="003314F7">
        <w:t xml:space="preserve"> under the separate proposal</w:t>
      </w:r>
      <w:r w:rsidR="00994BCB">
        <w:t xml:space="preserve">. </w:t>
      </w:r>
    </w:p>
    <w:p w14:paraId="23268532" w14:textId="09FF1806" w:rsidR="00C54865" w:rsidRDefault="00C54865" w:rsidP="004B565B"/>
    <w:p w14:paraId="0ACD3A04" w14:textId="5C71FD46" w:rsidR="005F7351" w:rsidRPr="00D10040" w:rsidDel="00800233" w:rsidRDefault="00E95D66" w:rsidP="005F7351">
      <w:pPr>
        <w:rPr>
          <w:b/>
          <w:i/>
          <w:lang w:eastAsia="en-AU" w:bidi="ar-SA"/>
        </w:rPr>
      </w:pPr>
      <w:r w:rsidDel="00800233">
        <w:rPr>
          <w:b/>
          <w:i/>
          <w:lang w:eastAsia="en-AU" w:bidi="ar-SA"/>
        </w:rPr>
        <w:t>Preferred option</w:t>
      </w:r>
    </w:p>
    <w:p w14:paraId="7E376D89" w14:textId="77777777" w:rsidR="005F7351" w:rsidRDefault="005F7351" w:rsidP="005F7351">
      <w:pPr>
        <w:rPr>
          <w:lang w:eastAsia="en-AU" w:bidi="ar-SA"/>
        </w:rPr>
      </w:pPr>
    </w:p>
    <w:p w14:paraId="1763722C" w14:textId="188E2212" w:rsidR="003C3289" w:rsidRPr="00DA71AD" w:rsidRDefault="008A7715" w:rsidP="003D72B1">
      <w:pPr>
        <w:rPr>
          <w:szCs w:val="22"/>
        </w:rPr>
      </w:pPr>
      <w:r>
        <w:rPr>
          <w:lang w:eastAsia="en-AU" w:bidi="ar-SA"/>
        </w:rPr>
        <w:t>FSANZ’s assessment</w:t>
      </w:r>
      <w:r w:rsidR="00C61D96">
        <w:rPr>
          <w:lang w:eastAsia="en-AU" w:bidi="ar-SA"/>
        </w:rPr>
        <w:t>,</w:t>
      </w:r>
      <w:r>
        <w:rPr>
          <w:lang w:eastAsia="en-AU" w:bidi="ar-SA"/>
        </w:rPr>
        <w:t xml:space="preserve"> </w:t>
      </w:r>
      <w:r w:rsidR="003C3289" w:rsidRPr="003C3289">
        <w:rPr>
          <w:lang w:eastAsia="en-AU" w:bidi="ar-SA"/>
        </w:rPr>
        <w:t>for t</w:t>
      </w:r>
      <w:r w:rsidR="00DA71AD">
        <w:rPr>
          <w:lang w:eastAsia="en-AU" w:bidi="ar-SA"/>
        </w:rPr>
        <w:t>he reasons stated above</w:t>
      </w:r>
      <w:r w:rsidR="00C61D96">
        <w:rPr>
          <w:lang w:eastAsia="en-AU" w:bidi="ar-SA"/>
        </w:rPr>
        <w:t>,</w:t>
      </w:r>
      <w:r>
        <w:rPr>
          <w:lang w:eastAsia="en-AU" w:bidi="ar-SA"/>
        </w:rPr>
        <w:t xml:space="preserve"> supports </w:t>
      </w:r>
      <w:r w:rsidR="00DA71AD">
        <w:rPr>
          <w:lang w:eastAsia="en-AU" w:bidi="ar-SA"/>
        </w:rPr>
        <w:t>option 3</w:t>
      </w:r>
      <w:r>
        <w:rPr>
          <w:lang w:eastAsia="en-AU" w:bidi="ar-SA"/>
        </w:rPr>
        <w:t xml:space="preserve"> </w:t>
      </w:r>
      <w:r w:rsidR="00DA71AD">
        <w:rPr>
          <w:lang w:eastAsia="en-AU" w:bidi="ar-SA"/>
        </w:rPr>
        <w:t xml:space="preserve">to </w:t>
      </w:r>
      <w:r w:rsidR="00E115CF">
        <w:rPr>
          <w:lang w:eastAsia="en-AU" w:bidi="ar-SA"/>
        </w:rPr>
        <w:t>prepare a</w:t>
      </w:r>
      <w:r w:rsidR="00DA71AD">
        <w:rPr>
          <w:lang w:eastAsia="en-AU" w:bidi="ar-SA"/>
        </w:rPr>
        <w:t xml:space="preserve"> proposal under section 55 of the Act</w:t>
      </w:r>
      <w:r w:rsidR="00E115CF">
        <w:rPr>
          <w:lang w:eastAsia="en-AU" w:bidi="ar-SA"/>
        </w:rPr>
        <w:t xml:space="preserve"> for the development of a further variation of the Code.</w:t>
      </w:r>
    </w:p>
    <w:p w14:paraId="6217151A" w14:textId="77777777" w:rsidR="00E520FE" w:rsidRPr="00932F14" w:rsidRDefault="00E520FE" w:rsidP="00E520FE">
      <w:pPr>
        <w:pStyle w:val="Heading2"/>
      </w:pPr>
      <w:bookmarkStart w:id="151" w:name="_Toc40449970"/>
      <w:bookmarkStart w:id="152" w:name="_Toc40450769"/>
      <w:bookmarkStart w:id="153" w:name="_Toc43893023"/>
      <w:bookmarkStart w:id="154" w:name="_Toc43974218"/>
      <w:bookmarkStart w:id="155" w:name="_Toc44512167"/>
      <w:r>
        <w:t>2.4</w:t>
      </w:r>
      <w:r>
        <w:tab/>
        <w:t>Risk communication</w:t>
      </w:r>
      <w:bookmarkEnd w:id="138"/>
      <w:bookmarkEnd w:id="151"/>
      <w:bookmarkEnd w:id="152"/>
      <w:bookmarkEnd w:id="153"/>
      <w:bookmarkEnd w:id="154"/>
      <w:bookmarkEnd w:id="155"/>
      <w:r>
        <w:t xml:space="preserve"> </w:t>
      </w:r>
    </w:p>
    <w:p w14:paraId="2A916143" w14:textId="77777777" w:rsidR="00E520FE" w:rsidRPr="008B3C7A" w:rsidRDefault="00E520FE" w:rsidP="00022DBC">
      <w:pPr>
        <w:pStyle w:val="Heading3"/>
        <w:rPr>
          <w:color w:val="auto"/>
        </w:rPr>
      </w:pPr>
      <w:bookmarkStart w:id="156" w:name="_Toc300933437"/>
      <w:bookmarkStart w:id="157" w:name="_Toc40449971"/>
      <w:bookmarkStart w:id="158" w:name="_Toc40450770"/>
      <w:bookmarkStart w:id="159" w:name="_Toc43893024"/>
      <w:bookmarkStart w:id="160" w:name="_Toc43974219"/>
      <w:bookmarkStart w:id="161" w:name="_Toc44512168"/>
      <w:bookmarkStart w:id="162" w:name="_Toc286391012"/>
      <w:r w:rsidRPr="008B3C7A">
        <w:rPr>
          <w:color w:val="auto"/>
        </w:rPr>
        <w:t>2.4.1</w:t>
      </w:r>
      <w:r w:rsidRPr="008B3C7A">
        <w:rPr>
          <w:color w:val="auto"/>
        </w:rPr>
        <w:tab/>
        <w:t>Consultation</w:t>
      </w:r>
      <w:bookmarkEnd w:id="156"/>
      <w:bookmarkEnd w:id="157"/>
      <w:bookmarkEnd w:id="158"/>
      <w:bookmarkEnd w:id="159"/>
      <w:bookmarkEnd w:id="160"/>
      <w:bookmarkEnd w:id="161"/>
    </w:p>
    <w:p w14:paraId="706AFDE8" w14:textId="0BABC09F" w:rsidR="00775241" w:rsidRDefault="005B0454" w:rsidP="00D10040">
      <w:bookmarkStart w:id="163" w:name="_Toc300761912"/>
      <w:bookmarkStart w:id="164" w:name="_Toc300933439"/>
      <w:bookmarkEnd w:id="162"/>
      <w:r w:rsidRPr="009D6748">
        <w:rPr>
          <w:szCs w:val="22"/>
        </w:rPr>
        <w:t xml:space="preserve">Consultation is a key part of FSANZ’s standards development process. </w:t>
      </w:r>
      <w:bookmarkStart w:id="165" w:name="_Toc490562931"/>
      <w:r w:rsidR="00775241" w:rsidRPr="009D6748">
        <w:rPr>
          <w:szCs w:val="22"/>
        </w:rPr>
        <w:t>In relation to this urgent proposal, the call for submissions was notified through notification circulars, a media release</w:t>
      </w:r>
      <w:r w:rsidR="00775241">
        <w:rPr>
          <w:szCs w:val="22"/>
        </w:rPr>
        <w:t>,</w:t>
      </w:r>
      <w:r w:rsidR="00775241" w:rsidRPr="009D6748">
        <w:rPr>
          <w:szCs w:val="22"/>
        </w:rPr>
        <w:t xml:space="preserve"> social media</w:t>
      </w:r>
      <w:r w:rsidR="00775241">
        <w:rPr>
          <w:szCs w:val="22"/>
        </w:rPr>
        <w:t xml:space="preserve"> and updated web content</w:t>
      </w:r>
      <w:r w:rsidR="00775241" w:rsidRPr="009D6748">
        <w:rPr>
          <w:szCs w:val="22"/>
        </w:rPr>
        <w:t>. FSANZ also</w:t>
      </w:r>
      <w:r w:rsidR="00775241">
        <w:rPr>
          <w:szCs w:val="22"/>
        </w:rPr>
        <w:t xml:space="preserve"> consulted with the </w:t>
      </w:r>
      <w:r w:rsidR="00775241">
        <w:t>Working Group established to assist in the initial review. Members include</w:t>
      </w:r>
      <w:r w:rsidR="00C859B9">
        <w:t>d</w:t>
      </w:r>
      <w:r w:rsidR="00775241">
        <w:t xml:space="preserve"> food</w:t>
      </w:r>
      <w:r w:rsidR="00775241" w:rsidRPr="00382EC2">
        <w:t xml:space="preserve"> regulatory authorities from</w:t>
      </w:r>
      <w:r w:rsidR="00775241">
        <w:t xml:space="preserve"> the Australian Commonwealth,</w:t>
      </w:r>
      <w:r w:rsidR="00775241" w:rsidRPr="00382EC2">
        <w:t xml:space="preserve"> the</w:t>
      </w:r>
      <w:r w:rsidR="00775241">
        <w:t xml:space="preserve"> Australian</w:t>
      </w:r>
      <w:r w:rsidR="00775241" w:rsidRPr="00382EC2">
        <w:t xml:space="preserve"> States and Territories</w:t>
      </w:r>
      <w:r w:rsidR="00775241">
        <w:t xml:space="preserve">, </w:t>
      </w:r>
      <w:r w:rsidR="00775241" w:rsidRPr="00382EC2">
        <w:t>New Zealand’s Ministry for Primary Industr</w:t>
      </w:r>
      <w:r w:rsidR="00775241">
        <w:t>ies,</w:t>
      </w:r>
      <w:r w:rsidR="00775241" w:rsidRPr="00382EC2">
        <w:t xml:space="preserve"> and </w:t>
      </w:r>
      <w:r w:rsidR="00D10040">
        <w:t>Me</w:t>
      </w:r>
      <w:r w:rsidR="0040583F">
        <w:t>ds</w:t>
      </w:r>
      <w:r w:rsidR="00D10040">
        <w:t>afe.</w:t>
      </w:r>
    </w:p>
    <w:p w14:paraId="54BD9661" w14:textId="77777777" w:rsidR="00D10040" w:rsidRDefault="00D10040" w:rsidP="00D10040">
      <w:pPr>
        <w:rPr>
          <w:szCs w:val="22"/>
        </w:rPr>
      </w:pPr>
    </w:p>
    <w:p w14:paraId="539BAF5B" w14:textId="77777777" w:rsidR="00775241" w:rsidRDefault="00775241" w:rsidP="00775241">
      <w:pPr>
        <w:widowControl/>
        <w:rPr>
          <w:szCs w:val="22"/>
        </w:rPr>
      </w:pPr>
      <w:r>
        <w:rPr>
          <w:szCs w:val="22"/>
        </w:rPr>
        <w:t>Industry and key stakeholders were also notified of the release of the call for submissions through email.</w:t>
      </w:r>
    </w:p>
    <w:p w14:paraId="3A1F9E6B" w14:textId="77777777" w:rsidR="00775241" w:rsidRDefault="00775241" w:rsidP="005B0454">
      <w:pPr>
        <w:widowControl/>
        <w:rPr>
          <w:szCs w:val="22"/>
        </w:rPr>
      </w:pPr>
    </w:p>
    <w:p w14:paraId="2683F8FB" w14:textId="5E5BDAA7" w:rsidR="005B0454" w:rsidRPr="009D6748" w:rsidRDefault="005B0454" w:rsidP="005B0454">
      <w:pPr>
        <w:widowControl/>
        <w:rPr>
          <w:szCs w:val="22"/>
        </w:rPr>
      </w:pPr>
      <w:r w:rsidRPr="009D6748">
        <w:rPr>
          <w:szCs w:val="22"/>
        </w:rPr>
        <w:t xml:space="preserve">FSANZ acknowledges the time taken by individuals and organisations to make submissions on this </w:t>
      </w:r>
      <w:r w:rsidR="003C3706">
        <w:rPr>
          <w:szCs w:val="22"/>
        </w:rPr>
        <w:t xml:space="preserve">full assessment of the approved variation made under an </w:t>
      </w:r>
      <w:r>
        <w:rPr>
          <w:szCs w:val="22"/>
        </w:rPr>
        <w:t xml:space="preserve">urgent </w:t>
      </w:r>
      <w:r w:rsidRPr="009D6748">
        <w:rPr>
          <w:szCs w:val="22"/>
        </w:rPr>
        <w:t xml:space="preserve">Proposal. Every submission on this proposal </w:t>
      </w:r>
      <w:r>
        <w:rPr>
          <w:szCs w:val="22"/>
        </w:rPr>
        <w:t>will be</w:t>
      </w:r>
      <w:r w:rsidRPr="009D6748">
        <w:rPr>
          <w:szCs w:val="22"/>
        </w:rPr>
        <w:t xml:space="preserve"> considered by the FSANZ Board. All comments </w:t>
      </w:r>
      <w:r w:rsidR="00C859B9">
        <w:rPr>
          <w:szCs w:val="22"/>
        </w:rPr>
        <w:t xml:space="preserve">are </w:t>
      </w:r>
      <w:r w:rsidRPr="009D6748">
        <w:rPr>
          <w:szCs w:val="22"/>
        </w:rPr>
        <w:t xml:space="preserve">valued and contribute to the rigour of our assessment. </w:t>
      </w:r>
    </w:p>
    <w:p w14:paraId="23B15904" w14:textId="77777777" w:rsidR="00E520FE" w:rsidRPr="00022DBC" w:rsidRDefault="00022DBC" w:rsidP="00022DBC">
      <w:pPr>
        <w:pStyle w:val="Heading3"/>
      </w:pPr>
      <w:bookmarkStart w:id="166" w:name="_Toc40449972"/>
      <w:bookmarkStart w:id="167" w:name="_Toc40450771"/>
      <w:bookmarkStart w:id="168" w:name="_Toc43893025"/>
      <w:bookmarkStart w:id="169" w:name="_Toc43974220"/>
      <w:bookmarkStart w:id="170" w:name="_Toc44512169"/>
      <w:bookmarkEnd w:id="165"/>
      <w:r w:rsidRPr="00022DBC">
        <w:t>2.4.2</w:t>
      </w:r>
      <w:r w:rsidR="00E520FE" w:rsidRPr="00022DBC">
        <w:tab/>
        <w:t>World Trade Organization (WTO)</w:t>
      </w:r>
      <w:bookmarkEnd w:id="163"/>
      <w:bookmarkEnd w:id="164"/>
      <w:bookmarkEnd w:id="166"/>
      <w:bookmarkEnd w:id="167"/>
      <w:bookmarkEnd w:id="168"/>
      <w:bookmarkEnd w:id="169"/>
      <w:bookmarkEnd w:id="170"/>
    </w:p>
    <w:p w14:paraId="46A3315C" w14:textId="121CC84A" w:rsidR="00F524EA" w:rsidRDefault="00F524EA" w:rsidP="00E520FE">
      <w:pPr>
        <w:rPr>
          <w:lang w:val="en-AU" w:eastAsia="en-AU"/>
        </w:rPr>
      </w:pPr>
      <w:r>
        <w:rPr>
          <w:rFonts w:cs="Arial"/>
          <w:color w:val="000000"/>
        </w:rPr>
        <w:t xml:space="preserve">In developing and reviewing food standards, both FSANZ and the Forum must have regard to whether those standards are consistent with </w:t>
      </w:r>
      <w:r>
        <w:rPr>
          <w:lang w:val="en-AU" w:eastAsia="en-AU"/>
        </w:rPr>
        <w:t xml:space="preserve">the obligations of both </w:t>
      </w:r>
      <w:r w:rsidRPr="00DC6570">
        <w:rPr>
          <w:rFonts w:cs="Arial"/>
          <w:color w:val="000000"/>
        </w:rPr>
        <w:t xml:space="preserve">Australia and New Zealand </w:t>
      </w:r>
      <w:r>
        <w:rPr>
          <w:lang w:val="en-AU" w:eastAsia="en-AU"/>
        </w:rPr>
        <w:t>under the Agreement establishing the World Trade Organization (WTO).</w:t>
      </w:r>
    </w:p>
    <w:p w14:paraId="3B669DAD" w14:textId="77777777" w:rsidR="00F524EA" w:rsidRDefault="00F524EA" w:rsidP="00E520FE">
      <w:pPr>
        <w:rPr>
          <w:rFonts w:cs="Arial"/>
          <w:color w:val="000000"/>
        </w:rPr>
      </w:pPr>
    </w:p>
    <w:p w14:paraId="6E19FAF9" w14:textId="718BED2D" w:rsidR="004A1C30" w:rsidRDefault="00E520FE" w:rsidP="00E520FE">
      <w:pPr>
        <w:rPr>
          <w:rFonts w:cs="Arial"/>
          <w:color w:val="000000"/>
        </w:rPr>
      </w:pPr>
      <w:r w:rsidRPr="00DC6570">
        <w:rPr>
          <w:rFonts w:cs="Arial"/>
          <w:color w:val="000000"/>
        </w:rPr>
        <w:t xml:space="preserve">As </w:t>
      </w:r>
      <w:r w:rsidR="00F524EA">
        <w:rPr>
          <w:rFonts w:cs="Arial"/>
          <w:color w:val="000000"/>
        </w:rPr>
        <w:t xml:space="preserve">WTO </w:t>
      </w:r>
      <w:r w:rsidRPr="00DC6570">
        <w:rPr>
          <w:rFonts w:cs="Arial"/>
          <w:color w:val="000000"/>
        </w:rPr>
        <w:t xml:space="preserve">members, Australia and New Zealand are </w:t>
      </w:r>
      <w:r w:rsidR="00F524EA">
        <w:rPr>
          <w:rFonts w:cs="Arial"/>
          <w:color w:val="000000"/>
        </w:rPr>
        <w:t xml:space="preserve">also </w:t>
      </w:r>
      <w:r w:rsidRPr="00DC6570">
        <w:rPr>
          <w:rFonts w:cs="Arial"/>
          <w:color w:val="000000"/>
        </w:rPr>
        <w:t>obliged to notify WTO member</w:t>
      </w:r>
      <w:r w:rsidR="00BB5930">
        <w:rPr>
          <w:rFonts w:cs="Arial"/>
          <w:color w:val="000000"/>
        </w:rPr>
        <w:t>s</w:t>
      </w:r>
      <w:r w:rsidRPr="00DC6570">
        <w:rPr>
          <w:rFonts w:cs="Arial"/>
          <w:color w:val="000000"/>
        </w:rPr>
        <w:t xml:space="preserve"> where proposed mandatory regulatory measures are inconsistent with any existing or imminent international standards and the proposed measure may have a significant effect on trade.</w:t>
      </w:r>
      <w:r w:rsidR="005600F6">
        <w:rPr>
          <w:rFonts w:cs="Arial"/>
          <w:color w:val="000000"/>
        </w:rPr>
        <w:t xml:space="preserve"> </w:t>
      </w:r>
      <w:r w:rsidR="004A1C30">
        <w:rPr>
          <w:rFonts w:cs="Arial"/>
          <w:color w:val="000000"/>
        </w:rPr>
        <w:t>The</w:t>
      </w:r>
      <w:r w:rsidR="005600F6">
        <w:rPr>
          <w:rFonts w:cs="Arial"/>
          <w:color w:val="000000"/>
        </w:rPr>
        <w:t xml:space="preserve"> measure was notified </w:t>
      </w:r>
      <w:r w:rsidR="000D7B94">
        <w:rPr>
          <w:rFonts w:cs="Arial"/>
          <w:color w:val="000000"/>
        </w:rPr>
        <w:t xml:space="preserve">in December 2019 </w:t>
      </w:r>
      <w:r w:rsidR="005600F6">
        <w:rPr>
          <w:rFonts w:cs="Arial"/>
          <w:color w:val="000000"/>
        </w:rPr>
        <w:t>after the public notice of the urgent measure</w:t>
      </w:r>
      <w:r w:rsidR="00C859B9">
        <w:rPr>
          <w:rFonts w:cs="Arial"/>
          <w:color w:val="000000"/>
        </w:rPr>
        <w:t>.</w:t>
      </w:r>
      <w:r w:rsidR="004A1C30">
        <w:rPr>
          <w:rFonts w:cs="Arial"/>
          <w:color w:val="000000"/>
        </w:rPr>
        <w:t xml:space="preserve"> No submissions were received from member organisations. </w:t>
      </w:r>
    </w:p>
    <w:p w14:paraId="38959684" w14:textId="5595C095" w:rsidR="00E520FE" w:rsidRDefault="00022DBC" w:rsidP="00022DBC">
      <w:pPr>
        <w:pStyle w:val="Heading2"/>
      </w:pPr>
      <w:bookmarkStart w:id="171" w:name="_Toc40449973"/>
      <w:bookmarkStart w:id="172" w:name="_Toc40450772"/>
      <w:bookmarkStart w:id="173" w:name="_Toc43893026"/>
      <w:bookmarkStart w:id="174" w:name="_Toc43974221"/>
      <w:bookmarkStart w:id="175" w:name="_Toc44512170"/>
      <w:r>
        <w:t>2.5</w:t>
      </w:r>
      <w:r>
        <w:tab/>
        <w:t>FSANZ Act assessment requirements</w:t>
      </w:r>
      <w:bookmarkEnd w:id="171"/>
      <w:bookmarkEnd w:id="172"/>
      <w:bookmarkEnd w:id="173"/>
      <w:bookmarkEnd w:id="174"/>
      <w:bookmarkEnd w:id="175"/>
    </w:p>
    <w:p w14:paraId="7C187DFC" w14:textId="1E5C2CA7" w:rsidR="003F3159" w:rsidRDefault="003F3159" w:rsidP="003F3159">
      <w:pPr>
        <w:widowControl/>
        <w:tabs>
          <w:tab w:val="left" w:pos="1560"/>
        </w:tabs>
      </w:pPr>
      <w:r>
        <w:t>FSANZ</w:t>
      </w:r>
      <w:r w:rsidR="009044D4">
        <w:t>’s options under the full assessment are to</w:t>
      </w:r>
      <w:r w:rsidR="009044D4" w:rsidRPr="00027326">
        <w:t xml:space="preserve"> reaffirm the </w:t>
      </w:r>
      <w:r w:rsidR="009044D4">
        <w:t>v</w:t>
      </w:r>
      <w:r w:rsidR="009044D4" w:rsidRPr="00027326">
        <w:t>ariation</w:t>
      </w:r>
      <w:r w:rsidR="009044D4">
        <w:t xml:space="preserve"> to Standard 1.1.1, available in Attachment 1,</w:t>
      </w:r>
      <w:r w:rsidR="009044D4" w:rsidRPr="00027326">
        <w:t xml:space="preserve"> or to </w:t>
      </w:r>
      <w:r w:rsidR="009044D4" w:rsidRPr="00AF488A">
        <w:t>prepare a proposal to rep</w:t>
      </w:r>
      <w:r w:rsidR="009044D4">
        <w:t>eal or</w:t>
      </w:r>
      <w:r w:rsidR="009044D4" w:rsidRPr="00CD6525">
        <w:t xml:space="preserve"> amend the </w:t>
      </w:r>
      <w:r w:rsidR="009044D4">
        <w:t>v</w:t>
      </w:r>
      <w:r w:rsidR="009044D4" w:rsidRPr="00CD6525">
        <w:t>ariation</w:t>
      </w:r>
      <w:r w:rsidR="009044D4">
        <w:t>. FSANZ has had regard to the following matter</w:t>
      </w:r>
      <w:r w:rsidR="007054B2">
        <w:t>s</w:t>
      </w:r>
      <w:r w:rsidR="009044D4">
        <w:t xml:space="preserve"> under section 99 and section 18 of the FSANZ Act.</w:t>
      </w:r>
    </w:p>
    <w:p w14:paraId="68791A6C" w14:textId="7EFA8D63" w:rsidR="00221243" w:rsidRPr="00C859B9" w:rsidRDefault="00726C2F" w:rsidP="00C859B9">
      <w:pPr>
        <w:pStyle w:val="Heading3"/>
      </w:pPr>
      <w:bookmarkStart w:id="176" w:name="_Toc40449974"/>
      <w:bookmarkStart w:id="177" w:name="_Toc40450773"/>
      <w:bookmarkStart w:id="178" w:name="_Toc43893027"/>
      <w:bookmarkStart w:id="179" w:name="_Toc43974222"/>
      <w:bookmarkStart w:id="180" w:name="_Toc44512171"/>
      <w:r w:rsidRPr="00C859B9">
        <w:t>2.5.1</w:t>
      </w:r>
      <w:r w:rsidRPr="00C859B9">
        <w:tab/>
        <w:t xml:space="preserve">Section </w:t>
      </w:r>
      <w:r w:rsidR="002F3BB2" w:rsidRPr="00C859B9">
        <w:t>9</w:t>
      </w:r>
      <w:r w:rsidR="005B0454" w:rsidRPr="00C859B9">
        <w:t>9</w:t>
      </w:r>
      <w:bookmarkEnd w:id="176"/>
      <w:bookmarkEnd w:id="177"/>
      <w:bookmarkEnd w:id="178"/>
      <w:bookmarkEnd w:id="179"/>
      <w:bookmarkEnd w:id="180"/>
      <w:r w:rsidR="005B0454" w:rsidRPr="00C859B9">
        <w:t xml:space="preserve"> </w:t>
      </w:r>
    </w:p>
    <w:p w14:paraId="43EC7A5A" w14:textId="3B9BDB69" w:rsidR="00B40FF6" w:rsidRDefault="00B40FF6" w:rsidP="00B40FF6">
      <w:pPr>
        <w:rPr>
          <w:color w:val="000000" w:themeColor="text1"/>
          <w:szCs w:val="22"/>
        </w:rPr>
      </w:pPr>
      <w:r w:rsidRPr="00B40FF6">
        <w:rPr>
          <w:szCs w:val="22"/>
        </w:rPr>
        <w:t>FSANZ</w:t>
      </w:r>
      <w:r w:rsidR="000D7C55">
        <w:rPr>
          <w:szCs w:val="22"/>
        </w:rPr>
        <w:t>’s</w:t>
      </w:r>
      <w:r w:rsidRPr="00B40FF6">
        <w:rPr>
          <w:szCs w:val="22"/>
        </w:rPr>
        <w:t xml:space="preserve"> initial assessment was to prohibit the retail sale of </w:t>
      </w:r>
      <w:r w:rsidRPr="00B40FF6">
        <w:rPr>
          <w:color w:val="000000" w:themeColor="text1"/>
          <w:szCs w:val="22"/>
        </w:rPr>
        <w:t>pure and highly concentrated caffeine food products</w:t>
      </w:r>
      <w:r>
        <w:rPr>
          <w:color w:val="000000" w:themeColor="text1"/>
          <w:szCs w:val="22"/>
        </w:rPr>
        <w:t xml:space="preserve"> because of the </w:t>
      </w:r>
      <w:r w:rsidRPr="00B40FF6">
        <w:rPr>
          <w:color w:val="000000" w:themeColor="text1"/>
          <w:szCs w:val="22"/>
        </w:rPr>
        <w:t>high risk an</w:t>
      </w:r>
      <w:r>
        <w:rPr>
          <w:color w:val="000000" w:themeColor="text1"/>
          <w:szCs w:val="22"/>
        </w:rPr>
        <w:t xml:space="preserve">d </w:t>
      </w:r>
      <w:r w:rsidRPr="00B40FF6">
        <w:rPr>
          <w:color w:val="000000" w:themeColor="text1"/>
          <w:szCs w:val="22"/>
        </w:rPr>
        <w:t>significant health concern</w:t>
      </w:r>
      <w:r>
        <w:rPr>
          <w:color w:val="000000" w:themeColor="text1"/>
          <w:szCs w:val="22"/>
        </w:rPr>
        <w:t xml:space="preserve">s for Australian and New Zealand consumers. </w:t>
      </w:r>
    </w:p>
    <w:p w14:paraId="728D3243" w14:textId="77777777" w:rsidR="00B40FF6" w:rsidRDefault="00B40FF6" w:rsidP="00B40FF6">
      <w:pPr>
        <w:rPr>
          <w:color w:val="000000" w:themeColor="text1"/>
          <w:szCs w:val="22"/>
        </w:rPr>
      </w:pPr>
    </w:p>
    <w:p w14:paraId="0CF5DC73" w14:textId="30D46A07" w:rsidR="00B40FF6" w:rsidRPr="00B40FF6" w:rsidRDefault="00B40FF6" w:rsidP="00B40FF6">
      <w:pPr>
        <w:rPr>
          <w:color w:val="000000" w:themeColor="text1"/>
          <w:szCs w:val="22"/>
        </w:rPr>
      </w:pPr>
      <w:r w:rsidRPr="00B40FF6">
        <w:rPr>
          <w:color w:val="000000" w:themeColor="text1"/>
          <w:szCs w:val="22"/>
        </w:rPr>
        <w:t>FSANZ</w:t>
      </w:r>
      <w:r w:rsidR="00971F0A">
        <w:rPr>
          <w:color w:val="000000" w:themeColor="text1"/>
          <w:szCs w:val="22"/>
        </w:rPr>
        <w:t>’s</w:t>
      </w:r>
      <w:r w:rsidRPr="00B40FF6">
        <w:rPr>
          <w:color w:val="000000" w:themeColor="text1"/>
          <w:szCs w:val="22"/>
        </w:rPr>
        <w:t xml:space="preserve"> assessment is there</w:t>
      </w:r>
      <w:r>
        <w:rPr>
          <w:color w:val="000000" w:themeColor="text1"/>
          <w:szCs w:val="22"/>
        </w:rPr>
        <w:t xml:space="preserve">fore that the </w:t>
      </w:r>
      <w:r w:rsidR="000D7C55">
        <w:rPr>
          <w:color w:val="000000" w:themeColor="text1"/>
          <w:szCs w:val="22"/>
        </w:rPr>
        <w:t xml:space="preserve">intent of the </w:t>
      </w:r>
      <w:r>
        <w:rPr>
          <w:color w:val="000000" w:themeColor="text1"/>
          <w:szCs w:val="22"/>
        </w:rPr>
        <w:t xml:space="preserve">prohibition on </w:t>
      </w:r>
      <w:r w:rsidRPr="00B40FF6">
        <w:rPr>
          <w:color w:val="000000" w:themeColor="text1"/>
          <w:szCs w:val="22"/>
        </w:rPr>
        <w:t>the retail sale of foods in which total caffeine is present in a concentration of 5% or more (if the food is a solid or semi-solid food) or 1% or more</w:t>
      </w:r>
      <w:r>
        <w:rPr>
          <w:color w:val="000000" w:themeColor="text1"/>
          <w:szCs w:val="22"/>
        </w:rPr>
        <w:t xml:space="preserve"> (if the food is a liquid food) s</w:t>
      </w:r>
      <w:r w:rsidRPr="00B40FF6">
        <w:rPr>
          <w:color w:val="000000" w:themeColor="text1"/>
          <w:szCs w:val="22"/>
        </w:rPr>
        <w:t>hould</w:t>
      </w:r>
      <w:r>
        <w:rPr>
          <w:color w:val="000000" w:themeColor="text1"/>
          <w:szCs w:val="22"/>
        </w:rPr>
        <w:t xml:space="preserve"> be retained in the Code. </w:t>
      </w:r>
      <w:r>
        <w:t xml:space="preserve">FSANZ is not aware of any reason to change that assessment or conclusion.  </w:t>
      </w:r>
    </w:p>
    <w:p w14:paraId="381929FA" w14:textId="77777777" w:rsidR="00B40FF6" w:rsidRDefault="00B40FF6" w:rsidP="00B40FF6">
      <w:pPr>
        <w:pStyle w:val="CommentText"/>
      </w:pPr>
    </w:p>
    <w:p w14:paraId="0B5D9F14" w14:textId="1704D6D0" w:rsidR="00B40FF6" w:rsidRDefault="00B40FF6" w:rsidP="00B40FF6">
      <w:pPr>
        <w:pStyle w:val="CommentText"/>
        <w:rPr>
          <w:sz w:val="22"/>
          <w:szCs w:val="22"/>
        </w:rPr>
      </w:pPr>
      <w:r w:rsidRPr="00B40FF6">
        <w:rPr>
          <w:sz w:val="22"/>
          <w:szCs w:val="22"/>
        </w:rPr>
        <w:t>However, for the reasons stated elsewhere in this report, FSANZ</w:t>
      </w:r>
      <w:r w:rsidR="000D7C55">
        <w:rPr>
          <w:sz w:val="22"/>
          <w:szCs w:val="22"/>
        </w:rPr>
        <w:t>’s</w:t>
      </w:r>
      <w:r w:rsidRPr="00B40FF6">
        <w:rPr>
          <w:sz w:val="22"/>
          <w:szCs w:val="22"/>
        </w:rPr>
        <w:t xml:space="preserve"> assessment is that </w:t>
      </w:r>
      <w:r w:rsidR="003D72B1">
        <w:rPr>
          <w:sz w:val="22"/>
          <w:szCs w:val="22"/>
        </w:rPr>
        <w:t>alternative</w:t>
      </w:r>
      <w:r w:rsidRPr="00B40FF6">
        <w:rPr>
          <w:sz w:val="22"/>
          <w:szCs w:val="22"/>
        </w:rPr>
        <w:t xml:space="preserve"> measures need to be considered and that a proposal should </w:t>
      </w:r>
      <w:r w:rsidR="006F247F">
        <w:rPr>
          <w:sz w:val="22"/>
          <w:szCs w:val="22"/>
        </w:rPr>
        <w:t xml:space="preserve">now </w:t>
      </w:r>
      <w:r w:rsidRPr="00B40FF6">
        <w:rPr>
          <w:sz w:val="22"/>
          <w:szCs w:val="22"/>
        </w:rPr>
        <w:t xml:space="preserve">be prepared for that purpose. </w:t>
      </w:r>
    </w:p>
    <w:p w14:paraId="2E60D5C0" w14:textId="0C6AB9AA" w:rsidR="00B40FF6" w:rsidRDefault="00B40FF6" w:rsidP="00B40FF6">
      <w:pPr>
        <w:pStyle w:val="CommentText"/>
        <w:rPr>
          <w:sz w:val="22"/>
          <w:szCs w:val="22"/>
        </w:rPr>
      </w:pPr>
    </w:p>
    <w:p w14:paraId="58426C85" w14:textId="6F84E3F2" w:rsidR="00A83EE2" w:rsidRDefault="00A83EE2" w:rsidP="00A83EE2">
      <w:r w:rsidRPr="009044D4">
        <w:rPr>
          <w:b/>
        </w:rPr>
        <w:t>Subsection 99(2) of the Act</w:t>
      </w:r>
      <w:r>
        <w:t xml:space="preserve"> requires FSANZ to have regard to certain specific matters when assessing the variation. These matters are considered below.</w:t>
      </w:r>
    </w:p>
    <w:p w14:paraId="355AF25C" w14:textId="45A1A9E4" w:rsidR="007042A9" w:rsidRDefault="007042A9" w:rsidP="00DD45D7"/>
    <w:p w14:paraId="260468F8" w14:textId="1E3835FA" w:rsidR="005B0454" w:rsidRDefault="005B0454" w:rsidP="0036474D">
      <w:pPr>
        <w:pStyle w:val="ListParagraph"/>
        <w:numPr>
          <w:ilvl w:val="0"/>
          <w:numId w:val="4"/>
        </w:numPr>
        <w:spacing w:after="240"/>
        <w:rPr>
          <w:b/>
          <w:bCs/>
        </w:rPr>
      </w:pPr>
      <w:bookmarkStart w:id="181" w:name="_Toc490562933"/>
      <w:bookmarkStart w:id="182" w:name="_Toc493084637"/>
      <w:r w:rsidRPr="007A3D62">
        <w:rPr>
          <w:b/>
          <w:bCs/>
        </w:rPr>
        <w:t xml:space="preserve">whether </w:t>
      </w:r>
      <w:r>
        <w:rPr>
          <w:b/>
          <w:bCs/>
        </w:rPr>
        <w:t xml:space="preserve">the </w:t>
      </w:r>
      <w:r w:rsidRPr="007A3D62">
        <w:rPr>
          <w:b/>
          <w:bCs/>
        </w:rPr>
        <w:t xml:space="preserve">costs that have arisen, or will arise, from the </w:t>
      </w:r>
      <w:r>
        <w:rPr>
          <w:b/>
          <w:bCs/>
        </w:rPr>
        <w:t>v</w:t>
      </w:r>
      <w:r w:rsidRPr="007A3D62">
        <w:rPr>
          <w:b/>
          <w:bCs/>
        </w:rPr>
        <w:t xml:space="preserve">ariation outweigh the direct and indirect benefits to the community, government or industry that have arisen, or will arise, from the </w:t>
      </w:r>
      <w:r>
        <w:rPr>
          <w:b/>
          <w:bCs/>
        </w:rPr>
        <w:t>v</w:t>
      </w:r>
      <w:r w:rsidRPr="007A3D62">
        <w:rPr>
          <w:b/>
          <w:bCs/>
        </w:rPr>
        <w:t xml:space="preserve">ariation </w:t>
      </w:r>
      <w:bookmarkEnd w:id="181"/>
      <w:bookmarkEnd w:id="182"/>
    </w:p>
    <w:p w14:paraId="78BE154B" w14:textId="5166A11A" w:rsidR="008E1114" w:rsidRDefault="008E1114" w:rsidP="008E1114">
      <w:pPr>
        <w:pStyle w:val="BodyText1"/>
      </w:pPr>
      <w:r>
        <w:t xml:space="preserve">The purpose of this consideration is to determine the option that is likely to create the most benefit, on balance, for the community, government, and industry as a whole. </w:t>
      </w:r>
    </w:p>
    <w:p w14:paraId="0CCC3AB7" w14:textId="39FDFB79" w:rsidR="00892C30" w:rsidRDefault="00892C30" w:rsidP="008E1114">
      <w:pPr>
        <w:pStyle w:val="BodyText1"/>
      </w:pPr>
      <w:r>
        <w:t xml:space="preserve">FSANZ concluded in the Final Consideration Report that the </w:t>
      </w:r>
      <w:r w:rsidR="004F4C35">
        <w:t xml:space="preserve">benefits of the approved variation were likely to outweigh the costs. FSANZ still considers that a prohibition is likely to be economically preferred to repealing the measure, however </w:t>
      </w:r>
      <w:r w:rsidR="00AD6F44">
        <w:t xml:space="preserve">amendments to the approved variation may assist to build on the net benefit and should be considered </w:t>
      </w:r>
      <w:r w:rsidR="004F4C35">
        <w:t>further</w:t>
      </w:r>
      <w:r w:rsidR="00AD6F44">
        <w:t>.</w:t>
      </w:r>
    </w:p>
    <w:p w14:paraId="0AE7FF36" w14:textId="232B0C69" w:rsidR="00AD6F44" w:rsidRDefault="004F4C35" w:rsidP="00AD6F44">
      <w:pPr>
        <w:pStyle w:val="BodyText1"/>
      </w:pPr>
      <w:r>
        <w:rPr>
          <w:lang w:val="en-NZ"/>
        </w:rPr>
        <w:t xml:space="preserve">FSANZ will undertake </w:t>
      </w:r>
      <w:r w:rsidR="00AD6F44">
        <w:rPr>
          <w:lang w:val="en-NZ"/>
        </w:rPr>
        <w:t xml:space="preserve">a new </w:t>
      </w:r>
      <w:r>
        <w:rPr>
          <w:lang w:val="en-NZ"/>
        </w:rPr>
        <w:t xml:space="preserve">proposal process to assess the merits of amending the approved variation. </w:t>
      </w:r>
      <w:r w:rsidR="00AD6F44">
        <w:rPr>
          <w:lang w:val="en-NZ"/>
        </w:rPr>
        <w:t>The Office of Best Practice Regulation (OBPR) advised that a Regulatory Impact Statement (RIS) would be best practice to inform this assessment (email dated 19 May</w:t>
      </w:r>
      <w:r w:rsidR="009372DC">
        <w:rPr>
          <w:lang w:val="en-NZ"/>
        </w:rPr>
        <w:t xml:space="preserve"> 2020</w:t>
      </w:r>
      <w:r w:rsidR="00AD6F44">
        <w:rPr>
          <w:lang w:val="en-NZ"/>
        </w:rPr>
        <w:t xml:space="preserve">, OBPR reference 25907). </w:t>
      </w:r>
    </w:p>
    <w:p w14:paraId="10E6D0F3" w14:textId="693F4F9D" w:rsidR="004F4C35" w:rsidRDefault="004F4C35" w:rsidP="004F4C35">
      <w:pPr>
        <w:rPr>
          <w:lang w:val="en-NZ"/>
        </w:rPr>
      </w:pPr>
      <w:r>
        <w:rPr>
          <w:lang w:val="en-NZ"/>
        </w:rPr>
        <w:t>Th</w:t>
      </w:r>
      <w:r w:rsidR="00AD6F44">
        <w:rPr>
          <w:lang w:val="en-NZ"/>
        </w:rPr>
        <w:t xml:space="preserve">e RIS that accompanies the new proposal </w:t>
      </w:r>
      <w:r>
        <w:rPr>
          <w:lang w:val="en-NZ"/>
        </w:rPr>
        <w:t xml:space="preserve">will include </w:t>
      </w:r>
      <w:r w:rsidR="00AD6F44">
        <w:rPr>
          <w:lang w:val="en-NZ"/>
        </w:rPr>
        <w:t xml:space="preserve">regulatory analysis of </w:t>
      </w:r>
      <w:r>
        <w:rPr>
          <w:lang w:val="en-NZ"/>
        </w:rPr>
        <w:t xml:space="preserve">options </w:t>
      </w:r>
      <w:r w:rsidR="00AD6F44">
        <w:rPr>
          <w:lang w:val="en-NZ"/>
        </w:rPr>
        <w:t>including reaffirming the</w:t>
      </w:r>
      <w:r>
        <w:rPr>
          <w:lang w:val="en-NZ"/>
        </w:rPr>
        <w:t xml:space="preserve"> approved variation, repealing the approved variation and suggested amendments.</w:t>
      </w:r>
    </w:p>
    <w:p w14:paraId="62B16DAC" w14:textId="77777777" w:rsidR="004F4C35" w:rsidRDefault="004F4C35" w:rsidP="004F4C35">
      <w:pPr>
        <w:rPr>
          <w:lang w:val="en-NZ"/>
        </w:rPr>
      </w:pPr>
    </w:p>
    <w:p w14:paraId="59864BA9" w14:textId="6065067C" w:rsidR="00F6677D" w:rsidRDefault="00F6677D" w:rsidP="00BC48D5">
      <w:pPr>
        <w:spacing w:after="240"/>
        <w:rPr>
          <w:szCs w:val="22"/>
        </w:rPr>
      </w:pPr>
      <w:r>
        <w:rPr>
          <w:szCs w:val="22"/>
        </w:rPr>
        <w:t>Without detailed scoping of the potential options to be considered in the proposal, FSANZ is unable</w:t>
      </w:r>
      <w:r w:rsidR="00AD6F44">
        <w:rPr>
          <w:szCs w:val="22"/>
        </w:rPr>
        <w:t>, at this stage,</w:t>
      </w:r>
      <w:r>
        <w:rPr>
          <w:szCs w:val="22"/>
        </w:rPr>
        <w:t xml:space="preserve"> to determine which </w:t>
      </w:r>
      <w:r w:rsidR="00AD6F44">
        <w:rPr>
          <w:szCs w:val="22"/>
        </w:rPr>
        <w:t xml:space="preserve">of these </w:t>
      </w:r>
      <w:r>
        <w:rPr>
          <w:szCs w:val="22"/>
        </w:rPr>
        <w:t>option</w:t>
      </w:r>
      <w:r w:rsidR="009372DC">
        <w:rPr>
          <w:szCs w:val="22"/>
        </w:rPr>
        <w:t>s</w:t>
      </w:r>
      <w:r>
        <w:rPr>
          <w:szCs w:val="22"/>
        </w:rPr>
        <w:t xml:space="preserve"> is likely to generate the greatest net benefit to the community on balance. This assessment will be undertaken as part of the new proposal process.</w:t>
      </w:r>
    </w:p>
    <w:p w14:paraId="7E7AAC76" w14:textId="77777777" w:rsidR="002D55BE" w:rsidRDefault="00F6677D" w:rsidP="00F6677D">
      <w:pPr>
        <w:spacing w:after="240"/>
        <w:rPr>
          <w:szCs w:val="22"/>
        </w:rPr>
      </w:pPr>
      <w:r>
        <w:rPr>
          <w:szCs w:val="22"/>
        </w:rPr>
        <w:t xml:space="preserve">However, given the new proposal seeks to address some of the costs identified through the consultation process, it is likely that amending the approved variation will be of greatest benefit to the community, on balance. </w:t>
      </w:r>
    </w:p>
    <w:p w14:paraId="41262758" w14:textId="0999874C" w:rsidR="00B40FF6" w:rsidRPr="00B40FF6" w:rsidRDefault="008E1114" w:rsidP="00E2791F">
      <w:pPr>
        <w:spacing w:after="240"/>
        <w:rPr>
          <w:szCs w:val="22"/>
        </w:rPr>
      </w:pPr>
      <w:r>
        <w:rPr>
          <w:szCs w:val="22"/>
        </w:rPr>
        <w:t xml:space="preserve">FSANZ’s assessment is that </w:t>
      </w:r>
      <w:r w:rsidR="00F6677D">
        <w:rPr>
          <w:szCs w:val="22"/>
        </w:rPr>
        <w:t xml:space="preserve">proceeding </w:t>
      </w:r>
      <w:r w:rsidR="00D713F4">
        <w:rPr>
          <w:szCs w:val="22"/>
        </w:rPr>
        <w:t>with a proposal to</w:t>
      </w:r>
      <w:r w:rsidR="00F6677D">
        <w:rPr>
          <w:szCs w:val="22"/>
        </w:rPr>
        <w:t xml:space="preserve"> examine alternatives to the approved variation is likely to result in an option that will have </w:t>
      </w:r>
      <w:r>
        <w:rPr>
          <w:szCs w:val="22"/>
        </w:rPr>
        <w:t>the greatest net benefit</w:t>
      </w:r>
      <w:r w:rsidR="00F6677D">
        <w:rPr>
          <w:szCs w:val="22"/>
        </w:rPr>
        <w:t>.</w:t>
      </w:r>
      <w:r>
        <w:rPr>
          <w:szCs w:val="22"/>
        </w:rPr>
        <w:t xml:space="preserve"> </w:t>
      </w:r>
    </w:p>
    <w:p w14:paraId="1C9A1C9F" w14:textId="16191CE4" w:rsidR="005B0454" w:rsidRDefault="005B0454" w:rsidP="0036474D">
      <w:pPr>
        <w:pStyle w:val="ListParagraph"/>
        <w:numPr>
          <w:ilvl w:val="0"/>
          <w:numId w:val="4"/>
        </w:numPr>
        <w:spacing w:after="240"/>
        <w:rPr>
          <w:b/>
          <w:bCs/>
        </w:rPr>
      </w:pPr>
      <w:r w:rsidRPr="007A3D62">
        <w:rPr>
          <w:b/>
          <w:bCs/>
        </w:rPr>
        <w:t>whether other measures (available to the Authority or not) would be more cost</w:t>
      </w:r>
      <w:r w:rsidRPr="007A3D62">
        <w:rPr>
          <w:rFonts w:ascii="Cambria Math" w:hAnsi="Cambria Math" w:cs="Cambria Math"/>
          <w:b/>
          <w:bCs/>
        </w:rPr>
        <w:t>‑</w:t>
      </w:r>
      <w:r w:rsidRPr="007A3D62">
        <w:rPr>
          <w:b/>
          <w:bCs/>
        </w:rPr>
        <w:t xml:space="preserve">effective than the </w:t>
      </w:r>
      <w:r>
        <w:rPr>
          <w:b/>
          <w:bCs/>
        </w:rPr>
        <w:t>v</w:t>
      </w:r>
      <w:r w:rsidRPr="007A3D62">
        <w:rPr>
          <w:b/>
          <w:bCs/>
        </w:rPr>
        <w:t>ariation</w:t>
      </w:r>
    </w:p>
    <w:p w14:paraId="708FC3AA" w14:textId="7F5FF83A" w:rsidR="00CD6DBF" w:rsidRDefault="00CD6DBF" w:rsidP="00CD6DBF">
      <w:pPr>
        <w:widowControl/>
      </w:pPr>
      <w:r>
        <w:t>F</w:t>
      </w:r>
      <w:r w:rsidRPr="00E353BE">
        <w:t xml:space="preserve">or the reasons </w:t>
      </w:r>
      <w:r w:rsidR="00D10040">
        <w:t>provided</w:t>
      </w:r>
      <w:r w:rsidRPr="00E353BE">
        <w:t xml:space="preserve"> </w:t>
      </w:r>
      <w:r>
        <w:t xml:space="preserve">in </w:t>
      </w:r>
      <w:r w:rsidR="00D10040">
        <w:t>the full assessment</w:t>
      </w:r>
      <w:r w:rsidRPr="00E353BE">
        <w:t xml:space="preserve">, FSANZ is satisfied that </w:t>
      </w:r>
      <w:r>
        <w:t>a prohibition</w:t>
      </w:r>
      <w:r w:rsidR="003351FA">
        <w:t xml:space="preserve"> </w:t>
      </w:r>
      <w:r w:rsidR="00FC4ACE">
        <w:t xml:space="preserve">is </w:t>
      </w:r>
      <w:r>
        <w:t>the</w:t>
      </w:r>
      <w:r w:rsidRPr="00E353BE">
        <w:t xml:space="preserve"> mo</w:t>
      </w:r>
      <w:r>
        <w:t>st</w:t>
      </w:r>
      <w:r w:rsidRPr="00E353BE">
        <w:t xml:space="preserve"> cost</w:t>
      </w:r>
      <w:r>
        <w:noBreakHyphen/>
      </w:r>
      <w:r w:rsidRPr="00E353BE">
        <w:t>effective food regulatory measure</w:t>
      </w:r>
      <w:r>
        <w:t xml:space="preserve"> to address the </w:t>
      </w:r>
      <w:r w:rsidR="00B05F2F">
        <w:t>threat posed by pure or highly concentrated caffeine food products.</w:t>
      </w:r>
    </w:p>
    <w:p w14:paraId="4ABD881E" w14:textId="5A495B52" w:rsidR="004F2525" w:rsidRDefault="004F2525" w:rsidP="00CD6DBF">
      <w:pPr>
        <w:widowControl/>
      </w:pPr>
    </w:p>
    <w:p w14:paraId="518DA389" w14:textId="5B5AE53D" w:rsidR="002D56E6" w:rsidRDefault="00BE2C8D" w:rsidP="00BE2C8D">
      <w:pPr>
        <w:pStyle w:val="CommentText"/>
        <w:rPr>
          <w:sz w:val="22"/>
          <w:szCs w:val="22"/>
        </w:rPr>
      </w:pPr>
      <w:r w:rsidRPr="0060551D">
        <w:rPr>
          <w:sz w:val="22"/>
          <w:szCs w:val="22"/>
        </w:rPr>
        <w:t>For the reasons explained above, FSANZ’s preferred option is to prepare a new separate proposal. That proposal will allow further reconsideration of the costs and impact of the current approved variation and alternatives. During that process a full regulatory impact statement will be prepared.</w:t>
      </w:r>
    </w:p>
    <w:p w14:paraId="49193298" w14:textId="77777777" w:rsidR="002D56E6" w:rsidRDefault="002D56E6">
      <w:pPr>
        <w:widowControl/>
        <w:rPr>
          <w:szCs w:val="22"/>
        </w:rPr>
      </w:pPr>
      <w:r>
        <w:rPr>
          <w:szCs w:val="22"/>
        </w:rPr>
        <w:br w:type="page"/>
      </w:r>
    </w:p>
    <w:p w14:paraId="6EBCC83E" w14:textId="77777777" w:rsidR="00BE2C8D" w:rsidRPr="0060551D" w:rsidRDefault="00BE2C8D" w:rsidP="00BE2C8D">
      <w:pPr>
        <w:pStyle w:val="CommentText"/>
        <w:rPr>
          <w:sz w:val="22"/>
          <w:szCs w:val="22"/>
        </w:rPr>
      </w:pPr>
    </w:p>
    <w:p w14:paraId="41C79B62" w14:textId="77777777" w:rsidR="00BE2C8D" w:rsidRPr="0060551D" w:rsidRDefault="00BE2C8D" w:rsidP="00BE2C8D">
      <w:pPr>
        <w:pStyle w:val="CommentText"/>
        <w:rPr>
          <w:sz w:val="22"/>
          <w:szCs w:val="22"/>
        </w:rPr>
      </w:pPr>
    </w:p>
    <w:p w14:paraId="1BF60B68" w14:textId="2C044D1A" w:rsidR="005B0454" w:rsidRDefault="005B0454" w:rsidP="0036474D">
      <w:pPr>
        <w:pStyle w:val="ListParagraph"/>
        <w:numPr>
          <w:ilvl w:val="0"/>
          <w:numId w:val="4"/>
        </w:numPr>
        <w:spacing w:after="240"/>
        <w:rPr>
          <w:b/>
          <w:bCs/>
        </w:rPr>
      </w:pPr>
      <w:r w:rsidRPr="007A3D62">
        <w:rPr>
          <w:b/>
          <w:bCs/>
        </w:rPr>
        <w:t>all relevant New Zealand standards</w:t>
      </w:r>
    </w:p>
    <w:p w14:paraId="0A33A6DF" w14:textId="33C28855" w:rsidR="001E570B" w:rsidRDefault="00E816C2" w:rsidP="00554823">
      <w:r w:rsidRPr="00CD6DBF">
        <w:t>In assessing this proposal, FSANZ has had regard to paragraph 99(2)(c) of the FSANZ Act, which requires FSANZ to have regard to any re</w:t>
      </w:r>
      <w:r w:rsidR="00554823" w:rsidRPr="00CD6DBF">
        <w:t xml:space="preserve">levant New Zealand standards. </w:t>
      </w:r>
      <w:r w:rsidR="001E570B">
        <w:rPr>
          <w:lang w:bidi="ar-SA"/>
        </w:rPr>
        <w:t xml:space="preserve">The amendment made </w:t>
      </w:r>
      <w:r w:rsidR="00452FB3">
        <w:rPr>
          <w:lang w:bidi="ar-SA"/>
        </w:rPr>
        <w:t xml:space="preserve">under </w:t>
      </w:r>
      <w:r w:rsidR="001E570B">
        <w:rPr>
          <w:lang w:bidi="ar-SA"/>
        </w:rPr>
        <w:t>the approved variation to Standard 1.1.1 of the Code applies</w:t>
      </w:r>
      <w:r w:rsidR="001E570B" w:rsidRPr="00E353BE">
        <w:rPr>
          <w:lang w:bidi="ar-SA"/>
        </w:rPr>
        <w:t xml:space="preserve"> in both Australia and New Zealand</w:t>
      </w:r>
      <w:r w:rsidR="001E570B">
        <w:rPr>
          <w:lang w:bidi="ar-SA"/>
        </w:rPr>
        <w:t>.</w:t>
      </w:r>
      <w:r w:rsidR="001E570B" w:rsidRPr="00DD3936">
        <w:t xml:space="preserve"> </w:t>
      </w:r>
    </w:p>
    <w:p w14:paraId="7A9568E3" w14:textId="77777777" w:rsidR="001E570B" w:rsidRDefault="001E570B" w:rsidP="001E570B">
      <w:pPr>
        <w:widowControl/>
      </w:pPr>
    </w:p>
    <w:p w14:paraId="68511DC6" w14:textId="155218D6" w:rsidR="0065556D" w:rsidRDefault="001E570B" w:rsidP="0065556D">
      <w:pPr>
        <w:widowControl/>
        <w:rPr>
          <w:lang w:val="en-NZ"/>
        </w:rPr>
      </w:pPr>
      <w:r w:rsidRPr="00DD3936">
        <w:t xml:space="preserve">New Zealand </w:t>
      </w:r>
      <w:r w:rsidRPr="00DD3936">
        <w:rPr>
          <w:iCs/>
        </w:rPr>
        <w:t xml:space="preserve">food law includes the </w:t>
      </w:r>
      <w:r w:rsidRPr="00DD3936">
        <w:rPr>
          <w:i/>
        </w:rPr>
        <w:t>New Zealand Supplemented Food Standard 2016</w:t>
      </w:r>
      <w:r w:rsidRPr="00DD3936">
        <w:t xml:space="preserve">. </w:t>
      </w:r>
      <w:r>
        <w:t>How that Standard operates is discussed in section 1.4.1 above.</w:t>
      </w:r>
      <w:r w:rsidR="0065556D">
        <w:t xml:space="preserve"> </w:t>
      </w:r>
      <w:r w:rsidR="0065556D">
        <w:rPr>
          <w:lang w:val="en-NZ"/>
        </w:rPr>
        <w:t xml:space="preserve">The new provision in section 1.1.1—10 and its prohibition </w:t>
      </w:r>
      <w:r w:rsidR="00547E77">
        <w:rPr>
          <w:lang w:val="en-NZ"/>
        </w:rPr>
        <w:t xml:space="preserve">(or </w:t>
      </w:r>
      <w:r w:rsidR="00B64DDE">
        <w:rPr>
          <w:lang w:val="en-NZ"/>
        </w:rPr>
        <w:t xml:space="preserve">any </w:t>
      </w:r>
      <w:r w:rsidR="00547E77">
        <w:rPr>
          <w:lang w:val="en-NZ"/>
        </w:rPr>
        <w:t>amendment of the variation</w:t>
      </w:r>
      <w:r w:rsidR="00B64DDE">
        <w:rPr>
          <w:lang w:val="en-NZ"/>
        </w:rPr>
        <w:t xml:space="preserve"> under the same section</w:t>
      </w:r>
      <w:r w:rsidR="00547E77">
        <w:rPr>
          <w:lang w:val="en-NZ"/>
        </w:rPr>
        <w:t xml:space="preserve">) </w:t>
      </w:r>
      <w:r w:rsidR="0065556D">
        <w:rPr>
          <w:lang w:val="en-NZ"/>
        </w:rPr>
        <w:t xml:space="preserve">will apply to supplemented food unless the New Zealand Government decides to amend the </w:t>
      </w:r>
      <w:r w:rsidR="0065556D" w:rsidRPr="00DD3936">
        <w:rPr>
          <w:i/>
        </w:rPr>
        <w:t>New Zealand Supplemented Food Standard 2016</w:t>
      </w:r>
      <w:r w:rsidR="0065556D">
        <w:rPr>
          <w:i/>
        </w:rPr>
        <w:t xml:space="preserve"> </w:t>
      </w:r>
      <w:r w:rsidR="0065556D">
        <w:rPr>
          <w:lang w:val="en-NZ"/>
        </w:rPr>
        <w:t xml:space="preserve">to dis-apply that provision. </w:t>
      </w:r>
    </w:p>
    <w:p w14:paraId="2097B80D" w14:textId="0D103AB2" w:rsidR="001E570B" w:rsidRPr="00DD3936" w:rsidRDefault="001E570B" w:rsidP="001E570B">
      <w:pPr>
        <w:widowControl/>
      </w:pPr>
    </w:p>
    <w:p w14:paraId="7433CBA9" w14:textId="7825EE80" w:rsidR="005B0454" w:rsidRDefault="005B0454" w:rsidP="0036474D">
      <w:pPr>
        <w:pStyle w:val="ListParagraph"/>
        <w:numPr>
          <w:ilvl w:val="0"/>
          <w:numId w:val="4"/>
        </w:numPr>
        <w:spacing w:after="240"/>
        <w:rPr>
          <w:b/>
          <w:bCs/>
        </w:rPr>
      </w:pPr>
      <w:bookmarkStart w:id="183" w:name="_Toc490562936"/>
      <w:bookmarkStart w:id="184" w:name="_Toc493084640"/>
      <w:r w:rsidRPr="007A3D62">
        <w:rPr>
          <w:b/>
          <w:bCs/>
        </w:rPr>
        <w:t>any other relevant matters, including FSANZ’s statutory objectives in standards development</w:t>
      </w:r>
      <w:bookmarkEnd w:id="183"/>
      <w:bookmarkEnd w:id="184"/>
    </w:p>
    <w:p w14:paraId="4B8573F4" w14:textId="0548CBFA" w:rsidR="005B0454" w:rsidRPr="005B0454" w:rsidRDefault="005B0454" w:rsidP="006C183C">
      <w:pPr>
        <w:widowControl/>
        <w:rPr>
          <w:b/>
          <w:bCs/>
        </w:rPr>
      </w:pPr>
      <w:r w:rsidRPr="005B0454">
        <w:rPr>
          <w:rFonts w:cs="Arial"/>
        </w:rPr>
        <w:t>Other relevant matters are considered below</w:t>
      </w:r>
      <w:r w:rsidRPr="009D6748">
        <w:t xml:space="preserve">. </w:t>
      </w:r>
    </w:p>
    <w:p w14:paraId="74767E03" w14:textId="7F836959" w:rsidR="00022DBC" w:rsidRPr="00914030" w:rsidRDefault="00BE3818" w:rsidP="00022DBC">
      <w:pPr>
        <w:pStyle w:val="Heading3"/>
      </w:pPr>
      <w:bookmarkStart w:id="185" w:name="_Toc40449975"/>
      <w:bookmarkStart w:id="186" w:name="_Toc40450774"/>
      <w:bookmarkStart w:id="187" w:name="_Toc43893028"/>
      <w:bookmarkStart w:id="188" w:name="_Toc43974223"/>
      <w:bookmarkStart w:id="189" w:name="_Toc44512172"/>
      <w:bookmarkStart w:id="190" w:name="_Toc300761897"/>
      <w:bookmarkStart w:id="191" w:name="_Toc300933440"/>
      <w:r>
        <w:t>2.5.2</w:t>
      </w:r>
      <w:r w:rsidR="00022DBC" w:rsidRPr="00914030">
        <w:tab/>
      </w:r>
      <w:r>
        <w:t>Subsection 18(1)</w:t>
      </w:r>
      <w:bookmarkEnd w:id="185"/>
      <w:bookmarkEnd w:id="186"/>
      <w:bookmarkEnd w:id="187"/>
      <w:bookmarkEnd w:id="188"/>
      <w:bookmarkEnd w:id="189"/>
      <w:r>
        <w:t xml:space="preserve"> </w:t>
      </w:r>
      <w:bookmarkEnd w:id="190"/>
      <w:bookmarkEnd w:id="191"/>
    </w:p>
    <w:p w14:paraId="00CD3FAA" w14:textId="77777777" w:rsidR="00022DBC" w:rsidRPr="00914030" w:rsidRDefault="00022DBC" w:rsidP="00022DBC">
      <w:r w:rsidRPr="00914030">
        <w:rPr>
          <w:rFonts w:cs="Arial"/>
        </w:rPr>
        <w:t xml:space="preserve">FSANZ has also </w:t>
      </w:r>
      <w:r w:rsidRPr="00914030">
        <w:t xml:space="preserve">considered the three objectives in subsection 18(1) of the </w:t>
      </w:r>
      <w:r>
        <w:t>FSANZ Act during the assessment.</w:t>
      </w:r>
    </w:p>
    <w:p w14:paraId="5D1018EC" w14:textId="77777777" w:rsidR="00022DBC" w:rsidRPr="00914030" w:rsidRDefault="00BE3818" w:rsidP="00022DBC">
      <w:pPr>
        <w:pStyle w:val="Heading4"/>
        <w:rPr>
          <w:lang w:eastAsia="en-AU"/>
        </w:rPr>
      </w:pPr>
      <w:bookmarkStart w:id="192" w:name="_Toc297029117"/>
      <w:bookmarkStart w:id="193" w:name="_Toc300761898"/>
      <w:bookmarkStart w:id="194" w:name="_Toc300933441"/>
      <w:r>
        <w:rPr>
          <w:lang w:eastAsia="en-AU"/>
        </w:rPr>
        <w:t>2.5.2</w:t>
      </w:r>
      <w:r w:rsidR="00022DBC" w:rsidRPr="00914030">
        <w:rPr>
          <w:lang w:eastAsia="en-AU"/>
        </w:rPr>
        <w:t>.1</w:t>
      </w:r>
      <w:r w:rsidR="00022DBC" w:rsidRPr="00914030">
        <w:rPr>
          <w:lang w:eastAsia="en-AU"/>
        </w:rPr>
        <w:tab/>
        <w:t>Protection of public health and safety</w:t>
      </w:r>
      <w:bookmarkEnd w:id="192"/>
      <w:bookmarkEnd w:id="193"/>
      <w:bookmarkEnd w:id="194"/>
    </w:p>
    <w:p w14:paraId="6CB0848B" w14:textId="61C3D821" w:rsidR="001E570B" w:rsidRPr="00D14D83" w:rsidRDefault="001E570B" w:rsidP="001E570B">
      <w:pPr>
        <w:widowControl/>
      </w:pPr>
      <w:bookmarkStart w:id="195" w:name="_Toc300761899"/>
      <w:bookmarkStart w:id="196" w:name="_Toc300933442"/>
      <w:r>
        <w:t xml:space="preserve">The FSANZ Act requires FSANZ to have regard to the fact that the primary objective in standards development is the protection of public health and safety. </w:t>
      </w:r>
      <w:r w:rsidRPr="00E353BE">
        <w:t xml:space="preserve">FSANZ concluded that </w:t>
      </w:r>
      <w:r w:rsidR="003351FA">
        <w:t xml:space="preserve">a </w:t>
      </w:r>
      <w:r w:rsidRPr="00E353BE">
        <w:t xml:space="preserve">prohibition </w:t>
      </w:r>
      <w:r>
        <w:t xml:space="preserve">as provided by </w:t>
      </w:r>
      <w:r w:rsidR="003351FA">
        <w:t xml:space="preserve">amending the </w:t>
      </w:r>
      <w:r>
        <w:t xml:space="preserve">approved variation best </w:t>
      </w:r>
      <w:r w:rsidR="00E9508B">
        <w:t>addressed the threat posed by pure and highly caffeinated products</w:t>
      </w:r>
      <w:r w:rsidR="004F2525">
        <w:t xml:space="preserve"> for consumers of these products</w:t>
      </w:r>
      <w:r>
        <w:t xml:space="preserve">. </w:t>
      </w:r>
      <w:r w:rsidR="004F2525">
        <w:t xml:space="preserve">However, the threat for sensitive and vulnerable </w:t>
      </w:r>
      <w:r w:rsidR="00BE46A7">
        <w:t>sub</w:t>
      </w:r>
      <w:r w:rsidR="004F2525">
        <w:t xml:space="preserve">populations needs further consideration, as identified in previous sections of this report.  </w:t>
      </w:r>
    </w:p>
    <w:p w14:paraId="04199EC5" w14:textId="77777777" w:rsidR="00022DBC" w:rsidRPr="00914030" w:rsidRDefault="00BE3818" w:rsidP="00022DBC">
      <w:pPr>
        <w:pStyle w:val="Heading4"/>
        <w:rPr>
          <w:lang w:eastAsia="en-AU"/>
        </w:rPr>
      </w:pPr>
      <w:r>
        <w:rPr>
          <w:lang w:eastAsia="en-AU"/>
        </w:rPr>
        <w:t>2.5.2</w:t>
      </w:r>
      <w:r w:rsidR="00022DBC">
        <w:rPr>
          <w:lang w:eastAsia="en-AU"/>
        </w:rPr>
        <w:t>.</w:t>
      </w:r>
      <w:r w:rsidR="00022DBC" w:rsidRPr="00914030">
        <w:rPr>
          <w:lang w:eastAsia="en-AU"/>
        </w:rPr>
        <w:t>2</w:t>
      </w:r>
      <w:r w:rsidR="00022DBC" w:rsidRPr="00914030">
        <w:rPr>
          <w:lang w:eastAsia="en-AU"/>
        </w:rPr>
        <w:tab/>
        <w:t>The provision of adequate information relating to food to enable consumers to make informed choices</w:t>
      </w:r>
      <w:bookmarkEnd w:id="195"/>
      <w:bookmarkEnd w:id="196"/>
    </w:p>
    <w:p w14:paraId="2478BE38" w14:textId="3582E01D" w:rsidR="00371154" w:rsidRPr="00880C4D" w:rsidRDefault="003D72B1" w:rsidP="001E570B">
      <w:pPr>
        <w:pStyle w:val="CommentText"/>
        <w:widowControl/>
        <w:rPr>
          <w:sz w:val="22"/>
          <w:szCs w:val="22"/>
        </w:rPr>
      </w:pPr>
      <w:bookmarkStart w:id="197" w:name="_Toc300761900"/>
      <w:bookmarkStart w:id="198" w:name="_Toc300933443"/>
      <w:r>
        <w:rPr>
          <w:sz w:val="22"/>
          <w:szCs w:val="22"/>
        </w:rPr>
        <w:t>T</w:t>
      </w:r>
      <w:r w:rsidR="004F2525">
        <w:rPr>
          <w:sz w:val="22"/>
          <w:szCs w:val="22"/>
        </w:rPr>
        <w:t xml:space="preserve">here </w:t>
      </w:r>
      <w:r w:rsidR="00DA061F">
        <w:rPr>
          <w:sz w:val="22"/>
          <w:szCs w:val="22"/>
        </w:rPr>
        <w:t>are</w:t>
      </w:r>
      <w:r w:rsidR="004F2525">
        <w:rPr>
          <w:sz w:val="22"/>
          <w:szCs w:val="22"/>
        </w:rPr>
        <w:t xml:space="preserve"> no proposed </w:t>
      </w:r>
      <w:r w:rsidR="00371154">
        <w:rPr>
          <w:sz w:val="22"/>
          <w:szCs w:val="22"/>
        </w:rPr>
        <w:t xml:space="preserve">additional labelling </w:t>
      </w:r>
      <w:r w:rsidR="004F2525">
        <w:rPr>
          <w:sz w:val="22"/>
          <w:szCs w:val="22"/>
        </w:rPr>
        <w:t xml:space="preserve">measures being considered in this </w:t>
      </w:r>
      <w:r w:rsidR="00DA061F">
        <w:rPr>
          <w:sz w:val="22"/>
          <w:szCs w:val="22"/>
        </w:rPr>
        <w:t>p</w:t>
      </w:r>
      <w:r w:rsidR="004F2525">
        <w:rPr>
          <w:sz w:val="22"/>
          <w:szCs w:val="22"/>
        </w:rPr>
        <w:t xml:space="preserve">roposal (P1054) to protect </w:t>
      </w:r>
      <w:r w:rsidR="00371154">
        <w:rPr>
          <w:sz w:val="22"/>
          <w:szCs w:val="22"/>
        </w:rPr>
        <w:t xml:space="preserve">health and safety of consumers from </w:t>
      </w:r>
      <w:r w:rsidR="004F2525">
        <w:rPr>
          <w:sz w:val="22"/>
          <w:szCs w:val="22"/>
        </w:rPr>
        <w:t xml:space="preserve">consuming </w:t>
      </w:r>
      <w:r w:rsidR="00371154">
        <w:rPr>
          <w:sz w:val="22"/>
          <w:szCs w:val="22"/>
        </w:rPr>
        <w:t>pure and highly concentrated caffeine food products</w:t>
      </w:r>
      <w:r>
        <w:rPr>
          <w:sz w:val="22"/>
          <w:szCs w:val="22"/>
        </w:rPr>
        <w:t>.</w:t>
      </w:r>
      <w:r w:rsidR="004F2525">
        <w:rPr>
          <w:sz w:val="22"/>
          <w:szCs w:val="22"/>
        </w:rPr>
        <w:t xml:space="preserve"> </w:t>
      </w:r>
    </w:p>
    <w:p w14:paraId="3F7093C2" w14:textId="77777777" w:rsidR="00022DBC" w:rsidRPr="00914030" w:rsidRDefault="00BE3818" w:rsidP="00022DBC">
      <w:pPr>
        <w:pStyle w:val="Heading4"/>
        <w:rPr>
          <w:lang w:eastAsia="en-AU"/>
        </w:rPr>
      </w:pPr>
      <w:r>
        <w:rPr>
          <w:lang w:eastAsia="en-AU"/>
        </w:rPr>
        <w:t>2.5.2</w:t>
      </w:r>
      <w:r w:rsidR="00022DBC">
        <w:rPr>
          <w:lang w:eastAsia="en-AU"/>
        </w:rPr>
        <w:t>.</w:t>
      </w:r>
      <w:r w:rsidR="00022DBC" w:rsidRPr="00914030">
        <w:rPr>
          <w:lang w:eastAsia="en-AU"/>
        </w:rPr>
        <w:t>3</w:t>
      </w:r>
      <w:r w:rsidR="00022DBC" w:rsidRPr="00914030">
        <w:rPr>
          <w:lang w:eastAsia="en-AU"/>
        </w:rPr>
        <w:tab/>
        <w:t>The prevention of misleading or deceptive conduct</w:t>
      </w:r>
      <w:bookmarkEnd w:id="197"/>
      <w:bookmarkEnd w:id="198"/>
    </w:p>
    <w:p w14:paraId="57F55300" w14:textId="4B58AB86" w:rsidR="001E570B" w:rsidRPr="008E6AA9" w:rsidRDefault="001E570B" w:rsidP="001E570B">
      <w:pPr>
        <w:widowControl/>
        <w:rPr>
          <w:lang w:bidi="ar-SA"/>
        </w:rPr>
      </w:pPr>
      <w:bookmarkStart w:id="199" w:name="_Toc300761901"/>
      <w:bookmarkStart w:id="200" w:name="_Toc300933444"/>
      <w:r>
        <w:rPr>
          <w:lang w:bidi="ar-SA"/>
        </w:rPr>
        <w:t xml:space="preserve">The prohibition imposed by </w:t>
      </w:r>
      <w:r w:rsidR="008D7A19">
        <w:rPr>
          <w:lang w:bidi="ar-SA"/>
        </w:rPr>
        <w:t xml:space="preserve">amending </w:t>
      </w:r>
      <w:r>
        <w:rPr>
          <w:lang w:bidi="ar-SA"/>
        </w:rPr>
        <w:t xml:space="preserve">the approved variation </w:t>
      </w:r>
      <w:r w:rsidRPr="004A6429">
        <w:rPr>
          <w:lang w:bidi="ar-SA"/>
        </w:rPr>
        <w:t>protects consumers unaware of risks of con</w:t>
      </w:r>
      <w:r>
        <w:rPr>
          <w:lang w:bidi="ar-SA"/>
        </w:rPr>
        <w:t xml:space="preserve">sumption of </w:t>
      </w:r>
      <w:r w:rsidRPr="00880C4D">
        <w:rPr>
          <w:color w:val="000000" w:themeColor="text1"/>
          <w:szCs w:val="22"/>
        </w:rPr>
        <w:t xml:space="preserve">pure and highly concentrated caffeine food </w:t>
      </w:r>
      <w:r>
        <w:rPr>
          <w:lang w:bidi="ar-SA"/>
        </w:rPr>
        <w:t>products, thereby supporting</w:t>
      </w:r>
      <w:r w:rsidRPr="004A6429">
        <w:rPr>
          <w:lang w:bidi="ar-SA"/>
        </w:rPr>
        <w:t xml:space="preserve"> the objective of prevention of misleading or deceptive conduct. </w:t>
      </w:r>
    </w:p>
    <w:p w14:paraId="659F4267" w14:textId="77777777" w:rsidR="002D56E6" w:rsidRDefault="002D56E6">
      <w:pPr>
        <w:widowControl/>
        <w:rPr>
          <w:b/>
          <w:bCs/>
          <w:color w:val="000000" w:themeColor="text1"/>
          <w:lang w:eastAsia="en-AU" w:bidi="ar-SA"/>
        </w:rPr>
      </w:pPr>
      <w:bookmarkStart w:id="201" w:name="_Toc40449976"/>
      <w:bookmarkStart w:id="202" w:name="_Toc40450775"/>
      <w:bookmarkStart w:id="203" w:name="_Toc43893029"/>
      <w:bookmarkStart w:id="204" w:name="_Toc43974224"/>
      <w:bookmarkStart w:id="205" w:name="_Toc44512173"/>
      <w:r>
        <w:br w:type="page"/>
      </w:r>
    </w:p>
    <w:p w14:paraId="4A49277A" w14:textId="073A60C6" w:rsidR="00022DBC" w:rsidRPr="00914030" w:rsidRDefault="00B51E03" w:rsidP="00B51E03">
      <w:pPr>
        <w:pStyle w:val="Heading3"/>
      </w:pPr>
      <w:r>
        <w:t>2.5.3</w:t>
      </w:r>
      <w:r w:rsidR="00022DBC" w:rsidRPr="00914030">
        <w:tab/>
        <w:t xml:space="preserve">Subsection 18(2) </w:t>
      </w:r>
      <w:bookmarkEnd w:id="199"/>
      <w:bookmarkEnd w:id="200"/>
      <w:r w:rsidR="00022DBC" w:rsidRPr="00914030">
        <w:t>considerations</w:t>
      </w:r>
      <w:bookmarkEnd w:id="201"/>
      <w:bookmarkEnd w:id="202"/>
      <w:bookmarkEnd w:id="203"/>
      <w:bookmarkEnd w:id="204"/>
      <w:bookmarkEnd w:id="205"/>
    </w:p>
    <w:p w14:paraId="737C5E17" w14:textId="77777777" w:rsidR="00022DBC" w:rsidRPr="00914030" w:rsidRDefault="00022DBC" w:rsidP="00022DBC">
      <w:pPr>
        <w:rPr>
          <w:rFonts w:cs="Arial"/>
        </w:rPr>
      </w:pPr>
      <w:r w:rsidRPr="00914030">
        <w:rPr>
          <w:rFonts w:cs="Arial"/>
        </w:rPr>
        <w:t>FSANZ has also had regard to:</w:t>
      </w:r>
    </w:p>
    <w:p w14:paraId="05329258" w14:textId="77777777" w:rsidR="00022DBC" w:rsidRPr="00914030" w:rsidRDefault="00022DBC" w:rsidP="00022DBC">
      <w:pPr>
        <w:rPr>
          <w:rFonts w:cs="Arial"/>
        </w:rPr>
      </w:pPr>
    </w:p>
    <w:p w14:paraId="0024E25C" w14:textId="77777777" w:rsidR="00022DBC" w:rsidRPr="008828D9" w:rsidRDefault="00022DBC" w:rsidP="00022DBC">
      <w:pPr>
        <w:pStyle w:val="FSBullet1"/>
        <w:rPr>
          <w:b/>
        </w:rPr>
      </w:pPr>
      <w:r w:rsidRPr="008828D9">
        <w:rPr>
          <w:b/>
        </w:rPr>
        <w:t>the need for standards to be based on risk analysis using the best available scientific evidence</w:t>
      </w:r>
    </w:p>
    <w:p w14:paraId="220C933A" w14:textId="77777777" w:rsidR="008828D9" w:rsidRDefault="008828D9" w:rsidP="008828D9">
      <w:pPr>
        <w:rPr>
          <w:lang w:bidi="ar-SA"/>
        </w:rPr>
      </w:pPr>
    </w:p>
    <w:p w14:paraId="6A0B095B" w14:textId="60D469FE" w:rsidR="001E570B" w:rsidRPr="00020638" w:rsidRDefault="001E570B" w:rsidP="001E570B">
      <w:pPr>
        <w:widowControl/>
        <w:rPr>
          <w:lang w:bidi="ar-SA"/>
        </w:rPr>
      </w:pPr>
      <w:r>
        <w:rPr>
          <w:lang w:bidi="ar-SA"/>
        </w:rPr>
        <w:t xml:space="preserve">The approved variation was based on and reflects a risk assessment that relied on the best available scientific evidence. </w:t>
      </w:r>
      <w:r w:rsidRPr="00020638">
        <w:rPr>
          <w:lang w:bidi="ar-SA"/>
        </w:rPr>
        <w:t>FSANZ</w:t>
      </w:r>
      <w:r>
        <w:rPr>
          <w:lang w:bidi="ar-SA"/>
        </w:rPr>
        <w:t xml:space="preserve">’s risk assessment </w:t>
      </w:r>
      <w:r w:rsidRPr="00020638">
        <w:rPr>
          <w:lang w:bidi="ar-SA"/>
        </w:rPr>
        <w:t>assessed and characterised the risk from the consumption of pure and highly concentrated caffeine food products. Th</w:t>
      </w:r>
      <w:r w:rsidR="00AC619F">
        <w:rPr>
          <w:lang w:bidi="ar-SA"/>
        </w:rPr>
        <w:t>e</w:t>
      </w:r>
      <w:r w:rsidRPr="00020638">
        <w:rPr>
          <w:lang w:bidi="ar-SA"/>
        </w:rPr>
        <w:t xml:space="preserve"> ri</w:t>
      </w:r>
      <w:r>
        <w:rPr>
          <w:lang w:bidi="ar-SA"/>
        </w:rPr>
        <w:t xml:space="preserve">sk </w:t>
      </w:r>
      <w:r w:rsidR="004A6FB0">
        <w:rPr>
          <w:lang w:bidi="ar-SA"/>
        </w:rPr>
        <w:t>analysis</w:t>
      </w:r>
      <w:r>
        <w:rPr>
          <w:lang w:bidi="ar-SA"/>
        </w:rPr>
        <w:t xml:space="preserve"> considered currently a</w:t>
      </w:r>
      <w:r w:rsidRPr="00020638">
        <w:rPr>
          <w:lang w:bidi="ar-SA"/>
        </w:rPr>
        <w:t xml:space="preserve">vailable information (national and international), including animal and human toxicity, relevant to the safety of pure and highly concentrated caffeine food products. </w:t>
      </w:r>
    </w:p>
    <w:p w14:paraId="553E9F34" w14:textId="77777777" w:rsidR="008828D9" w:rsidRPr="008828D9" w:rsidRDefault="008828D9" w:rsidP="008828D9">
      <w:pPr>
        <w:rPr>
          <w:lang w:bidi="ar-SA"/>
        </w:rPr>
      </w:pPr>
    </w:p>
    <w:p w14:paraId="5E6E6B53" w14:textId="77777777" w:rsidR="00022DBC" w:rsidRPr="008828D9" w:rsidRDefault="00022DBC" w:rsidP="00022DBC">
      <w:pPr>
        <w:pStyle w:val="FSBullet1"/>
        <w:rPr>
          <w:b/>
        </w:rPr>
      </w:pPr>
      <w:r w:rsidRPr="008828D9">
        <w:rPr>
          <w:b/>
        </w:rPr>
        <w:t>the promotion of consistency between domestic and international food standards</w:t>
      </w:r>
    </w:p>
    <w:p w14:paraId="4D183C66" w14:textId="77777777" w:rsidR="008828D9" w:rsidRDefault="008828D9" w:rsidP="008828D9">
      <w:pPr>
        <w:rPr>
          <w:lang w:bidi="ar-SA"/>
        </w:rPr>
      </w:pPr>
    </w:p>
    <w:p w14:paraId="5362B12B" w14:textId="3D9D1D9B" w:rsidR="001E570B" w:rsidRDefault="001E570B" w:rsidP="001E570B">
      <w:pPr>
        <w:keepNext/>
        <w:widowControl/>
        <w:rPr>
          <w:lang w:bidi="ar-SA"/>
        </w:rPr>
      </w:pPr>
      <w:r>
        <w:rPr>
          <w:lang w:bidi="ar-SA"/>
        </w:rPr>
        <w:t>There</w:t>
      </w:r>
      <w:r w:rsidRPr="00E353BE">
        <w:rPr>
          <w:lang w:bidi="ar-SA"/>
        </w:rPr>
        <w:t xml:space="preserve"> are no </w:t>
      </w:r>
      <w:r>
        <w:rPr>
          <w:lang w:bidi="ar-SA"/>
        </w:rPr>
        <w:t xml:space="preserve">consistent international </w:t>
      </w:r>
      <w:r w:rsidRPr="00E353BE">
        <w:rPr>
          <w:lang w:bidi="ar-SA"/>
        </w:rPr>
        <w:t xml:space="preserve">standards for </w:t>
      </w:r>
      <w:r>
        <w:t>caffeine</w:t>
      </w:r>
      <w:r w:rsidR="00E14337">
        <w:t>, nor</w:t>
      </w:r>
      <w:r>
        <w:t xml:space="preserve"> is there a </w:t>
      </w:r>
      <w:r>
        <w:rPr>
          <w:lang w:bidi="ar-SA"/>
        </w:rPr>
        <w:t xml:space="preserve">consistent </w:t>
      </w:r>
      <w:r w:rsidR="00E14337">
        <w:rPr>
          <w:lang w:bidi="ar-SA"/>
        </w:rPr>
        <w:t xml:space="preserve">approach </w:t>
      </w:r>
      <w:r>
        <w:rPr>
          <w:lang w:bidi="ar-SA"/>
        </w:rPr>
        <w:t>international</w:t>
      </w:r>
      <w:r w:rsidR="00E14337">
        <w:rPr>
          <w:lang w:bidi="ar-SA"/>
        </w:rPr>
        <w:t>ly for</w:t>
      </w:r>
      <w:r>
        <w:rPr>
          <w:lang w:bidi="ar-SA"/>
        </w:rPr>
        <w:t xml:space="preserve"> regulat</w:t>
      </w:r>
      <w:r w:rsidR="00E14337">
        <w:rPr>
          <w:lang w:bidi="ar-SA"/>
        </w:rPr>
        <w:t>ing caffeine</w:t>
      </w:r>
      <w:r>
        <w:rPr>
          <w:lang w:bidi="ar-SA"/>
        </w:rPr>
        <w:t xml:space="preserve"> (see section 1.5 above). The US FDA has issued guidance stating its position that the sale of certain </w:t>
      </w:r>
      <w:r w:rsidRPr="00020638">
        <w:rPr>
          <w:lang w:bidi="ar-SA"/>
        </w:rPr>
        <w:t>pure and highly concentrated caffeine food products</w:t>
      </w:r>
      <w:r>
        <w:rPr>
          <w:lang w:bidi="ar-SA"/>
        </w:rPr>
        <w:t xml:space="preserve"> are prohibited under US food law because of the significant public health and safety risks they pose. </w:t>
      </w:r>
    </w:p>
    <w:p w14:paraId="50CF63FC" w14:textId="77777777" w:rsidR="008828D9" w:rsidRPr="008828D9" w:rsidRDefault="008828D9" w:rsidP="008828D9">
      <w:pPr>
        <w:rPr>
          <w:lang w:bidi="ar-SA"/>
        </w:rPr>
      </w:pPr>
    </w:p>
    <w:p w14:paraId="3F3B9D14" w14:textId="77777777" w:rsidR="00022DBC" w:rsidRPr="008828D9" w:rsidRDefault="00022DBC" w:rsidP="00022DBC">
      <w:pPr>
        <w:pStyle w:val="FSBullet1"/>
        <w:rPr>
          <w:b/>
        </w:rPr>
      </w:pPr>
      <w:r w:rsidRPr="008828D9">
        <w:rPr>
          <w:b/>
        </w:rPr>
        <w:t>the desirability of an efficient and internationally competitive food industry</w:t>
      </w:r>
    </w:p>
    <w:p w14:paraId="6D05DCA2" w14:textId="77777777" w:rsidR="008828D9" w:rsidRDefault="008828D9" w:rsidP="008828D9">
      <w:pPr>
        <w:rPr>
          <w:lang w:bidi="ar-SA"/>
        </w:rPr>
      </w:pPr>
    </w:p>
    <w:p w14:paraId="4E208FB6" w14:textId="77777777" w:rsidR="001E570B" w:rsidRDefault="001E570B" w:rsidP="001E570B">
      <w:pPr>
        <w:widowControl/>
        <w:rPr>
          <w:lang w:bidi="ar-SA"/>
        </w:rPr>
      </w:pPr>
      <w:r w:rsidRPr="00945A75">
        <w:rPr>
          <w:lang w:bidi="ar-SA"/>
        </w:rPr>
        <w:t>Australia and New Zealand’s reputation as a producer of safe food is an important factor in being regarded as an internationally reputable food industry.</w:t>
      </w:r>
    </w:p>
    <w:p w14:paraId="52362038" w14:textId="77777777" w:rsidR="001E570B" w:rsidRDefault="001E570B" w:rsidP="001E570B">
      <w:pPr>
        <w:widowControl/>
        <w:rPr>
          <w:lang w:bidi="ar-SA"/>
        </w:rPr>
      </w:pPr>
    </w:p>
    <w:p w14:paraId="017EDBCA" w14:textId="73C9E6A6" w:rsidR="001E570B" w:rsidRDefault="001E570B" w:rsidP="001E570B">
      <w:pPr>
        <w:widowControl/>
        <w:rPr>
          <w:rFonts w:cs="Arial"/>
        </w:rPr>
      </w:pPr>
      <w:r>
        <w:rPr>
          <w:lang w:bidi="ar-SA"/>
        </w:rPr>
        <w:t>T</w:t>
      </w:r>
      <w:r w:rsidRPr="001326D9">
        <w:rPr>
          <w:lang w:bidi="ar-SA"/>
        </w:rPr>
        <w:t xml:space="preserve">here are no relevant international standards and amending the Code to prohibit the sale of </w:t>
      </w:r>
      <w:r w:rsidRPr="00141947">
        <w:rPr>
          <w:lang w:bidi="ar-SA"/>
        </w:rPr>
        <w:t>pure and highly conc</w:t>
      </w:r>
      <w:r>
        <w:rPr>
          <w:lang w:bidi="ar-SA"/>
        </w:rPr>
        <w:t>entrated caffeine food products</w:t>
      </w:r>
      <w:r>
        <w:rPr>
          <w:rFonts w:cs="Arial"/>
        </w:rPr>
        <w:t xml:space="preserve"> </w:t>
      </w:r>
      <w:r w:rsidRPr="00D5005C">
        <w:rPr>
          <w:rFonts w:cs="Arial"/>
        </w:rPr>
        <w:t>is unlikely to have a significant effect on international trade because these highly specialised products comprise a very small segment of the market</w:t>
      </w:r>
      <w:r>
        <w:rPr>
          <w:rFonts w:cs="Arial"/>
        </w:rPr>
        <w:t xml:space="preserve">. </w:t>
      </w:r>
    </w:p>
    <w:p w14:paraId="23A25A47" w14:textId="741857D5" w:rsidR="008F4542" w:rsidRDefault="008F4542" w:rsidP="001E570B">
      <w:pPr>
        <w:widowControl/>
        <w:rPr>
          <w:rFonts w:cs="Arial"/>
        </w:rPr>
      </w:pPr>
    </w:p>
    <w:p w14:paraId="64EE8083" w14:textId="3D76E92D" w:rsidR="008F4542" w:rsidRDefault="008F4542" w:rsidP="001E570B">
      <w:pPr>
        <w:widowControl/>
        <w:rPr>
          <w:rFonts w:cs="Arial"/>
        </w:rPr>
      </w:pPr>
      <w:r w:rsidRPr="008F4542">
        <w:rPr>
          <w:rFonts w:cs="Arial"/>
        </w:rPr>
        <w:t>In December 2019, FSANZ made notifications under both the WTO Technical Barriers to Trade (TBT) and Application of Sanitary and Phytosanitary Measures (SPS) notification systems. The notifications were made after the public notice of the variation. No comments were received by WTO members.</w:t>
      </w:r>
    </w:p>
    <w:p w14:paraId="619C77D9" w14:textId="77777777" w:rsidR="008828D9" w:rsidRPr="008828D9" w:rsidRDefault="008828D9" w:rsidP="008828D9">
      <w:pPr>
        <w:rPr>
          <w:lang w:bidi="ar-SA"/>
        </w:rPr>
      </w:pPr>
    </w:p>
    <w:p w14:paraId="3F70BF32" w14:textId="77777777" w:rsidR="00022DBC" w:rsidRPr="008828D9" w:rsidRDefault="00022DBC" w:rsidP="00022DBC">
      <w:pPr>
        <w:pStyle w:val="FSBullet1"/>
        <w:rPr>
          <w:b/>
        </w:rPr>
      </w:pPr>
      <w:r w:rsidRPr="008828D9">
        <w:rPr>
          <w:b/>
        </w:rPr>
        <w:t>the promotion of fair trading in food</w:t>
      </w:r>
    </w:p>
    <w:p w14:paraId="6363C3B1" w14:textId="77777777" w:rsidR="008828D9" w:rsidRDefault="008828D9" w:rsidP="008828D9">
      <w:pPr>
        <w:rPr>
          <w:lang w:bidi="ar-SA"/>
        </w:rPr>
      </w:pPr>
    </w:p>
    <w:p w14:paraId="25C5B8D3" w14:textId="63500485" w:rsidR="00B3080C" w:rsidRDefault="001E570B" w:rsidP="001E570B">
      <w:pPr>
        <w:widowControl/>
        <w:rPr>
          <w:lang w:bidi="ar-SA"/>
        </w:rPr>
      </w:pPr>
      <w:r w:rsidRPr="00F73310">
        <w:rPr>
          <w:lang w:bidi="ar-SA"/>
        </w:rPr>
        <w:t xml:space="preserve">No fair trading issues have been identified for the purposes of this Proposal. </w:t>
      </w:r>
    </w:p>
    <w:p w14:paraId="0FCA5D5A" w14:textId="77777777" w:rsidR="003D72B1" w:rsidRDefault="003D72B1" w:rsidP="001E570B">
      <w:pPr>
        <w:widowControl/>
        <w:rPr>
          <w:lang w:bidi="ar-SA"/>
        </w:rPr>
      </w:pPr>
    </w:p>
    <w:p w14:paraId="5DA00224" w14:textId="77777777" w:rsidR="00022DBC" w:rsidRPr="005E2F53" w:rsidRDefault="00022DBC" w:rsidP="00022DBC">
      <w:pPr>
        <w:pStyle w:val="FSBullet1"/>
      </w:pPr>
      <w:r w:rsidRPr="008828D9">
        <w:rPr>
          <w:b/>
        </w:rPr>
        <w:t xml:space="preserve">any written policy guidelines formulated by the </w:t>
      </w:r>
      <w:r w:rsidR="006E527D">
        <w:rPr>
          <w:b/>
        </w:rPr>
        <w:t>Forum on Food Regulation</w:t>
      </w:r>
    </w:p>
    <w:p w14:paraId="5E7EF852" w14:textId="77777777" w:rsidR="00022DBC" w:rsidRDefault="00022DBC" w:rsidP="00022DBC">
      <w:pPr>
        <w:rPr>
          <w:lang w:bidi="ar-SA"/>
        </w:rPr>
      </w:pPr>
    </w:p>
    <w:p w14:paraId="457952CC" w14:textId="77777777" w:rsidR="004053CC" w:rsidRDefault="001E570B" w:rsidP="001E570B">
      <w:pPr>
        <w:widowControl/>
        <w:rPr>
          <w:color w:val="000000" w:themeColor="text1"/>
          <w:lang w:eastAsia="en-GB"/>
        </w:rPr>
      </w:pPr>
      <w:r w:rsidRPr="00AA45A5">
        <w:rPr>
          <w:color w:val="000000" w:themeColor="text1"/>
          <w:lang w:eastAsia="en-GB"/>
        </w:rPr>
        <w:t>The Forum (then convening as the Australia and New Zealand Food Regulation Ministerial Council) agreed to a</w:t>
      </w:r>
      <w:r w:rsidR="00471D96">
        <w:rPr>
          <w:color w:val="000000" w:themeColor="text1"/>
          <w:lang w:eastAsia="en-GB"/>
        </w:rPr>
        <w:t>n amended</w:t>
      </w:r>
      <w:r w:rsidR="00EE73E1">
        <w:rPr>
          <w:color w:val="000000" w:themeColor="text1"/>
          <w:lang w:eastAsia="en-GB"/>
        </w:rPr>
        <w:t xml:space="preserve"> </w:t>
      </w:r>
      <w:r w:rsidRPr="00AA45A5">
        <w:rPr>
          <w:color w:val="000000" w:themeColor="text1"/>
          <w:lang w:eastAsia="en-GB"/>
        </w:rPr>
        <w:t>Policy Guideline on the regulatory management of caffeine in the food supply in June 2014</w:t>
      </w:r>
      <w:r w:rsidRPr="00AA45A5">
        <w:rPr>
          <w:rStyle w:val="FootnoteReference"/>
          <w:color w:val="000000" w:themeColor="text1"/>
          <w:lang w:eastAsia="en-GB"/>
        </w:rPr>
        <w:footnoteReference w:id="19"/>
      </w:r>
      <w:r w:rsidRPr="00AA45A5">
        <w:rPr>
          <w:color w:val="000000" w:themeColor="text1"/>
          <w:lang w:eastAsia="en-GB"/>
        </w:rPr>
        <w:t xml:space="preserve">. </w:t>
      </w:r>
    </w:p>
    <w:p w14:paraId="4A903319" w14:textId="77777777" w:rsidR="004053CC" w:rsidRDefault="004053CC" w:rsidP="001E570B">
      <w:pPr>
        <w:widowControl/>
        <w:rPr>
          <w:color w:val="000000" w:themeColor="text1"/>
          <w:lang w:eastAsia="en-GB"/>
        </w:rPr>
      </w:pPr>
    </w:p>
    <w:p w14:paraId="18ADCEB3" w14:textId="0478AE76" w:rsidR="00FC4148" w:rsidRPr="00FC4148" w:rsidRDefault="00FC4148" w:rsidP="00FC4148">
      <w:pPr>
        <w:widowControl/>
        <w:rPr>
          <w:color w:val="000000" w:themeColor="text1"/>
          <w:lang w:eastAsia="en-GB"/>
        </w:rPr>
      </w:pPr>
      <w:r w:rsidRPr="00FC4148">
        <w:rPr>
          <w:color w:val="000000" w:themeColor="text1"/>
          <w:lang w:eastAsia="en-GB"/>
        </w:rPr>
        <w:t xml:space="preserve">FSANZ had regard to the Ministerial Policy Guidelines for the Regulatory Management of Caffeine in the Food Supply. </w:t>
      </w:r>
    </w:p>
    <w:p w14:paraId="5EDF7321" w14:textId="77777777" w:rsidR="00FC4148" w:rsidRPr="00FC4148" w:rsidRDefault="00FC4148" w:rsidP="00FC4148">
      <w:pPr>
        <w:widowControl/>
        <w:rPr>
          <w:color w:val="000000" w:themeColor="text1"/>
          <w:lang w:eastAsia="en-GB"/>
        </w:rPr>
      </w:pPr>
    </w:p>
    <w:p w14:paraId="5F286F5B" w14:textId="70D52C6F" w:rsidR="00FC4148" w:rsidRPr="00FC4148" w:rsidRDefault="00FC4148" w:rsidP="00FC4148">
      <w:pPr>
        <w:widowControl/>
        <w:rPr>
          <w:color w:val="000000" w:themeColor="text1"/>
          <w:lang w:eastAsia="en-GB"/>
        </w:rPr>
      </w:pPr>
      <w:r w:rsidRPr="00FC4148">
        <w:rPr>
          <w:color w:val="000000" w:themeColor="text1"/>
          <w:lang w:eastAsia="en-GB"/>
        </w:rPr>
        <w:t xml:space="preserve">The Department of Health and the </w:t>
      </w:r>
      <w:r w:rsidR="009227E2">
        <w:rPr>
          <w:color w:val="000000" w:themeColor="text1"/>
          <w:lang w:eastAsia="en-GB"/>
        </w:rPr>
        <w:t>Food Regulation Standing Committee (</w:t>
      </w:r>
      <w:r w:rsidRPr="00FC4148">
        <w:rPr>
          <w:color w:val="000000" w:themeColor="text1"/>
          <w:lang w:eastAsia="en-GB"/>
        </w:rPr>
        <w:t>FRSC</w:t>
      </w:r>
      <w:r w:rsidR="009227E2">
        <w:rPr>
          <w:color w:val="000000" w:themeColor="text1"/>
          <w:lang w:eastAsia="en-GB"/>
        </w:rPr>
        <w:t>)</w:t>
      </w:r>
      <w:r w:rsidRPr="00FC4148">
        <w:rPr>
          <w:color w:val="000000" w:themeColor="text1"/>
          <w:lang w:eastAsia="en-GB"/>
        </w:rPr>
        <w:t xml:space="preserve"> Senior Project Officer have completed an audit of the policy guidelines, with recommendations. FRSC has identified an update of the </w:t>
      </w:r>
      <w:r w:rsidR="003A7215">
        <w:rPr>
          <w:color w:val="000000" w:themeColor="text1"/>
          <w:lang w:eastAsia="en-GB"/>
        </w:rPr>
        <w:t xml:space="preserve">caffeine </w:t>
      </w:r>
      <w:r w:rsidRPr="00FC4148">
        <w:rPr>
          <w:color w:val="000000" w:themeColor="text1"/>
          <w:lang w:eastAsia="en-GB"/>
        </w:rPr>
        <w:t>Guideline as priority work for FRSC.</w:t>
      </w:r>
    </w:p>
    <w:p w14:paraId="2D44CC74" w14:textId="77777777" w:rsidR="00FC4148" w:rsidRPr="00FC4148" w:rsidRDefault="00FC4148" w:rsidP="00FC4148">
      <w:pPr>
        <w:widowControl/>
        <w:rPr>
          <w:color w:val="000000" w:themeColor="text1"/>
          <w:lang w:eastAsia="en-GB"/>
        </w:rPr>
      </w:pPr>
    </w:p>
    <w:p w14:paraId="7057200F" w14:textId="66776463" w:rsidR="004F2525" w:rsidRDefault="00FC4148" w:rsidP="004F2525">
      <w:pPr>
        <w:widowControl/>
        <w:rPr>
          <w:color w:val="000000" w:themeColor="text1"/>
          <w:lang w:eastAsia="en-GB"/>
        </w:rPr>
      </w:pPr>
      <w:r w:rsidRPr="00FC4148">
        <w:rPr>
          <w:color w:val="000000" w:themeColor="text1"/>
          <w:lang w:eastAsia="en-GB"/>
        </w:rPr>
        <w:t>It is unlikely that an update will available for this assessment of the approved variation, as stat</w:t>
      </w:r>
      <w:r w:rsidR="004F2525">
        <w:rPr>
          <w:color w:val="000000" w:themeColor="text1"/>
          <w:lang w:eastAsia="en-GB"/>
        </w:rPr>
        <w:t xml:space="preserve">utory time frames are in place. </w:t>
      </w:r>
      <w:r w:rsidRPr="004F2525">
        <w:t>However, if the policy guideline is updated, it will provide valuable policy direction for FSANZ’s future work on caffeine in the food supply</w:t>
      </w:r>
      <w:r w:rsidRPr="00FC4148">
        <w:rPr>
          <w:color w:val="000000" w:themeColor="text1"/>
          <w:lang w:eastAsia="en-GB"/>
        </w:rPr>
        <w:t>.</w:t>
      </w:r>
      <w:bookmarkStart w:id="206" w:name="_Toc300933452"/>
      <w:bookmarkStart w:id="207" w:name="_Toc40449977"/>
      <w:bookmarkStart w:id="208" w:name="_Toc40450776"/>
      <w:bookmarkStart w:id="209" w:name="_Toc11735643"/>
      <w:bookmarkStart w:id="210" w:name="_Toc29883130"/>
      <w:bookmarkStart w:id="211" w:name="_Toc41906817"/>
      <w:bookmarkStart w:id="212" w:name="_Toc41907564"/>
      <w:bookmarkStart w:id="213" w:name="_Toc43112360"/>
      <w:bookmarkEnd w:id="109"/>
      <w:bookmarkEnd w:id="110"/>
      <w:bookmarkEnd w:id="111"/>
      <w:bookmarkEnd w:id="112"/>
      <w:bookmarkEnd w:id="113"/>
      <w:bookmarkEnd w:id="114"/>
      <w:bookmarkEnd w:id="139"/>
    </w:p>
    <w:p w14:paraId="784BA7CC" w14:textId="5D44FBE5" w:rsidR="00B3080C" w:rsidRDefault="00B3080C" w:rsidP="00B3080C">
      <w:pPr>
        <w:pStyle w:val="Heading2"/>
      </w:pPr>
      <w:bookmarkStart w:id="214" w:name="_Toc43893030"/>
      <w:bookmarkStart w:id="215" w:name="_Toc43974225"/>
      <w:bookmarkStart w:id="216" w:name="_Toc44512174"/>
      <w:bookmarkEnd w:id="206"/>
      <w:bookmarkEnd w:id="207"/>
      <w:bookmarkEnd w:id="208"/>
      <w:r>
        <w:t>3.</w:t>
      </w:r>
      <w:r>
        <w:tab/>
        <w:t>References</w:t>
      </w:r>
      <w:bookmarkEnd w:id="214"/>
      <w:bookmarkEnd w:id="215"/>
      <w:bookmarkEnd w:id="216"/>
      <w:r>
        <w:t xml:space="preserve"> </w:t>
      </w:r>
    </w:p>
    <w:p w14:paraId="173B6CCB" w14:textId="5F4EC82E" w:rsidR="00947AB7" w:rsidRDefault="00947AB7" w:rsidP="0064406C">
      <w:pPr>
        <w:rPr>
          <w:sz w:val="20"/>
          <w:szCs w:val="20"/>
          <w:lang w:bidi="ar-SA"/>
        </w:rPr>
      </w:pPr>
      <w:r>
        <w:rPr>
          <w:sz w:val="20"/>
          <w:szCs w:val="20"/>
          <w:lang w:bidi="ar-SA"/>
        </w:rPr>
        <w:t>Canada 2003, Natural Health Products Regulations, a</w:t>
      </w:r>
      <w:r w:rsidRPr="00947AB7">
        <w:rPr>
          <w:sz w:val="20"/>
          <w:szCs w:val="20"/>
          <w:lang w:bidi="ar-SA"/>
        </w:rPr>
        <w:t xml:space="preserve">vailable at </w:t>
      </w:r>
      <w:hyperlink r:id="rId30" w:history="1">
        <w:r w:rsidRPr="00947AB7">
          <w:rPr>
            <w:rStyle w:val="Hyperlink"/>
            <w:sz w:val="20"/>
            <w:szCs w:val="20"/>
            <w:lang w:bidi="ar-SA"/>
          </w:rPr>
          <w:t>https://laws-lois.justice.gc.ca/eng/regulations/SOR-2003-196/</w:t>
        </w:r>
      </w:hyperlink>
      <w:r w:rsidRPr="00947AB7">
        <w:rPr>
          <w:sz w:val="20"/>
          <w:szCs w:val="20"/>
          <w:lang w:bidi="ar-SA"/>
        </w:rPr>
        <w:t xml:space="preserve"> Accessed </w:t>
      </w:r>
      <w:r>
        <w:rPr>
          <w:sz w:val="20"/>
          <w:szCs w:val="20"/>
          <w:lang w:bidi="ar-SA"/>
        </w:rPr>
        <w:t>19 May 2020</w:t>
      </w:r>
    </w:p>
    <w:p w14:paraId="53AB24D2" w14:textId="37574A0D" w:rsidR="00EB663B" w:rsidRDefault="00EB663B" w:rsidP="0064406C">
      <w:pPr>
        <w:rPr>
          <w:sz w:val="20"/>
          <w:szCs w:val="20"/>
          <w:lang w:bidi="ar-SA"/>
        </w:rPr>
      </w:pPr>
    </w:p>
    <w:p w14:paraId="2AC0AC51" w14:textId="4DF616F1" w:rsidR="00EB663B" w:rsidRDefault="00EB663B" w:rsidP="0064406C">
      <w:pPr>
        <w:rPr>
          <w:sz w:val="20"/>
          <w:szCs w:val="20"/>
          <w:lang w:bidi="ar-SA"/>
        </w:rPr>
      </w:pPr>
      <w:r>
        <w:rPr>
          <w:sz w:val="20"/>
          <w:szCs w:val="20"/>
          <w:lang w:bidi="ar-SA"/>
        </w:rPr>
        <w:t xml:space="preserve">Canada 2020a </w:t>
      </w:r>
      <w:r w:rsidRPr="00EB663B">
        <w:rPr>
          <w:sz w:val="20"/>
          <w:szCs w:val="20"/>
          <w:lang w:bidi="ar-SA"/>
        </w:rPr>
        <w:t xml:space="preserve">List of Permitted Food Additives with Other Accepted Uses (Lists of Permitted Food Additives) available at </w:t>
      </w:r>
      <w:hyperlink r:id="rId31" w:history="1">
        <w:r w:rsidRPr="00EB663B">
          <w:rPr>
            <w:rStyle w:val="Hyperlink"/>
            <w:sz w:val="20"/>
            <w:szCs w:val="20"/>
            <w:lang w:bidi="ar-SA"/>
          </w:rPr>
          <w:t>https://www.canada.ca/en/health-canada/services/food-nutrition/food-safety/food-additives/lists-permitted/8-other-accepted-uses.html</w:t>
        </w:r>
      </w:hyperlink>
      <w:r w:rsidRPr="00EB663B">
        <w:rPr>
          <w:sz w:val="20"/>
          <w:szCs w:val="20"/>
          <w:lang w:bidi="ar-SA"/>
        </w:rPr>
        <w:t xml:space="preserve">  Accessed </w:t>
      </w:r>
      <w:r w:rsidR="00A56C59">
        <w:rPr>
          <w:sz w:val="20"/>
          <w:szCs w:val="20"/>
          <w:lang w:bidi="ar-SA"/>
        </w:rPr>
        <w:t>20 May 2020</w:t>
      </w:r>
    </w:p>
    <w:p w14:paraId="12DA9925" w14:textId="0BBDF3D8" w:rsidR="00EB663B" w:rsidRDefault="00EB663B" w:rsidP="0064406C">
      <w:pPr>
        <w:rPr>
          <w:sz w:val="20"/>
          <w:szCs w:val="20"/>
          <w:lang w:bidi="ar-SA"/>
        </w:rPr>
      </w:pPr>
    </w:p>
    <w:p w14:paraId="11405A26" w14:textId="3E67BB4D" w:rsidR="00EB663B" w:rsidRDefault="00EB663B" w:rsidP="00C90A7F">
      <w:pPr>
        <w:rPr>
          <w:rStyle w:val="Hyperlink"/>
          <w:sz w:val="20"/>
          <w:szCs w:val="20"/>
          <w:lang w:val="en" w:bidi="ar-SA"/>
        </w:rPr>
      </w:pPr>
      <w:r>
        <w:rPr>
          <w:sz w:val="20"/>
          <w:szCs w:val="20"/>
          <w:lang w:bidi="ar-SA"/>
        </w:rPr>
        <w:t xml:space="preserve">Canada 2020b </w:t>
      </w:r>
      <w:hyperlink r:id="rId32" w:anchor="s5.3.3" w:history="1">
        <w:r w:rsidR="00C90A7F">
          <w:rPr>
            <w:rStyle w:val="Hyperlink"/>
            <w:sz w:val="20"/>
            <w:szCs w:val="20"/>
            <w:lang w:val="en" w:bidi="ar-SA"/>
          </w:rPr>
          <w:t>Category Specific Guidance for Temporary Marketing Authorization – Caffeinated Energy Drinks</w:t>
        </w:r>
      </w:hyperlink>
      <w:r w:rsidR="00C90A7F">
        <w:rPr>
          <w:rStyle w:val="Hyperlink"/>
          <w:sz w:val="20"/>
          <w:szCs w:val="20"/>
          <w:lang w:val="en" w:bidi="ar-SA"/>
        </w:rPr>
        <w:t>. Accessed 20 May 2020</w:t>
      </w:r>
      <w:r w:rsidR="00C70AA9">
        <w:rPr>
          <w:rStyle w:val="Hyperlink"/>
          <w:sz w:val="20"/>
          <w:szCs w:val="20"/>
          <w:lang w:val="en" w:bidi="ar-SA"/>
        </w:rPr>
        <w:t>.</w:t>
      </w:r>
    </w:p>
    <w:p w14:paraId="3D60BB73" w14:textId="77777777" w:rsidR="00EB1B3A" w:rsidRDefault="00EB1B3A" w:rsidP="00EB1B3A">
      <w:pPr>
        <w:rPr>
          <w:iCs/>
          <w:noProof/>
        </w:rPr>
      </w:pPr>
    </w:p>
    <w:p w14:paraId="07B993C8" w14:textId="77777777" w:rsidR="00E67434" w:rsidRDefault="00E67434" w:rsidP="00E67434">
      <w:pPr>
        <w:rPr>
          <w:sz w:val="20"/>
          <w:szCs w:val="20"/>
          <w:lang w:bidi="ar-SA"/>
        </w:rPr>
      </w:pPr>
      <w:r>
        <w:rPr>
          <w:sz w:val="20"/>
          <w:szCs w:val="20"/>
          <w:lang w:bidi="ar-SA"/>
        </w:rPr>
        <w:t xml:space="preserve">European Commission 2002, </w:t>
      </w:r>
      <w:r w:rsidRPr="00BF6F9B">
        <w:rPr>
          <w:sz w:val="20"/>
          <w:szCs w:val="20"/>
          <w:lang w:bidi="ar-SA"/>
        </w:rPr>
        <w:t>Directive 2002/46/EC of the European Parliament and of the Council of 10 June 2002 on the approximation of the laws of the Member States relating to food supplements</w:t>
      </w:r>
      <w:r>
        <w:rPr>
          <w:sz w:val="20"/>
          <w:szCs w:val="20"/>
          <w:lang w:bidi="ar-SA"/>
        </w:rPr>
        <w:t xml:space="preserve">, available at </w:t>
      </w:r>
      <w:hyperlink r:id="rId33" w:history="1">
        <w:r w:rsidRPr="001433F5">
          <w:rPr>
            <w:rStyle w:val="Hyperlink"/>
            <w:sz w:val="20"/>
            <w:szCs w:val="20"/>
            <w:lang w:bidi="ar-SA"/>
          </w:rPr>
          <w:t>https://ec.europa.eu/food/safety/labelling_nutrition/supplements_en</w:t>
        </w:r>
      </w:hyperlink>
      <w:r>
        <w:rPr>
          <w:sz w:val="20"/>
          <w:szCs w:val="20"/>
          <w:lang w:bidi="ar-SA"/>
        </w:rPr>
        <w:t xml:space="preserve">, accessed 20 May 2020. </w:t>
      </w:r>
    </w:p>
    <w:p w14:paraId="2F175C98" w14:textId="77777777" w:rsidR="00E67434" w:rsidRDefault="00E67434" w:rsidP="00E67434">
      <w:pPr>
        <w:rPr>
          <w:sz w:val="20"/>
          <w:szCs w:val="20"/>
          <w:lang w:bidi="ar-SA"/>
        </w:rPr>
      </w:pPr>
    </w:p>
    <w:p w14:paraId="206F9ED3" w14:textId="752BDF03" w:rsidR="00E67434" w:rsidRPr="00947AB7" w:rsidRDefault="00E67434" w:rsidP="00E67434">
      <w:pPr>
        <w:rPr>
          <w:sz w:val="20"/>
          <w:szCs w:val="20"/>
          <w:lang w:bidi="ar-SA"/>
        </w:rPr>
      </w:pPr>
      <w:r w:rsidRPr="00F21750">
        <w:rPr>
          <w:sz w:val="20"/>
          <w:szCs w:val="20"/>
          <w:lang w:bidi="ar-SA"/>
        </w:rPr>
        <w:t xml:space="preserve">European Commission 2006, </w:t>
      </w:r>
      <w:hyperlink r:id="rId34" w:history="1">
        <w:r w:rsidRPr="00F21750">
          <w:rPr>
            <w:rFonts w:eastAsia="Calibri" w:cs="Arial"/>
            <w:color w:val="0000FF"/>
            <w:sz w:val="20"/>
            <w:szCs w:val="20"/>
            <w:u w:val="single"/>
            <w:lang w:val="en-AU" w:eastAsia="en-AU" w:bidi="ar-SA"/>
          </w:rPr>
          <w:t>Regulation (EC) No 1925/2006</w:t>
        </w:r>
      </w:hyperlink>
      <w:r w:rsidRPr="00F21750">
        <w:rPr>
          <w:rFonts w:eastAsia="Calibri" w:cs="Arial"/>
          <w:color w:val="0000FF"/>
          <w:sz w:val="20"/>
          <w:szCs w:val="20"/>
          <w:u w:val="single"/>
          <w:lang w:val="en-AU" w:eastAsia="en-AU" w:bidi="ar-SA"/>
        </w:rPr>
        <w:t xml:space="preserve"> </w:t>
      </w:r>
      <w:r w:rsidRPr="00F21750">
        <w:rPr>
          <w:sz w:val="20"/>
          <w:szCs w:val="20"/>
          <w:lang w:bidi="ar-SA"/>
        </w:rPr>
        <w:t>of the European Parliament and of the Council of 20 December 2006 on the addition of vitamins and minerals and of certain other substances to foods</w:t>
      </w:r>
      <w:r w:rsidRPr="00F21750">
        <w:rPr>
          <w:rFonts w:eastAsia="Calibri" w:cs="Arial"/>
          <w:color w:val="2E3037"/>
          <w:szCs w:val="22"/>
          <w:lang w:val="en-AU" w:eastAsia="en-AU" w:bidi="ar-SA"/>
        </w:rPr>
        <w:t>.</w:t>
      </w:r>
      <w:r>
        <w:rPr>
          <w:rFonts w:eastAsia="Calibri" w:cs="Arial"/>
          <w:color w:val="2E3037"/>
          <w:szCs w:val="22"/>
          <w:lang w:val="en-AU" w:eastAsia="en-AU" w:bidi="ar-SA"/>
        </w:rPr>
        <w:t xml:space="preserve"> Accessed 20 May 2020 </w:t>
      </w:r>
    </w:p>
    <w:p w14:paraId="5187F4AD" w14:textId="77777777" w:rsidR="00E67434" w:rsidRDefault="00E67434" w:rsidP="00E67434">
      <w:pPr>
        <w:rPr>
          <w:sz w:val="20"/>
          <w:szCs w:val="20"/>
          <w:lang w:bidi="ar-SA"/>
        </w:rPr>
      </w:pPr>
    </w:p>
    <w:p w14:paraId="2B088293" w14:textId="2C895429" w:rsidR="00E67434" w:rsidRPr="003222FE" w:rsidRDefault="00E67434" w:rsidP="00E67434">
      <w:pPr>
        <w:rPr>
          <w:sz w:val="20"/>
          <w:szCs w:val="20"/>
          <w:lang w:bidi="ar-SA"/>
        </w:rPr>
      </w:pPr>
      <w:r w:rsidRPr="003222FE">
        <w:rPr>
          <w:sz w:val="20"/>
          <w:szCs w:val="20"/>
          <w:lang w:bidi="ar-SA"/>
        </w:rPr>
        <w:t>E</w:t>
      </w:r>
      <w:r>
        <w:rPr>
          <w:sz w:val="20"/>
          <w:szCs w:val="20"/>
          <w:lang w:bidi="ar-SA"/>
        </w:rPr>
        <w:t>uropean Commission</w:t>
      </w:r>
      <w:r w:rsidRPr="003222FE">
        <w:rPr>
          <w:sz w:val="20"/>
          <w:szCs w:val="20"/>
          <w:lang w:bidi="ar-SA"/>
        </w:rPr>
        <w:t xml:space="preserve"> 2011 </w:t>
      </w:r>
      <w:hyperlink r:id="rId35" w:history="1">
        <w:r w:rsidRPr="003222FE">
          <w:rPr>
            <w:rFonts w:eastAsia="Calibri" w:cs="Arial"/>
            <w:color w:val="0563C1"/>
            <w:szCs w:val="22"/>
            <w:u w:val="single"/>
            <w:lang w:val="en-AU" w:bidi="ar-SA"/>
          </w:rPr>
          <w:t>Regulation (EU) No 1169/2011</w:t>
        </w:r>
      </w:hyperlink>
      <w:r w:rsidRPr="003222FE">
        <w:rPr>
          <w:rFonts w:eastAsia="Calibri" w:cs="Arial"/>
          <w:color w:val="0563C1"/>
          <w:szCs w:val="22"/>
          <w:u w:val="single"/>
          <w:lang w:val="en-AU" w:bidi="ar-SA"/>
        </w:rPr>
        <w:t xml:space="preserve"> of the European Parliament and of the Council </w:t>
      </w:r>
      <w:r w:rsidRPr="003222FE">
        <w:rPr>
          <w:bCs/>
          <w:sz w:val="20"/>
          <w:szCs w:val="20"/>
          <w:lang w:bidi="ar-SA"/>
        </w:rPr>
        <w:t>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r>
        <w:rPr>
          <w:bCs/>
          <w:sz w:val="20"/>
          <w:szCs w:val="20"/>
          <w:lang w:bidi="ar-SA"/>
        </w:rPr>
        <w:t>. Accessed 20 May 2020</w:t>
      </w:r>
      <w:r w:rsidR="001D4708">
        <w:rPr>
          <w:bCs/>
          <w:sz w:val="20"/>
          <w:szCs w:val="20"/>
          <w:lang w:bidi="ar-SA"/>
        </w:rPr>
        <w:t>.</w:t>
      </w:r>
      <w:r w:rsidRPr="003222FE">
        <w:rPr>
          <w:bCs/>
          <w:sz w:val="20"/>
          <w:szCs w:val="20"/>
          <w:lang w:bidi="ar-SA"/>
        </w:rPr>
        <w:t xml:space="preserve"> </w:t>
      </w:r>
    </w:p>
    <w:p w14:paraId="756724D0" w14:textId="77777777" w:rsidR="00E67434" w:rsidRDefault="00E67434" w:rsidP="00E67434">
      <w:pPr>
        <w:rPr>
          <w:sz w:val="20"/>
          <w:szCs w:val="20"/>
          <w:lang w:bidi="ar-SA"/>
        </w:rPr>
      </w:pPr>
    </w:p>
    <w:p w14:paraId="31F2A6BA" w14:textId="1585A313" w:rsidR="00C70AA9" w:rsidRDefault="00C70AA9" w:rsidP="00EB663B">
      <w:pPr>
        <w:rPr>
          <w:sz w:val="20"/>
          <w:szCs w:val="20"/>
        </w:rPr>
      </w:pPr>
      <w:r w:rsidRPr="00EF4518">
        <w:rPr>
          <w:sz w:val="20"/>
          <w:szCs w:val="20"/>
        </w:rPr>
        <w:t xml:space="preserve">European Commission 2018 </w:t>
      </w:r>
      <w:hyperlink r:id="rId36" w:history="1">
        <w:r w:rsidRPr="00EF4518">
          <w:rPr>
            <w:rStyle w:val="Hyperlink"/>
            <w:sz w:val="20"/>
            <w:szCs w:val="20"/>
          </w:rPr>
          <w:t>Commission Regulation EU 2018/1482</w:t>
        </w:r>
      </w:hyperlink>
      <w:r w:rsidRPr="00EF4518">
        <w:rPr>
          <w:sz w:val="20"/>
          <w:szCs w:val="20"/>
        </w:rPr>
        <w:t xml:space="preserve"> of 4 October 2018 amending Annex I to Regulation (EC) No 1334/2008 of the European Parliament and of the Council as regards caffeine and theobromine. Accessed 12 May 2020. </w:t>
      </w:r>
    </w:p>
    <w:p w14:paraId="78AC2B08" w14:textId="60B3EF22" w:rsidR="003222FE" w:rsidRDefault="003222FE" w:rsidP="00E7051A">
      <w:pPr>
        <w:pStyle w:val="CommentText"/>
        <w:rPr>
          <w:highlight w:val="yellow"/>
          <w:lang w:bidi="ar-SA"/>
        </w:rPr>
      </w:pPr>
    </w:p>
    <w:p w14:paraId="17DE9085" w14:textId="77777777" w:rsidR="00E67434" w:rsidRDefault="00E67434" w:rsidP="00E67434">
      <w:pPr>
        <w:rPr>
          <w:sz w:val="20"/>
          <w:szCs w:val="20"/>
        </w:rPr>
      </w:pPr>
      <w:r>
        <w:rPr>
          <w:sz w:val="20"/>
          <w:szCs w:val="20"/>
        </w:rPr>
        <w:t xml:space="preserve">USFDA </w:t>
      </w:r>
      <w:r w:rsidRPr="006C73A2">
        <w:rPr>
          <w:sz w:val="20"/>
          <w:szCs w:val="20"/>
        </w:rPr>
        <w:t>2018,</w:t>
      </w:r>
      <w:r>
        <w:rPr>
          <w:sz w:val="20"/>
          <w:szCs w:val="20"/>
        </w:rPr>
        <w:t xml:space="preserve"> </w:t>
      </w:r>
      <w:hyperlink r:id="rId37" w:history="1">
        <w:r>
          <w:rPr>
            <w:rStyle w:val="Hyperlink"/>
            <w:sz w:val="20"/>
            <w:szCs w:val="20"/>
          </w:rPr>
          <w:t>Guidance for Industry: Highly Concentrated Caffeine in Dietary Supplements</w:t>
        </w:r>
      </w:hyperlink>
    </w:p>
    <w:p w14:paraId="505AEF18" w14:textId="77777777" w:rsidR="00E67434" w:rsidRDefault="00E67434" w:rsidP="00E67434">
      <w:pPr>
        <w:rPr>
          <w:sz w:val="20"/>
          <w:szCs w:val="20"/>
        </w:rPr>
      </w:pPr>
      <w:r>
        <w:rPr>
          <w:sz w:val="20"/>
          <w:szCs w:val="20"/>
        </w:rPr>
        <w:t>Accessed 19 May 2020.</w:t>
      </w:r>
    </w:p>
    <w:p w14:paraId="4B934F13" w14:textId="77777777" w:rsidR="00E67434" w:rsidRDefault="00E67434" w:rsidP="00E67434">
      <w:pPr>
        <w:rPr>
          <w:lang w:bidi="ar-SA"/>
        </w:rPr>
      </w:pPr>
    </w:p>
    <w:p w14:paraId="6D4D6032" w14:textId="13A3EC42" w:rsidR="00E67434" w:rsidRDefault="00E67434" w:rsidP="00E67434">
      <w:pPr>
        <w:rPr>
          <w:sz w:val="20"/>
          <w:szCs w:val="20"/>
        </w:rPr>
      </w:pPr>
      <w:r>
        <w:rPr>
          <w:sz w:val="20"/>
          <w:szCs w:val="20"/>
        </w:rPr>
        <w:t xml:space="preserve">USFDA 2020 </w:t>
      </w:r>
      <w:hyperlink r:id="rId38" w:history="1">
        <w:r w:rsidRPr="006C73A2">
          <w:rPr>
            <w:rStyle w:val="Hyperlink"/>
            <w:sz w:val="20"/>
            <w:szCs w:val="20"/>
          </w:rPr>
          <w:t>eCFR — Code of Federal Regulations</w:t>
        </w:r>
      </w:hyperlink>
      <w:r>
        <w:rPr>
          <w:sz w:val="20"/>
          <w:szCs w:val="20"/>
        </w:rPr>
        <w:t xml:space="preserve"> 21 </w:t>
      </w:r>
      <w:r>
        <w:rPr>
          <w:sz w:val="20"/>
          <w:szCs w:val="20"/>
          <w:lang w:eastAsia="en-AU" w:bidi="ar-SA"/>
        </w:rPr>
        <w:t>CFR Accessed 19 May 2020.</w:t>
      </w:r>
    </w:p>
    <w:p w14:paraId="71E9D2E6" w14:textId="77777777" w:rsidR="00E67434" w:rsidRDefault="00E67434" w:rsidP="00E7051A">
      <w:pPr>
        <w:pStyle w:val="CommentText"/>
        <w:rPr>
          <w:highlight w:val="yellow"/>
          <w:lang w:bidi="ar-SA"/>
        </w:rPr>
      </w:pPr>
    </w:p>
    <w:bookmarkEnd w:id="209"/>
    <w:bookmarkEnd w:id="210"/>
    <w:bookmarkEnd w:id="211"/>
    <w:bookmarkEnd w:id="212"/>
    <w:bookmarkEnd w:id="213"/>
    <w:p w14:paraId="2F636915" w14:textId="77777777" w:rsidR="003C4969" w:rsidRPr="00924C80" w:rsidRDefault="00E7051A" w:rsidP="002432EE">
      <w:pPr>
        <w:spacing w:before="240"/>
        <w:rPr>
          <w:b/>
          <w:sz w:val="28"/>
          <w:szCs w:val="28"/>
        </w:rPr>
      </w:pPr>
      <w:r w:rsidRPr="00924C80">
        <w:rPr>
          <w:b/>
          <w:sz w:val="28"/>
          <w:szCs w:val="28"/>
        </w:rPr>
        <w:t>A</w:t>
      </w:r>
      <w:r>
        <w:rPr>
          <w:b/>
          <w:sz w:val="28"/>
          <w:szCs w:val="28"/>
        </w:rPr>
        <w:t>ttachments</w:t>
      </w:r>
    </w:p>
    <w:p w14:paraId="13C31C14" w14:textId="77777777" w:rsidR="00A4175D" w:rsidRPr="00E203C2" w:rsidRDefault="00A4175D" w:rsidP="00F95E31"/>
    <w:p w14:paraId="7A70C403" w14:textId="77777777" w:rsidR="0064406C" w:rsidRPr="009D6748" w:rsidRDefault="0064406C" w:rsidP="0064406C">
      <w:pPr>
        <w:ind w:left="567" w:hanging="567"/>
      </w:pPr>
      <w:r w:rsidRPr="009D6748">
        <w:t>A.</w:t>
      </w:r>
      <w:r w:rsidRPr="009D6748">
        <w:tab/>
        <w:t xml:space="preserve">Approved variation to the </w:t>
      </w:r>
      <w:r w:rsidRPr="009D6748">
        <w:rPr>
          <w:i/>
        </w:rPr>
        <w:t xml:space="preserve">Australia New Zealand Food Standards Code </w:t>
      </w:r>
    </w:p>
    <w:p w14:paraId="3C2D37E1" w14:textId="62013065" w:rsidR="0064406C" w:rsidRPr="009D6748" w:rsidRDefault="00AB0275" w:rsidP="0064406C">
      <w:pPr>
        <w:pStyle w:val="Heading2"/>
        <w:ind w:left="0" w:firstLine="0"/>
      </w:pPr>
      <w:bookmarkStart w:id="217" w:name="_Toc300933454"/>
      <w:bookmarkStart w:id="218" w:name="_Toc40449978"/>
      <w:bookmarkStart w:id="219" w:name="_Toc40450777"/>
      <w:r w:rsidRPr="00932F14">
        <w:br w:type="page"/>
      </w:r>
      <w:bookmarkStart w:id="220" w:name="_Toc26867176"/>
      <w:bookmarkStart w:id="221" w:name="_Toc43893031"/>
      <w:bookmarkStart w:id="222" w:name="_Toc43974226"/>
      <w:bookmarkStart w:id="223" w:name="_Toc44512175"/>
      <w:bookmarkEnd w:id="217"/>
      <w:r w:rsidR="0064406C" w:rsidRPr="009D6748">
        <w:t>Attachment A</w:t>
      </w:r>
      <w:bookmarkStart w:id="224" w:name="_Toc120358597"/>
      <w:bookmarkStart w:id="225" w:name="_Toc175381459"/>
      <w:r w:rsidR="0064406C" w:rsidRPr="009D6748">
        <w:t xml:space="preserve"> –</w:t>
      </w:r>
      <w:bookmarkEnd w:id="224"/>
      <w:bookmarkEnd w:id="225"/>
      <w:r w:rsidR="0064406C" w:rsidRPr="009D6748">
        <w:t xml:space="preserve"> Approved variation to the </w:t>
      </w:r>
      <w:r w:rsidR="0064406C" w:rsidRPr="009D6748">
        <w:rPr>
          <w:i/>
        </w:rPr>
        <w:t>Australia New Zealand Food Standards Code</w:t>
      </w:r>
      <w:bookmarkEnd w:id="218"/>
      <w:bookmarkEnd w:id="219"/>
      <w:bookmarkEnd w:id="220"/>
      <w:bookmarkEnd w:id="221"/>
      <w:bookmarkEnd w:id="222"/>
      <w:bookmarkEnd w:id="223"/>
      <w:r w:rsidR="0064406C" w:rsidRPr="009D6748">
        <w:rPr>
          <w:i/>
        </w:rPr>
        <w:t xml:space="preserve"> </w:t>
      </w:r>
    </w:p>
    <w:p w14:paraId="1EDF5DD5" w14:textId="25F82842" w:rsidR="001B18B3" w:rsidRDefault="001B18B3" w:rsidP="0064406C">
      <w:pPr>
        <w:rPr>
          <w:lang w:bidi="ar-SA"/>
        </w:rPr>
      </w:pPr>
    </w:p>
    <w:p w14:paraId="6AD59168" w14:textId="77777777" w:rsidR="002A1704" w:rsidRPr="009D6748" w:rsidRDefault="002A1704" w:rsidP="002A1704">
      <w:pPr>
        <w:rPr>
          <w:noProof/>
          <w:sz w:val="20"/>
          <w:lang w:val="en-AU" w:eastAsia="en-AU"/>
        </w:rPr>
      </w:pPr>
      <w:r w:rsidRPr="009D6748">
        <w:rPr>
          <w:noProof/>
          <w:sz w:val="20"/>
          <w:lang w:eastAsia="en-GB" w:bidi="ar-SA"/>
        </w:rPr>
        <w:drawing>
          <wp:inline distT="0" distB="0" distL="0" distR="0" wp14:anchorId="0A8DAF7D" wp14:editId="7892046E">
            <wp:extent cx="2657475" cy="438150"/>
            <wp:effectExtent l="0" t="0" r="9525" b="0"/>
            <wp:docPr id="5"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1E382949" w14:textId="77777777" w:rsidR="002A1704" w:rsidRPr="009D6748" w:rsidRDefault="002A1704" w:rsidP="002A1704">
      <w:pPr>
        <w:pBdr>
          <w:bottom w:val="single" w:sz="4" w:space="1" w:color="auto"/>
        </w:pBdr>
        <w:rPr>
          <w:b/>
          <w:bCs/>
        </w:rPr>
      </w:pPr>
    </w:p>
    <w:p w14:paraId="6B949B93" w14:textId="77777777" w:rsidR="002A1704" w:rsidRPr="003C4A34" w:rsidRDefault="002A1704" w:rsidP="002A1704">
      <w:pPr>
        <w:pBdr>
          <w:bottom w:val="single" w:sz="4" w:space="1" w:color="auto"/>
        </w:pBdr>
        <w:tabs>
          <w:tab w:val="left" w:pos="851"/>
        </w:tabs>
        <w:rPr>
          <w:b/>
          <w:sz w:val="20"/>
          <w:szCs w:val="20"/>
          <w:lang w:bidi="ar-SA"/>
        </w:rPr>
      </w:pPr>
      <w:r w:rsidRPr="003C4A34">
        <w:rPr>
          <w:b/>
          <w:sz w:val="20"/>
          <w:szCs w:val="20"/>
          <w:lang w:bidi="ar-SA"/>
        </w:rPr>
        <w:t>Food Standards (Proposal P1054 – Pure and highly concentrated caffeine products) Variation</w:t>
      </w:r>
    </w:p>
    <w:p w14:paraId="3F21503C" w14:textId="77777777" w:rsidR="002A1704" w:rsidRPr="009D6748" w:rsidRDefault="002A1704" w:rsidP="002A1704">
      <w:pPr>
        <w:pBdr>
          <w:bottom w:val="single" w:sz="4" w:space="1" w:color="auto"/>
        </w:pBdr>
        <w:rPr>
          <w:b/>
          <w:sz w:val="20"/>
        </w:rPr>
      </w:pPr>
    </w:p>
    <w:p w14:paraId="7C0FF51F" w14:textId="77777777" w:rsidR="002A1704" w:rsidRPr="009D6748" w:rsidRDefault="002A1704" w:rsidP="002A1704">
      <w:pPr>
        <w:rPr>
          <w:sz w:val="20"/>
        </w:rPr>
      </w:pPr>
    </w:p>
    <w:p w14:paraId="0B3B929D" w14:textId="77777777" w:rsidR="002A1704" w:rsidRPr="009D6748" w:rsidRDefault="002A1704" w:rsidP="002A1704">
      <w:pPr>
        <w:rPr>
          <w:sz w:val="20"/>
        </w:rPr>
      </w:pPr>
      <w:r w:rsidRPr="009D6748">
        <w:rPr>
          <w:sz w:val="20"/>
        </w:rPr>
        <w:t xml:space="preserve">The Board of Food Standards Australia New Zealand gives public notice of the approval of this variation under section 97 of the </w:t>
      </w:r>
      <w:r w:rsidRPr="009D6748">
        <w:rPr>
          <w:i/>
          <w:sz w:val="20"/>
        </w:rPr>
        <w:t>Food Standards Australia New Zealand Act 1991</w:t>
      </w:r>
      <w:r w:rsidRPr="009D6748">
        <w:rPr>
          <w:sz w:val="20"/>
        </w:rPr>
        <w:t>.  The variation commences on the date specified in clause 3 of this variation.</w:t>
      </w:r>
    </w:p>
    <w:p w14:paraId="07743754" w14:textId="77777777" w:rsidR="002A1704" w:rsidRPr="009D6748" w:rsidRDefault="002A1704" w:rsidP="002A1704">
      <w:pPr>
        <w:rPr>
          <w:sz w:val="20"/>
        </w:rPr>
      </w:pPr>
    </w:p>
    <w:p w14:paraId="107B3E07" w14:textId="77777777" w:rsidR="002A1704" w:rsidRPr="009D6748" w:rsidRDefault="002A1704" w:rsidP="002A1704">
      <w:pPr>
        <w:rPr>
          <w:sz w:val="20"/>
        </w:rPr>
      </w:pPr>
      <w:r w:rsidRPr="009D6748">
        <w:rPr>
          <w:sz w:val="20"/>
        </w:rPr>
        <w:t xml:space="preserve">Dated </w:t>
      </w:r>
      <w:r>
        <w:rPr>
          <w:sz w:val="20"/>
        </w:rPr>
        <w:t>11 December 2019</w:t>
      </w:r>
    </w:p>
    <w:p w14:paraId="630741F9" w14:textId="77777777" w:rsidR="002A1704" w:rsidRPr="009D6748" w:rsidRDefault="002A1704" w:rsidP="002A1704">
      <w:pPr>
        <w:rPr>
          <w:sz w:val="20"/>
        </w:rPr>
      </w:pPr>
    </w:p>
    <w:p w14:paraId="287AC679" w14:textId="77777777" w:rsidR="002A1704" w:rsidRPr="009D6748" w:rsidRDefault="002A1704" w:rsidP="002A1704">
      <w:pPr>
        <w:rPr>
          <w:sz w:val="20"/>
        </w:rPr>
      </w:pPr>
      <w:r>
        <w:rPr>
          <w:noProof/>
          <w:sz w:val="20"/>
          <w:lang w:eastAsia="en-GB" w:bidi="ar-SA"/>
        </w:rPr>
        <w:drawing>
          <wp:inline distT="0" distB="0" distL="0" distR="0" wp14:anchorId="14C0EEBE" wp14:editId="4893AF63">
            <wp:extent cx="872698" cy="1433195"/>
            <wp:effectExtent l="5397" t="0" r="9208" b="920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ig.png"/>
                    <pic:cNvPicPr/>
                  </pic:nvPicPr>
                  <pic:blipFill>
                    <a:blip r:embed="rId40" cstate="print">
                      <a:extLst>
                        <a:ext uri="{28A0092B-C50C-407E-A947-70E740481C1C}">
                          <a14:useLocalDpi xmlns:a14="http://schemas.microsoft.com/office/drawing/2010/main" val="0"/>
                        </a:ext>
                      </a:extLst>
                    </a:blip>
                    <a:stretch>
                      <a:fillRect/>
                    </a:stretch>
                  </pic:blipFill>
                  <pic:spPr>
                    <a:xfrm rot="16200000">
                      <a:off x="0" y="0"/>
                      <a:ext cx="883051" cy="1450198"/>
                    </a:xfrm>
                    <a:prstGeom prst="rect">
                      <a:avLst/>
                    </a:prstGeom>
                  </pic:spPr>
                </pic:pic>
              </a:graphicData>
            </a:graphic>
          </wp:inline>
        </w:drawing>
      </w:r>
    </w:p>
    <w:p w14:paraId="091CE1B5" w14:textId="77777777" w:rsidR="002A1704" w:rsidRPr="009D6748" w:rsidRDefault="002A1704" w:rsidP="002A1704">
      <w:pPr>
        <w:rPr>
          <w:sz w:val="20"/>
        </w:rPr>
      </w:pPr>
    </w:p>
    <w:p w14:paraId="340B96C0" w14:textId="77777777" w:rsidR="002A1704" w:rsidRPr="007E733C" w:rsidRDefault="002A1704" w:rsidP="002A1704">
      <w:pPr>
        <w:rPr>
          <w:sz w:val="20"/>
        </w:rPr>
      </w:pPr>
      <w:r w:rsidRPr="007E733C">
        <w:rPr>
          <w:sz w:val="20"/>
        </w:rPr>
        <w:t>Standards Management Officer</w:t>
      </w:r>
    </w:p>
    <w:p w14:paraId="3BA30DDB" w14:textId="77777777" w:rsidR="002A1704" w:rsidRPr="009D6748" w:rsidRDefault="002A1704" w:rsidP="002A1704">
      <w:pPr>
        <w:rPr>
          <w:sz w:val="20"/>
        </w:rPr>
      </w:pPr>
      <w:r w:rsidRPr="009D6748">
        <w:rPr>
          <w:sz w:val="20"/>
        </w:rPr>
        <w:t>Delegate of the Board of Food Standards Australia New Zealand</w:t>
      </w:r>
    </w:p>
    <w:p w14:paraId="795756AF" w14:textId="77777777" w:rsidR="002A1704" w:rsidRPr="009D6748" w:rsidRDefault="002A1704" w:rsidP="002A1704">
      <w:pPr>
        <w:rPr>
          <w:sz w:val="20"/>
        </w:rPr>
      </w:pPr>
    </w:p>
    <w:p w14:paraId="26A56665" w14:textId="77777777" w:rsidR="002A1704" w:rsidRPr="009D6748" w:rsidRDefault="002A1704" w:rsidP="002A1704">
      <w:pPr>
        <w:rPr>
          <w:sz w:val="20"/>
        </w:rPr>
      </w:pPr>
    </w:p>
    <w:p w14:paraId="3255FD0B" w14:textId="77777777" w:rsidR="002A1704" w:rsidRPr="009D6748" w:rsidRDefault="002A1704" w:rsidP="002A1704">
      <w:pPr>
        <w:rPr>
          <w:sz w:val="20"/>
        </w:rPr>
      </w:pPr>
    </w:p>
    <w:p w14:paraId="27D96C5C" w14:textId="77777777" w:rsidR="002A1704" w:rsidRPr="009D6748" w:rsidRDefault="002A1704" w:rsidP="002A1704">
      <w:pPr>
        <w:rPr>
          <w:sz w:val="20"/>
        </w:rPr>
      </w:pPr>
    </w:p>
    <w:p w14:paraId="5B1EC556" w14:textId="77777777" w:rsidR="002A1704" w:rsidRPr="009D6748" w:rsidRDefault="002A1704" w:rsidP="002A1704">
      <w:pPr>
        <w:rPr>
          <w:sz w:val="20"/>
        </w:rPr>
      </w:pPr>
    </w:p>
    <w:p w14:paraId="46854BC2" w14:textId="77777777" w:rsidR="002A1704" w:rsidRPr="009D6748" w:rsidRDefault="002A1704" w:rsidP="002A1704">
      <w:pPr>
        <w:pBdr>
          <w:top w:val="single" w:sz="4" w:space="1" w:color="auto"/>
          <w:left w:val="single" w:sz="4" w:space="4" w:color="auto"/>
          <w:bottom w:val="single" w:sz="4" w:space="1" w:color="auto"/>
          <w:right w:val="single" w:sz="4" w:space="4" w:color="auto"/>
        </w:pBdr>
        <w:rPr>
          <w:b/>
          <w:sz w:val="20"/>
          <w:lang w:val="en-AU"/>
        </w:rPr>
      </w:pPr>
      <w:r w:rsidRPr="009D6748">
        <w:rPr>
          <w:b/>
          <w:sz w:val="20"/>
          <w:lang w:val="en-AU"/>
        </w:rPr>
        <w:t xml:space="preserve">Note:  </w:t>
      </w:r>
    </w:p>
    <w:p w14:paraId="02B83150" w14:textId="77777777" w:rsidR="002A1704" w:rsidRPr="009D6748" w:rsidRDefault="002A1704" w:rsidP="002A1704">
      <w:pPr>
        <w:pBdr>
          <w:top w:val="single" w:sz="4" w:space="1" w:color="auto"/>
          <w:left w:val="single" w:sz="4" w:space="4" w:color="auto"/>
          <w:bottom w:val="single" w:sz="4" w:space="1" w:color="auto"/>
          <w:right w:val="single" w:sz="4" w:space="4" w:color="auto"/>
        </w:pBdr>
        <w:rPr>
          <w:sz w:val="20"/>
          <w:lang w:val="en-AU"/>
        </w:rPr>
      </w:pPr>
    </w:p>
    <w:p w14:paraId="6F4889C0" w14:textId="77777777" w:rsidR="002A1704" w:rsidRPr="009D6748" w:rsidRDefault="002A1704" w:rsidP="002A1704">
      <w:pPr>
        <w:pBdr>
          <w:top w:val="single" w:sz="4" w:space="1" w:color="auto"/>
          <w:left w:val="single" w:sz="4" w:space="4" w:color="auto"/>
          <w:bottom w:val="single" w:sz="4" w:space="1" w:color="auto"/>
          <w:right w:val="single" w:sz="4" w:space="4" w:color="auto"/>
        </w:pBdr>
        <w:rPr>
          <w:sz w:val="20"/>
          <w:lang w:val="en-AU"/>
        </w:rPr>
      </w:pPr>
      <w:r w:rsidRPr="009D6748">
        <w:rPr>
          <w:sz w:val="20"/>
          <w:lang w:val="en-AU"/>
        </w:rPr>
        <w:t xml:space="preserve">Public notice of the approval of the variation will be given in the </w:t>
      </w:r>
      <w:r w:rsidRPr="009D6748">
        <w:rPr>
          <w:i/>
          <w:sz w:val="20"/>
          <w:lang w:val="en-AU"/>
        </w:rPr>
        <w:t xml:space="preserve">Food Standards Australia New Zealand Notification Circular </w:t>
      </w:r>
      <w:r w:rsidRPr="009D6748">
        <w:rPr>
          <w:sz w:val="20"/>
          <w:lang w:val="en-AU"/>
        </w:rPr>
        <w:t xml:space="preserve">Number </w:t>
      </w:r>
      <w:r>
        <w:rPr>
          <w:sz w:val="20"/>
          <w:lang w:val="en-AU"/>
        </w:rPr>
        <w:t>105-19</w:t>
      </w:r>
      <w:r w:rsidRPr="009D6748">
        <w:rPr>
          <w:sz w:val="20"/>
          <w:lang w:val="en-AU"/>
        </w:rPr>
        <w:t xml:space="preserve"> published and issued on</w:t>
      </w:r>
      <w:r>
        <w:rPr>
          <w:sz w:val="20"/>
          <w:lang w:val="en-AU"/>
        </w:rPr>
        <w:t xml:space="preserve"> 12 December 2019</w:t>
      </w:r>
      <w:r w:rsidRPr="009D6748">
        <w:rPr>
          <w:sz w:val="20"/>
          <w:lang w:val="en-AU"/>
        </w:rPr>
        <w:t xml:space="preserve">. This means that this date is the date of public notice for the purposes of clause 3 of the variation. </w:t>
      </w:r>
    </w:p>
    <w:p w14:paraId="4CD973BA" w14:textId="77777777" w:rsidR="002A1704" w:rsidRPr="009D6748" w:rsidRDefault="002A1704" w:rsidP="002A1704">
      <w:pPr>
        <w:rPr>
          <w:sz w:val="20"/>
        </w:rPr>
      </w:pPr>
    </w:p>
    <w:p w14:paraId="4D398368" w14:textId="77777777" w:rsidR="002A1704" w:rsidRDefault="002A1704" w:rsidP="002A1704">
      <w:pPr>
        <w:widowControl/>
      </w:pPr>
      <w:r>
        <w:br w:type="page"/>
      </w:r>
    </w:p>
    <w:p w14:paraId="327308A5" w14:textId="77777777" w:rsidR="002A1704" w:rsidRPr="008873C5" w:rsidRDefault="002A1704" w:rsidP="002A1704">
      <w:pPr>
        <w:spacing w:before="120" w:after="120"/>
        <w:ind w:left="851" w:hanging="851"/>
        <w:rPr>
          <w:b/>
          <w:sz w:val="20"/>
          <w:szCs w:val="20"/>
          <w:lang w:bidi="ar-SA"/>
        </w:rPr>
      </w:pPr>
      <w:r w:rsidRPr="008873C5">
        <w:rPr>
          <w:b/>
          <w:sz w:val="20"/>
          <w:szCs w:val="20"/>
          <w:lang w:bidi="ar-SA"/>
        </w:rPr>
        <w:t>1</w:t>
      </w:r>
      <w:r w:rsidRPr="008873C5">
        <w:rPr>
          <w:b/>
          <w:sz w:val="20"/>
          <w:szCs w:val="20"/>
          <w:lang w:bidi="ar-SA"/>
        </w:rPr>
        <w:tab/>
        <w:t>Name</w:t>
      </w:r>
    </w:p>
    <w:p w14:paraId="021F6FF2" w14:textId="77777777" w:rsidR="002A1704" w:rsidRPr="008873C5" w:rsidRDefault="002A1704" w:rsidP="002A1704">
      <w:pPr>
        <w:widowControl/>
        <w:tabs>
          <w:tab w:val="left" w:pos="851"/>
        </w:tabs>
        <w:spacing w:before="120" w:after="120"/>
        <w:rPr>
          <w:sz w:val="20"/>
          <w:szCs w:val="20"/>
          <w:lang w:bidi="ar-SA"/>
        </w:rPr>
      </w:pPr>
      <w:r w:rsidRPr="008873C5">
        <w:rPr>
          <w:sz w:val="20"/>
          <w:szCs w:val="20"/>
          <w:lang w:bidi="ar-SA"/>
        </w:rPr>
        <w:t xml:space="preserve">This instrument is the </w:t>
      </w:r>
      <w:r w:rsidRPr="008873C5">
        <w:rPr>
          <w:i/>
          <w:sz w:val="20"/>
          <w:szCs w:val="20"/>
          <w:lang w:bidi="ar-SA"/>
        </w:rPr>
        <w:t>Food Standards (Proposal P1054 – Pure and highly caffeinated products) Variation</w:t>
      </w:r>
      <w:r w:rsidRPr="008873C5">
        <w:rPr>
          <w:sz w:val="20"/>
          <w:szCs w:val="20"/>
          <w:lang w:bidi="ar-SA"/>
        </w:rPr>
        <w:t>.</w:t>
      </w:r>
    </w:p>
    <w:p w14:paraId="0B164DC4" w14:textId="77777777" w:rsidR="002A1704" w:rsidRPr="008873C5" w:rsidRDefault="002A1704" w:rsidP="002A1704">
      <w:pPr>
        <w:spacing w:before="120" w:after="120"/>
        <w:ind w:left="851" w:hanging="851"/>
        <w:rPr>
          <w:b/>
          <w:sz w:val="20"/>
          <w:szCs w:val="20"/>
          <w:lang w:bidi="ar-SA"/>
        </w:rPr>
      </w:pPr>
      <w:r w:rsidRPr="008873C5">
        <w:rPr>
          <w:b/>
          <w:sz w:val="20"/>
          <w:szCs w:val="20"/>
          <w:lang w:bidi="ar-SA"/>
        </w:rPr>
        <w:t>2</w:t>
      </w:r>
      <w:r w:rsidRPr="008873C5">
        <w:rPr>
          <w:b/>
          <w:sz w:val="20"/>
          <w:szCs w:val="20"/>
          <w:lang w:bidi="ar-SA"/>
        </w:rPr>
        <w:tab/>
        <w:t xml:space="preserve">Variation to a standard in the </w:t>
      </w:r>
      <w:r w:rsidRPr="008873C5">
        <w:rPr>
          <w:b/>
          <w:i/>
          <w:sz w:val="20"/>
          <w:szCs w:val="20"/>
          <w:lang w:bidi="ar-SA"/>
        </w:rPr>
        <w:t>Australia New Zealand Food Standards Code</w:t>
      </w:r>
    </w:p>
    <w:p w14:paraId="71B20A2E" w14:textId="77777777" w:rsidR="002A1704" w:rsidRPr="008873C5" w:rsidRDefault="002A1704" w:rsidP="002A1704">
      <w:pPr>
        <w:widowControl/>
        <w:tabs>
          <w:tab w:val="left" w:pos="851"/>
        </w:tabs>
        <w:spacing w:before="120" w:after="120"/>
        <w:rPr>
          <w:sz w:val="20"/>
          <w:szCs w:val="20"/>
          <w:lang w:bidi="ar-SA"/>
        </w:rPr>
      </w:pPr>
      <w:r w:rsidRPr="008873C5">
        <w:rPr>
          <w:sz w:val="20"/>
          <w:szCs w:val="20"/>
          <w:lang w:bidi="ar-SA"/>
        </w:rPr>
        <w:t xml:space="preserve">The Schedule varies a Standard in the </w:t>
      </w:r>
      <w:r w:rsidRPr="008873C5">
        <w:rPr>
          <w:i/>
          <w:sz w:val="20"/>
          <w:szCs w:val="20"/>
          <w:lang w:bidi="ar-SA"/>
        </w:rPr>
        <w:t>Australia New Zealand Food Standards Code</w:t>
      </w:r>
      <w:r w:rsidRPr="008873C5">
        <w:rPr>
          <w:sz w:val="20"/>
          <w:szCs w:val="20"/>
          <w:lang w:bidi="ar-SA"/>
        </w:rPr>
        <w:t>.</w:t>
      </w:r>
    </w:p>
    <w:p w14:paraId="563D7D76" w14:textId="77777777" w:rsidR="002A1704" w:rsidRPr="008873C5" w:rsidRDefault="002A1704" w:rsidP="002A1704">
      <w:pPr>
        <w:spacing w:before="120" w:after="120"/>
        <w:ind w:left="851" w:hanging="851"/>
        <w:rPr>
          <w:b/>
          <w:sz w:val="20"/>
          <w:szCs w:val="20"/>
          <w:lang w:bidi="ar-SA"/>
        </w:rPr>
      </w:pPr>
      <w:r w:rsidRPr="008873C5">
        <w:rPr>
          <w:b/>
          <w:sz w:val="20"/>
          <w:szCs w:val="20"/>
          <w:lang w:bidi="ar-SA"/>
        </w:rPr>
        <w:t>3</w:t>
      </w:r>
      <w:r w:rsidRPr="008873C5">
        <w:rPr>
          <w:b/>
          <w:sz w:val="20"/>
          <w:szCs w:val="20"/>
          <w:lang w:bidi="ar-SA"/>
        </w:rPr>
        <w:tab/>
        <w:t>Commencement</w:t>
      </w:r>
    </w:p>
    <w:p w14:paraId="1003050A" w14:textId="77777777" w:rsidR="002A1704" w:rsidRPr="008873C5" w:rsidRDefault="002A1704" w:rsidP="002A1704">
      <w:pPr>
        <w:widowControl/>
        <w:tabs>
          <w:tab w:val="left" w:pos="851"/>
        </w:tabs>
        <w:spacing w:before="120" w:after="120"/>
        <w:rPr>
          <w:sz w:val="20"/>
          <w:szCs w:val="20"/>
          <w:lang w:bidi="ar-SA"/>
        </w:rPr>
      </w:pPr>
      <w:r w:rsidRPr="008873C5">
        <w:rPr>
          <w:sz w:val="20"/>
          <w:szCs w:val="20"/>
          <w:lang w:bidi="ar-SA"/>
        </w:rPr>
        <w:t xml:space="preserve">The variation commences on the date of </w:t>
      </w:r>
      <w:r w:rsidRPr="009D6748">
        <w:rPr>
          <w:sz w:val="20"/>
          <w:lang w:val="en-AU"/>
        </w:rPr>
        <w:t>public notice</w:t>
      </w:r>
      <w:r>
        <w:rPr>
          <w:sz w:val="20"/>
          <w:lang w:val="en-AU"/>
        </w:rPr>
        <w:t xml:space="preserve"> of the approval of the variation</w:t>
      </w:r>
      <w:r w:rsidRPr="008873C5">
        <w:rPr>
          <w:sz w:val="20"/>
          <w:szCs w:val="20"/>
          <w:lang w:bidi="ar-SA"/>
        </w:rPr>
        <w:t>.</w:t>
      </w:r>
    </w:p>
    <w:p w14:paraId="5EE51D0F" w14:textId="77777777" w:rsidR="002A1704" w:rsidRPr="008873C5" w:rsidRDefault="002A1704" w:rsidP="002A1704">
      <w:pPr>
        <w:spacing w:before="120" w:after="120"/>
        <w:ind w:left="851" w:hanging="851"/>
        <w:rPr>
          <w:b/>
          <w:sz w:val="20"/>
          <w:szCs w:val="20"/>
          <w:lang w:bidi="ar-SA"/>
        </w:rPr>
      </w:pPr>
      <w:r w:rsidRPr="008873C5">
        <w:rPr>
          <w:b/>
          <w:sz w:val="20"/>
          <w:szCs w:val="20"/>
          <w:lang w:bidi="ar-SA"/>
        </w:rPr>
        <w:t>4</w:t>
      </w:r>
      <w:r w:rsidRPr="008873C5">
        <w:rPr>
          <w:b/>
          <w:sz w:val="20"/>
          <w:szCs w:val="20"/>
          <w:lang w:bidi="ar-SA"/>
        </w:rPr>
        <w:tab/>
        <w:t>Transitional arrangements</w:t>
      </w:r>
    </w:p>
    <w:p w14:paraId="1698ACC8" w14:textId="77777777" w:rsidR="002A1704" w:rsidRPr="008873C5" w:rsidRDefault="002A1704" w:rsidP="002A1704">
      <w:pPr>
        <w:widowControl/>
        <w:tabs>
          <w:tab w:val="left" w:pos="851"/>
        </w:tabs>
        <w:spacing w:before="120" w:after="120"/>
        <w:rPr>
          <w:sz w:val="20"/>
          <w:szCs w:val="20"/>
          <w:lang w:bidi="ar-SA"/>
        </w:rPr>
      </w:pPr>
      <w:r w:rsidRPr="008873C5">
        <w:rPr>
          <w:sz w:val="20"/>
          <w:szCs w:val="20"/>
          <w:lang w:bidi="ar-SA"/>
        </w:rPr>
        <w:t xml:space="preserve">Section 1.1.1–9 of the </w:t>
      </w:r>
      <w:r w:rsidRPr="008873C5">
        <w:rPr>
          <w:i/>
          <w:sz w:val="20"/>
          <w:szCs w:val="20"/>
          <w:lang w:bidi="ar-SA"/>
        </w:rPr>
        <w:t>Australia New Zealand Food Standards Code</w:t>
      </w:r>
      <w:r w:rsidRPr="008873C5">
        <w:rPr>
          <w:sz w:val="20"/>
          <w:szCs w:val="20"/>
          <w:lang w:bidi="ar-SA"/>
        </w:rPr>
        <w:t xml:space="preserve"> does not apply to the variations made by this instrument.</w:t>
      </w:r>
    </w:p>
    <w:p w14:paraId="7A293072" w14:textId="77777777" w:rsidR="002A1704" w:rsidRPr="008873C5" w:rsidRDefault="002A1704" w:rsidP="002A1704">
      <w:pPr>
        <w:widowControl/>
        <w:tabs>
          <w:tab w:val="left" w:pos="851"/>
        </w:tabs>
        <w:spacing w:before="120" w:after="120"/>
        <w:rPr>
          <w:sz w:val="20"/>
          <w:szCs w:val="20"/>
          <w:lang w:bidi="ar-SA"/>
        </w:rPr>
      </w:pPr>
    </w:p>
    <w:p w14:paraId="193483AC" w14:textId="77777777" w:rsidR="002A1704" w:rsidRPr="008873C5" w:rsidRDefault="002A1704" w:rsidP="002A1704">
      <w:pPr>
        <w:tabs>
          <w:tab w:val="left" w:pos="851"/>
        </w:tabs>
        <w:jc w:val="center"/>
        <w:rPr>
          <w:b/>
          <w:sz w:val="20"/>
          <w:szCs w:val="20"/>
          <w:lang w:bidi="ar-SA"/>
        </w:rPr>
      </w:pPr>
      <w:r w:rsidRPr="008873C5">
        <w:rPr>
          <w:b/>
          <w:sz w:val="20"/>
          <w:szCs w:val="20"/>
          <w:lang w:bidi="ar-SA"/>
        </w:rPr>
        <w:t>Schedule</w:t>
      </w:r>
    </w:p>
    <w:p w14:paraId="0EAC1383" w14:textId="77777777" w:rsidR="002A1704" w:rsidRPr="008873C5" w:rsidRDefault="002A1704" w:rsidP="002A1704">
      <w:pPr>
        <w:widowControl/>
        <w:tabs>
          <w:tab w:val="left" w:pos="851"/>
        </w:tabs>
        <w:spacing w:before="120" w:after="120"/>
        <w:rPr>
          <w:sz w:val="20"/>
          <w:szCs w:val="20"/>
          <w:lang w:bidi="ar-SA"/>
        </w:rPr>
      </w:pPr>
      <w:r w:rsidRPr="008873C5">
        <w:rPr>
          <w:b/>
          <w:sz w:val="20"/>
          <w:szCs w:val="20"/>
        </w:rPr>
        <w:t>[1]</w:t>
      </w:r>
      <w:r w:rsidRPr="008873C5">
        <w:rPr>
          <w:b/>
          <w:sz w:val="20"/>
          <w:szCs w:val="20"/>
        </w:rPr>
        <w:tab/>
        <w:t>Standard 1.1.1</w:t>
      </w:r>
      <w:r w:rsidRPr="008873C5">
        <w:rPr>
          <w:sz w:val="20"/>
          <w:szCs w:val="20"/>
        </w:rPr>
        <w:t xml:space="preserve"> is varied by</w:t>
      </w:r>
      <w:r w:rsidRPr="008873C5">
        <w:rPr>
          <w:sz w:val="20"/>
          <w:szCs w:val="20"/>
          <w:lang w:bidi="ar-SA"/>
        </w:rPr>
        <w:t xml:space="preserve"> omitting paragraph 1.1.1—10(5)(f), substituting</w:t>
      </w:r>
    </w:p>
    <w:p w14:paraId="7A753AA4" w14:textId="77777777" w:rsidR="002A1704" w:rsidRPr="008873C5" w:rsidRDefault="002A1704" w:rsidP="002A1704">
      <w:pPr>
        <w:tabs>
          <w:tab w:val="left" w:pos="851"/>
          <w:tab w:val="left" w:pos="1701"/>
        </w:tabs>
        <w:spacing w:before="60" w:after="60"/>
        <w:rPr>
          <w:rFonts w:cs="Arial"/>
          <w:iCs/>
          <w:sz w:val="20"/>
          <w:szCs w:val="22"/>
          <w:lang w:eastAsia="en-AU" w:bidi="ar-SA"/>
        </w:rPr>
      </w:pPr>
      <w:r w:rsidRPr="008873C5">
        <w:rPr>
          <w:rFonts w:cs="Arial"/>
          <w:iCs/>
          <w:sz w:val="20"/>
          <w:szCs w:val="22"/>
          <w:lang w:eastAsia="en-AU" w:bidi="ar-SA"/>
        </w:rPr>
        <w:tab/>
      </w:r>
      <w:r>
        <w:rPr>
          <w:rFonts w:cs="Arial"/>
          <w:iCs/>
          <w:sz w:val="20"/>
          <w:szCs w:val="22"/>
          <w:lang w:eastAsia="en-AU" w:bidi="ar-SA"/>
        </w:rPr>
        <w:tab/>
      </w:r>
      <w:r w:rsidRPr="008873C5">
        <w:rPr>
          <w:rFonts w:cs="Arial"/>
          <w:iCs/>
          <w:sz w:val="20"/>
          <w:szCs w:val="22"/>
          <w:lang w:eastAsia="en-AU" w:bidi="ar-SA"/>
        </w:rPr>
        <w:t>(f)</w:t>
      </w:r>
      <w:r w:rsidRPr="008873C5">
        <w:rPr>
          <w:rFonts w:cs="Arial"/>
          <w:iCs/>
          <w:sz w:val="20"/>
          <w:szCs w:val="22"/>
          <w:lang w:eastAsia="en-AU" w:bidi="ar-SA"/>
        </w:rPr>
        <w:tab/>
        <w:t>if the food is for retail sale—raw apricot kernels;</w:t>
      </w:r>
    </w:p>
    <w:p w14:paraId="7E578C4D" w14:textId="77777777" w:rsidR="002A1704" w:rsidRPr="008873C5" w:rsidRDefault="002A1704" w:rsidP="002A1704">
      <w:pPr>
        <w:tabs>
          <w:tab w:val="left" w:pos="851"/>
          <w:tab w:val="left" w:pos="1701"/>
        </w:tabs>
        <w:spacing w:before="60" w:after="60"/>
        <w:ind w:left="2268" w:hanging="2268"/>
        <w:rPr>
          <w:rFonts w:cs="Arial"/>
          <w:iCs/>
          <w:sz w:val="20"/>
          <w:szCs w:val="20"/>
          <w:lang w:eastAsia="en-AU" w:bidi="ar-SA"/>
        </w:rPr>
      </w:pPr>
      <w:r w:rsidRPr="008873C5">
        <w:rPr>
          <w:rFonts w:cs="Arial"/>
          <w:iCs/>
          <w:sz w:val="20"/>
          <w:szCs w:val="22"/>
          <w:lang w:eastAsia="en-AU" w:bidi="ar-SA"/>
        </w:rPr>
        <w:tab/>
      </w:r>
      <w:r>
        <w:rPr>
          <w:rFonts w:cs="Arial"/>
          <w:iCs/>
          <w:sz w:val="20"/>
          <w:szCs w:val="22"/>
          <w:lang w:eastAsia="en-AU" w:bidi="ar-SA"/>
        </w:rPr>
        <w:tab/>
      </w:r>
      <w:r w:rsidRPr="008873C5">
        <w:rPr>
          <w:rFonts w:cs="Arial"/>
          <w:iCs/>
          <w:sz w:val="20"/>
          <w:szCs w:val="22"/>
          <w:lang w:eastAsia="en-AU" w:bidi="ar-SA"/>
        </w:rPr>
        <w:t>(g)</w:t>
      </w:r>
      <w:r w:rsidRPr="008873C5">
        <w:rPr>
          <w:rFonts w:cs="Arial"/>
          <w:iCs/>
          <w:sz w:val="20"/>
          <w:szCs w:val="22"/>
          <w:lang w:eastAsia="en-AU" w:bidi="ar-SA"/>
        </w:rPr>
        <w:tab/>
      </w:r>
      <w:r w:rsidRPr="008873C5">
        <w:rPr>
          <w:rFonts w:cs="Arial"/>
          <w:iCs/>
          <w:sz w:val="20"/>
          <w:szCs w:val="20"/>
          <w:lang w:eastAsia="en-AU" w:bidi="ar-SA"/>
        </w:rPr>
        <w:t>if the food is for retail sale</w:t>
      </w:r>
      <w:r w:rsidRPr="008873C5">
        <w:rPr>
          <w:rFonts w:cs="Arial"/>
          <w:iCs/>
          <w:sz w:val="20"/>
          <w:szCs w:val="22"/>
          <w:lang w:eastAsia="en-AU" w:bidi="ar-SA"/>
        </w:rPr>
        <w:t>—</w:t>
      </w:r>
      <w:r w:rsidRPr="008873C5">
        <w:rPr>
          <w:rFonts w:cs="Arial"/>
          <w:iCs/>
          <w:sz w:val="20"/>
          <w:szCs w:val="20"/>
          <w:lang w:eastAsia="en-AU" w:bidi="ar-SA"/>
        </w:rPr>
        <w:t xml:space="preserve">a food in which caffeine is present at a concentration </w:t>
      </w:r>
      <w:r>
        <w:rPr>
          <w:rFonts w:cs="Arial"/>
          <w:iCs/>
          <w:sz w:val="20"/>
          <w:szCs w:val="20"/>
          <w:lang w:eastAsia="en-AU" w:bidi="ar-SA"/>
        </w:rPr>
        <w:t>of</w:t>
      </w:r>
      <w:r w:rsidRPr="008873C5">
        <w:rPr>
          <w:rFonts w:cs="Arial"/>
          <w:iCs/>
          <w:sz w:val="20"/>
          <w:szCs w:val="20"/>
          <w:lang w:eastAsia="en-AU" w:bidi="ar-SA"/>
        </w:rPr>
        <w:t>:</w:t>
      </w:r>
    </w:p>
    <w:p w14:paraId="7FAE675F" w14:textId="77777777" w:rsidR="002A1704" w:rsidRPr="008873C5" w:rsidRDefault="002A1704" w:rsidP="002A1704">
      <w:pPr>
        <w:tabs>
          <w:tab w:val="left" w:pos="851"/>
          <w:tab w:val="left" w:pos="1701"/>
        </w:tabs>
        <w:spacing w:before="60" w:after="60"/>
        <w:rPr>
          <w:rFonts w:cs="Arial"/>
          <w:iCs/>
          <w:sz w:val="20"/>
          <w:szCs w:val="20"/>
          <w:lang w:eastAsia="en-AU" w:bidi="ar-SA"/>
        </w:rPr>
      </w:pPr>
      <w:r w:rsidRPr="008873C5">
        <w:rPr>
          <w:rFonts w:cs="Arial"/>
          <w:iCs/>
          <w:sz w:val="20"/>
          <w:szCs w:val="20"/>
          <w:lang w:eastAsia="en-AU" w:bidi="ar-SA"/>
        </w:rPr>
        <w:tab/>
      </w:r>
      <w:r w:rsidRPr="008873C5">
        <w:rPr>
          <w:rFonts w:cs="Arial"/>
          <w:iCs/>
          <w:sz w:val="20"/>
          <w:szCs w:val="20"/>
          <w:lang w:eastAsia="en-AU" w:bidi="ar-SA"/>
        </w:rPr>
        <w:tab/>
      </w:r>
      <w:r>
        <w:rPr>
          <w:rFonts w:cs="Arial"/>
          <w:iCs/>
          <w:sz w:val="20"/>
          <w:szCs w:val="20"/>
          <w:lang w:eastAsia="en-AU" w:bidi="ar-SA"/>
        </w:rPr>
        <w:tab/>
      </w:r>
      <w:r>
        <w:rPr>
          <w:rFonts w:cs="Arial"/>
          <w:iCs/>
          <w:sz w:val="20"/>
          <w:szCs w:val="20"/>
          <w:lang w:eastAsia="en-AU" w:bidi="ar-SA"/>
        </w:rPr>
        <w:tab/>
      </w:r>
      <w:r w:rsidRPr="008873C5">
        <w:rPr>
          <w:rFonts w:cs="Arial"/>
          <w:iCs/>
          <w:sz w:val="20"/>
          <w:szCs w:val="20"/>
          <w:lang w:eastAsia="en-AU" w:bidi="ar-SA"/>
        </w:rPr>
        <w:t>(i)</w:t>
      </w:r>
      <w:r w:rsidRPr="008873C5">
        <w:rPr>
          <w:rFonts w:cs="Arial"/>
          <w:iCs/>
          <w:sz w:val="20"/>
          <w:szCs w:val="20"/>
          <w:lang w:eastAsia="en-AU" w:bidi="ar-SA"/>
        </w:rPr>
        <w:tab/>
      </w:r>
      <w:r w:rsidRPr="008873C5">
        <w:rPr>
          <w:rFonts w:cs="Arial"/>
          <w:iCs/>
          <w:sz w:val="20"/>
          <w:szCs w:val="20"/>
          <w:lang w:eastAsia="en-GB" w:bidi="ar-SA"/>
        </w:rPr>
        <w:t>5%</w:t>
      </w:r>
      <w:r>
        <w:rPr>
          <w:rFonts w:cs="Arial"/>
          <w:iCs/>
          <w:sz w:val="20"/>
          <w:szCs w:val="20"/>
          <w:lang w:eastAsia="en-GB" w:bidi="ar-SA"/>
        </w:rPr>
        <w:t xml:space="preserve"> or greater</w:t>
      </w:r>
      <w:r w:rsidRPr="008873C5">
        <w:rPr>
          <w:rFonts w:cs="Arial"/>
          <w:iCs/>
          <w:sz w:val="20"/>
          <w:szCs w:val="22"/>
          <w:lang w:eastAsia="en-AU" w:bidi="ar-SA"/>
        </w:rPr>
        <w:t>—</w:t>
      </w:r>
      <w:r w:rsidRPr="008873C5">
        <w:rPr>
          <w:rFonts w:cs="Arial"/>
          <w:iCs/>
          <w:sz w:val="20"/>
          <w:szCs w:val="20"/>
          <w:lang w:eastAsia="en-GB" w:bidi="ar-SA"/>
        </w:rPr>
        <w:t>if the food is a solid or semi-solid food; and</w:t>
      </w:r>
    </w:p>
    <w:p w14:paraId="60C09C06" w14:textId="77777777" w:rsidR="002A1704" w:rsidRPr="008873C5" w:rsidRDefault="002A1704" w:rsidP="002A1704">
      <w:pPr>
        <w:tabs>
          <w:tab w:val="left" w:pos="851"/>
          <w:tab w:val="left" w:pos="1701"/>
        </w:tabs>
        <w:spacing w:before="60" w:after="60"/>
        <w:rPr>
          <w:rFonts w:cs="Arial"/>
          <w:iCs/>
          <w:sz w:val="20"/>
          <w:szCs w:val="22"/>
          <w:lang w:eastAsia="en-AU" w:bidi="ar-SA"/>
        </w:rPr>
      </w:pPr>
      <w:r w:rsidRPr="008873C5">
        <w:rPr>
          <w:rFonts w:cs="Arial"/>
          <w:iCs/>
          <w:sz w:val="20"/>
          <w:szCs w:val="20"/>
          <w:lang w:eastAsia="en-AU" w:bidi="ar-SA"/>
        </w:rPr>
        <w:tab/>
      </w:r>
      <w:r w:rsidRPr="008873C5">
        <w:rPr>
          <w:rFonts w:cs="Arial"/>
          <w:iCs/>
          <w:sz w:val="20"/>
          <w:szCs w:val="20"/>
          <w:lang w:eastAsia="en-AU" w:bidi="ar-SA"/>
        </w:rPr>
        <w:tab/>
      </w:r>
      <w:r>
        <w:rPr>
          <w:rFonts w:cs="Arial"/>
          <w:iCs/>
          <w:sz w:val="20"/>
          <w:szCs w:val="20"/>
          <w:lang w:eastAsia="en-AU" w:bidi="ar-SA"/>
        </w:rPr>
        <w:tab/>
      </w:r>
      <w:r>
        <w:rPr>
          <w:rFonts w:cs="Arial"/>
          <w:iCs/>
          <w:sz w:val="20"/>
          <w:szCs w:val="20"/>
          <w:lang w:eastAsia="en-AU" w:bidi="ar-SA"/>
        </w:rPr>
        <w:tab/>
      </w:r>
      <w:r w:rsidRPr="008873C5">
        <w:rPr>
          <w:rFonts w:cs="Arial"/>
          <w:iCs/>
          <w:sz w:val="20"/>
          <w:szCs w:val="20"/>
          <w:lang w:eastAsia="en-AU" w:bidi="ar-SA"/>
        </w:rPr>
        <w:t>(ii)</w:t>
      </w:r>
      <w:r w:rsidRPr="008873C5">
        <w:rPr>
          <w:rFonts w:cs="Arial"/>
          <w:iCs/>
          <w:sz w:val="20"/>
          <w:szCs w:val="20"/>
          <w:lang w:eastAsia="en-AU" w:bidi="ar-SA"/>
        </w:rPr>
        <w:tab/>
        <w:t>1%</w:t>
      </w:r>
      <w:r>
        <w:rPr>
          <w:rFonts w:cs="Arial"/>
          <w:iCs/>
          <w:sz w:val="20"/>
          <w:szCs w:val="20"/>
          <w:lang w:eastAsia="en-AU" w:bidi="ar-SA"/>
        </w:rPr>
        <w:t xml:space="preserve"> or greater</w:t>
      </w:r>
      <w:r w:rsidRPr="008873C5">
        <w:rPr>
          <w:rFonts w:cs="Arial"/>
          <w:iCs/>
          <w:sz w:val="20"/>
          <w:szCs w:val="22"/>
          <w:lang w:eastAsia="en-AU" w:bidi="ar-SA"/>
        </w:rPr>
        <w:t>—</w:t>
      </w:r>
      <w:r w:rsidRPr="008873C5">
        <w:rPr>
          <w:rFonts w:cs="Arial"/>
          <w:sz w:val="20"/>
          <w:szCs w:val="20"/>
          <w:lang w:eastAsia="en-GB" w:bidi="ar-SA"/>
        </w:rPr>
        <w:t>if the food is a liquid food.</w:t>
      </w:r>
    </w:p>
    <w:p w14:paraId="582E7D67" w14:textId="77777777" w:rsidR="002A1704" w:rsidRPr="007E733C" w:rsidRDefault="002A1704" w:rsidP="002A1704">
      <w:pPr>
        <w:widowControl/>
        <w:rPr>
          <w:rFonts w:cs="Arial"/>
          <w:b/>
          <w:bCs/>
          <w:sz w:val="28"/>
          <w:szCs w:val="22"/>
          <w:lang w:bidi="ar-SA"/>
        </w:rPr>
      </w:pPr>
    </w:p>
    <w:p w14:paraId="38F1C7CE" w14:textId="5F730ED0" w:rsidR="001B18B3" w:rsidRDefault="001B18B3" w:rsidP="00AB0275">
      <w:pPr>
        <w:rPr>
          <w:lang w:bidi="ar-SA"/>
        </w:rPr>
      </w:pPr>
    </w:p>
    <w:p w14:paraId="559CC7B5" w14:textId="0224889E" w:rsidR="007C174F" w:rsidRDefault="007C174F" w:rsidP="005F7351"/>
    <w:sectPr w:rsidR="007C174F" w:rsidSect="00813138">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B803F" w14:textId="77777777" w:rsidR="007F3B9C" w:rsidRDefault="007F3B9C">
      <w:r>
        <w:separator/>
      </w:r>
    </w:p>
  </w:endnote>
  <w:endnote w:type="continuationSeparator" w:id="0">
    <w:p w14:paraId="267D134F" w14:textId="77777777" w:rsidR="007F3B9C" w:rsidRDefault="007F3B9C">
      <w:r>
        <w:continuationSeparator/>
      </w:r>
    </w:p>
  </w:endnote>
  <w:endnote w:type="continuationNotice" w:id="1">
    <w:p w14:paraId="53F999EA" w14:textId="77777777" w:rsidR="007F3B9C" w:rsidRDefault="007F3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1453" w14:textId="68240A93" w:rsidR="002D56E6" w:rsidRDefault="002D56E6" w:rsidP="00724F4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3E857C03" w14:textId="77777777" w:rsidR="002D56E6" w:rsidRDefault="002D56E6" w:rsidP="00EE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C1D8" w14:textId="26E4835C" w:rsidR="002D56E6" w:rsidRDefault="002D56E6"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B9C">
      <w:rPr>
        <w:rStyle w:val="PageNumber"/>
        <w:noProof/>
      </w:rPr>
      <w:t>1</w:t>
    </w:r>
    <w:r>
      <w:rPr>
        <w:rStyle w:val="PageNumber"/>
      </w:rPr>
      <w:fldChar w:fldCharType="end"/>
    </w:r>
  </w:p>
  <w:p w14:paraId="7CF73D54" w14:textId="77777777" w:rsidR="002D56E6" w:rsidRDefault="002D56E6" w:rsidP="00EE3D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34C5" w14:textId="77777777" w:rsidR="007F3B9C" w:rsidRDefault="007F3B9C">
      <w:r>
        <w:separator/>
      </w:r>
    </w:p>
  </w:footnote>
  <w:footnote w:type="continuationSeparator" w:id="0">
    <w:p w14:paraId="4A315189" w14:textId="77777777" w:rsidR="007F3B9C" w:rsidRDefault="007F3B9C">
      <w:r>
        <w:continuationSeparator/>
      </w:r>
    </w:p>
  </w:footnote>
  <w:footnote w:type="continuationNotice" w:id="1">
    <w:p w14:paraId="059A0C8B" w14:textId="77777777" w:rsidR="007F3B9C" w:rsidRDefault="007F3B9C"/>
  </w:footnote>
  <w:footnote w:id="2">
    <w:p w14:paraId="5D559110" w14:textId="5DCBBE14" w:rsidR="002D56E6" w:rsidRDefault="002D56E6">
      <w:pPr>
        <w:pStyle w:val="FootnoteText"/>
      </w:pPr>
      <w:r>
        <w:rPr>
          <w:rStyle w:val="FootnoteReference"/>
        </w:rPr>
        <w:footnoteRef/>
      </w:r>
      <w:r>
        <w:t xml:space="preserve"> </w:t>
      </w:r>
      <w:hyperlink r:id="rId1" w:history="1">
        <w:r w:rsidRPr="00387173">
          <w:rPr>
            <w:rStyle w:val="Hyperlink"/>
          </w:rPr>
          <w:t>https://www.foodstandards.gov.au/Documents/CaffeineReport2019.pdf</w:t>
        </w:r>
      </w:hyperlink>
    </w:p>
    <w:p w14:paraId="0E0611B3" w14:textId="77777777" w:rsidR="002D56E6" w:rsidRPr="00257DFE" w:rsidRDefault="002D56E6">
      <w:pPr>
        <w:pStyle w:val="FootnoteText"/>
        <w:rPr>
          <w:lang w:val="en-AU"/>
        </w:rPr>
      </w:pPr>
    </w:p>
  </w:footnote>
  <w:footnote w:id="3">
    <w:p w14:paraId="2248493A" w14:textId="491431B4" w:rsidR="002D56E6" w:rsidRDefault="002D56E6" w:rsidP="005F7351">
      <w:pPr>
        <w:pStyle w:val="FootnoteText"/>
      </w:pPr>
      <w:r>
        <w:rPr>
          <w:rStyle w:val="FootnoteReference"/>
        </w:rPr>
        <w:footnoteRef/>
      </w:r>
      <w:r>
        <w:t xml:space="preserve"> </w:t>
      </w:r>
      <w:hyperlink r:id="rId2" w:history="1">
        <w:r w:rsidRPr="005D470B">
          <w:rPr>
            <w:rStyle w:val="Hyperlink"/>
          </w:rPr>
          <w:t>https://www.legislation.gov.au/Details/F2020C00121</w:t>
        </w:r>
      </w:hyperlink>
    </w:p>
    <w:p w14:paraId="673C02EF" w14:textId="77777777" w:rsidR="002D56E6" w:rsidRPr="00EF3CB2" w:rsidRDefault="002D56E6" w:rsidP="005F7351">
      <w:pPr>
        <w:pStyle w:val="FootnoteText"/>
        <w:rPr>
          <w:lang w:val="en-AU"/>
        </w:rPr>
      </w:pPr>
    </w:p>
  </w:footnote>
  <w:footnote w:id="4">
    <w:p w14:paraId="4A2DEF3E" w14:textId="53156916" w:rsidR="002D56E6" w:rsidRDefault="002D56E6" w:rsidP="005F7351">
      <w:pPr>
        <w:pStyle w:val="FootnoteText"/>
      </w:pPr>
      <w:r>
        <w:rPr>
          <w:rStyle w:val="FootnoteReference"/>
        </w:rPr>
        <w:footnoteRef/>
      </w:r>
      <w:r>
        <w:t xml:space="preserve"> </w:t>
      </w:r>
      <w:hyperlink r:id="rId3" w:history="1">
        <w:r w:rsidRPr="005D470B">
          <w:rPr>
            <w:rStyle w:val="Hyperlink"/>
          </w:rPr>
          <w:t>https://www.agriculture.gov.au/import/goods/food/notices/ifn21-19</w:t>
        </w:r>
      </w:hyperlink>
    </w:p>
    <w:p w14:paraId="2C5DC549" w14:textId="77777777" w:rsidR="002D56E6" w:rsidRPr="00EF3CB2" w:rsidRDefault="002D56E6" w:rsidP="005F7351">
      <w:pPr>
        <w:pStyle w:val="FootnoteText"/>
        <w:rPr>
          <w:lang w:val="en-AU"/>
        </w:rPr>
      </w:pPr>
    </w:p>
  </w:footnote>
  <w:footnote w:id="5">
    <w:p w14:paraId="414B6A1B" w14:textId="77777777" w:rsidR="002D56E6" w:rsidRPr="00360566" w:rsidRDefault="002D56E6" w:rsidP="00ED0075">
      <w:pPr>
        <w:pStyle w:val="FootnoteText"/>
        <w:rPr>
          <w:sz w:val="18"/>
          <w:szCs w:val="18"/>
        </w:rPr>
      </w:pPr>
      <w:r w:rsidRPr="00360566">
        <w:rPr>
          <w:rStyle w:val="FootnoteReference"/>
          <w:sz w:val="18"/>
          <w:szCs w:val="18"/>
        </w:rPr>
        <w:footnoteRef/>
      </w:r>
      <w:r w:rsidRPr="00360566">
        <w:rPr>
          <w:sz w:val="18"/>
          <w:szCs w:val="18"/>
        </w:rPr>
        <w:t xml:space="preserve"> Notice of final decisions to amend (or not amend) the current Poisons Standard, May 2020 - </w:t>
      </w:r>
      <w:hyperlink r:id="rId4" w:history="1">
        <w:r w:rsidRPr="00360566">
          <w:rPr>
            <w:rStyle w:val="Hyperlink"/>
            <w:sz w:val="18"/>
            <w:szCs w:val="18"/>
          </w:rPr>
          <w:t>https://www.tga.gov.au/scheduling-decision-final/notice-final-decisions-amend-or-not-amend-current-poisons-standard-may-2020</w:t>
        </w:r>
      </w:hyperlink>
    </w:p>
    <w:p w14:paraId="05325359" w14:textId="77777777" w:rsidR="002D56E6" w:rsidRPr="00360566" w:rsidRDefault="002D56E6" w:rsidP="00ED0075">
      <w:pPr>
        <w:pStyle w:val="FootnoteText"/>
        <w:rPr>
          <w:sz w:val="18"/>
          <w:szCs w:val="18"/>
          <w:lang w:val="en-AU"/>
        </w:rPr>
      </w:pPr>
    </w:p>
  </w:footnote>
  <w:footnote w:id="6">
    <w:p w14:paraId="76B42005" w14:textId="77777777" w:rsidR="002D56E6" w:rsidRPr="00360566" w:rsidRDefault="002D56E6" w:rsidP="00ED0075">
      <w:pPr>
        <w:pStyle w:val="FootnoteText"/>
        <w:rPr>
          <w:sz w:val="18"/>
          <w:szCs w:val="18"/>
        </w:rPr>
      </w:pPr>
      <w:r w:rsidRPr="00360566">
        <w:rPr>
          <w:rStyle w:val="FootnoteReference"/>
          <w:sz w:val="18"/>
          <w:szCs w:val="18"/>
        </w:rPr>
        <w:footnoteRef/>
      </w:r>
      <w:r w:rsidRPr="00360566">
        <w:rPr>
          <w:sz w:val="18"/>
          <w:szCs w:val="18"/>
        </w:rPr>
        <w:t xml:space="preserve"> The Poisons Standards contains the following definition:</w:t>
      </w:r>
    </w:p>
    <w:p w14:paraId="773D63D6" w14:textId="77777777" w:rsidR="002D56E6" w:rsidRPr="00360566" w:rsidRDefault="002D56E6" w:rsidP="00ED0075">
      <w:pPr>
        <w:pStyle w:val="FootnoteText"/>
        <w:rPr>
          <w:sz w:val="18"/>
          <w:szCs w:val="18"/>
          <w:lang w:val="en-AU"/>
        </w:rPr>
      </w:pPr>
      <w:r w:rsidRPr="00360566">
        <w:rPr>
          <w:sz w:val="18"/>
          <w:szCs w:val="18"/>
          <w:lang w:val="en-AU"/>
        </w:rPr>
        <w:t>“</w:t>
      </w:r>
      <w:r w:rsidRPr="00360566">
        <w:rPr>
          <w:b/>
          <w:bCs/>
          <w:sz w:val="18"/>
          <w:szCs w:val="18"/>
          <w:lang w:val="en-AU"/>
        </w:rPr>
        <w:t>Therapeutic use</w:t>
      </w:r>
      <w:r w:rsidRPr="00360566">
        <w:rPr>
          <w:sz w:val="18"/>
          <w:szCs w:val="18"/>
          <w:lang w:val="en-AU"/>
        </w:rPr>
        <w:t>” means use in or in connection with:</w:t>
      </w:r>
    </w:p>
    <w:p w14:paraId="092C0B0C" w14:textId="77777777" w:rsidR="002D56E6" w:rsidRPr="00360566" w:rsidRDefault="002D56E6" w:rsidP="00ED0075">
      <w:pPr>
        <w:pStyle w:val="FootnoteText"/>
        <w:rPr>
          <w:sz w:val="18"/>
          <w:szCs w:val="18"/>
          <w:lang w:val="en-AU"/>
        </w:rPr>
      </w:pPr>
      <w:r w:rsidRPr="00360566">
        <w:rPr>
          <w:sz w:val="18"/>
          <w:szCs w:val="18"/>
          <w:lang w:val="en-AU"/>
        </w:rPr>
        <w:t>a)      preventing, diagnosing, curing or alleviating a disease, ailment, defect or injury in human beings or animals;</w:t>
      </w:r>
    </w:p>
    <w:p w14:paraId="79B07A09" w14:textId="77777777" w:rsidR="002D56E6" w:rsidRPr="00360566" w:rsidRDefault="002D56E6" w:rsidP="00ED0075">
      <w:pPr>
        <w:pStyle w:val="FootnoteText"/>
        <w:rPr>
          <w:sz w:val="18"/>
          <w:szCs w:val="18"/>
          <w:lang w:val="en-AU"/>
        </w:rPr>
      </w:pPr>
      <w:r w:rsidRPr="00360566">
        <w:rPr>
          <w:sz w:val="18"/>
          <w:szCs w:val="18"/>
          <w:lang w:val="en-AU"/>
        </w:rPr>
        <w:t>b)      influencing, inhibiting or modifying a physiological process in human beings or animals;</w:t>
      </w:r>
    </w:p>
    <w:p w14:paraId="0246B1B2" w14:textId="77777777" w:rsidR="002D56E6" w:rsidRPr="00360566" w:rsidRDefault="002D56E6" w:rsidP="00ED0075">
      <w:pPr>
        <w:pStyle w:val="FootnoteText"/>
        <w:rPr>
          <w:sz w:val="18"/>
          <w:szCs w:val="18"/>
          <w:lang w:val="en-AU"/>
        </w:rPr>
      </w:pPr>
      <w:r w:rsidRPr="00360566">
        <w:rPr>
          <w:sz w:val="18"/>
          <w:szCs w:val="18"/>
          <w:lang w:val="en-AU"/>
        </w:rPr>
        <w:t>c)      testing the susceptibility of human beings or animals to a disease or ailment;</w:t>
      </w:r>
    </w:p>
    <w:p w14:paraId="6D1BA80B" w14:textId="77777777" w:rsidR="002D56E6" w:rsidRPr="00360566" w:rsidRDefault="002D56E6" w:rsidP="00ED0075">
      <w:pPr>
        <w:pStyle w:val="FootnoteText"/>
        <w:rPr>
          <w:sz w:val="18"/>
          <w:szCs w:val="18"/>
          <w:lang w:val="en-AU"/>
        </w:rPr>
      </w:pPr>
      <w:r w:rsidRPr="00360566">
        <w:rPr>
          <w:sz w:val="18"/>
          <w:szCs w:val="18"/>
          <w:lang w:val="en-AU"/>
        </w:rPr>
        <w:t>d)      influencing, controlling or preventing conception in human beings or animals;</w:t>
      </w:r>
    </w:p>
    <w:p w14:paraId="590A988C" w14:textId="77777777" w:rsidR="002D56E6" w:rsidRPr="00360566" w:rsidRDefault="002D56E6" w:rsidP="00ED0075">
      <w:pPr>
        <w:pStyle w:val="FootnoteText"/>
        <w:rPr>
          <w:sz w:val="18"/>
          <w:szCs w:val="18"/>
          <w:lang w:val="en-AU"/>
        </w:rPr>
      </w:pPr>
      <w:r w:rsidRPr="00360566">
        <w:rPr>
          <w:sz w:val="18"/>
          <w:szCs w:val="18"/>
          <w:lang w:val="en-AU"/>
        </w:rPr>
        <w:t>e)      testing for pregnancy in human beings or animals; or</w:t>
      </w:r>
    </w:p>
    <w:p w14:paraId="068B08A8" w14:textId="77777777" w:rsidR="002D56E6" w:rsidRPr="00360566" w:rsidRDefault="002D56E6" w:rsidP="00ED0075">
      <w:pPr>
        <w:pStyle w:val="FootnoteText"/>
        <w:rPr>
          <w:sz w:val="18"/>
          <w:szCs w:val="18"/>
          <w:lang w:val="en-AU"/>
        </w:rPr>
      </w:pPr>
      <w:r w:rsidRPr="00360566">
        <w:rPr>
          <w:sz w:val="18"/>
          <w:szCs w:val="18"/>
          <w:lang w:val="en-AU"/>
        </w:rPr>
        <w:t>f)       the replacement or modification of parts of the anatomy in human beings or animals.</w:t>
      </w:r>
    </w:p>
    <w:p w14:paraId="1ED7C7AF" w14:textId="77777777" w:rsidR="002D56E6" w:rsidRPr="00360566" w:rsidRDefault="002D56E6" w:rsidP="00ED0075">
      <w:pPr>
        <w:pStyle w:val="FootnoteText"/>
        <w:rPr>
          <w:sz w:val="18"/>
          <w:szCs w:val="18"/>
          <w:lang w:val="en-AU"/>
        </w:rPr>
      </w:pPr>
    </w:p>
  </w:footnote>
  <w:footnote w:id="7">
    <w:p w14:paraId="57145652" w14:textId="77777777" w:rsidR="002D56E6" w:rsidRPr="00360566" w:rsidRDefault="002D56E6" w:rsidP="00ED0075">
      <w:pPr>
        <w:rPr>
          <w:rFonts w:ascii="Calibri" w:hAnsi="Calibri" w:cs="Calibri"/>
          <w:i/>
          <w:iCs/>
          <w:sz w:val="18"/>
          <w:szCs w:val="18"/>
          <w:lang w:val="en-AU"/>
        </w:rPr>
      </w:pPr>
      <w:r w:rsidRPr="00360566">
        <w:rPr>
          <w:rStyle w:val="FootnoteReference"/>
          <w:sz w:val="18"/>
          <w:szCs w:val="18"/>
        </w:rPr>
        <w:footnoteRef/>
      </w:r>
      <w:r w:rsidRPr="00360566">
        <w:rPr>
          <w:sz w:val="18"/>
          <w:szCs w:val="18"/>
        </w:rPr>
        <w:t xml:space="preserve"> The Poisons Standards contains the following definition: </w:t>
      </w:r>
      <w:r w:rsidRPr="00360566">
        <w:rPr>
          <w:i/>
          <w:iCs/>
          <w:sz w:val="18"/>
          <w:szCs w:val="18"/>
          <w:lang w:val="en-AU"/>
        </w:rPr>
        <w:t>“</w:t>
      </w:r>
      <w:r w:rsidRPr="00360566">
        <w:rPr>
          <w:b/>
          <w:bCs/>
          <w:i/>
          <w:iCs/>
          <w:sz w:val="18"/>
          <w:szCs w:val="18"/>
          <w:lang w:val="en-AU"/>
        </w:rPr>
        <w:t>Divided preparation</w:t>
      </w:r>
      <w:r w:rsidRPr="00360566">
        <w:rPr>
          <w:i/>
          <w:iCs/>
          <w:sz w:val="18"/>
          <w:szCs w:val="18"/>
          <w:lang w:val="en-AU"/>
        </w:rPr>
        <w:t>” means a preparation manufactured and packed as discrete pre-measured dosage units prior to sale or supply, and includes tablets, capsules, cachets, single dose powders or single dose sachets of powders or granules.</w:t>
      </w:r>
    </w:p>
    <w:p w14:paraId="42406826" w14:textId="77777777" w:rsidR="002D56E6" w:rsidRPr="00E627C0" w:rsidRDefault="002D56E6" w:rsidP="00ED0075">
      <w:pPr>
        <w:pStyle w:val="FootnoteText"/>
        <w:rPr>
          <w:lang w:val="en-AU"/>
        </w:rPr>
      </w:pPr>
    </w:p>
  </w:footnote>
  <w:footnote w:id="8">
    <w:p w14:paraId="29D44D06" w14:textId="788FEDBA" w:rsidR="002D56E6" w:rsidRDefault="002D56E6" w:rsidP="00E53080">
      <w:pPr>
        <w:pStyle w:val="FootnoteText"/>
      </w:pPr>
      <w:r>
        <w:rPr>
          <w:rStyle w:val="FootnoteReference"/>
        </w:rPr>
        <w:footnoteRef/>
      </w:r>
      <w:r>
        <w:t xml:space="preserve"> </w:t>
      </w:r>
      <w:r w:rsidRPr="000E3768">
        <w:rPr>
          <w:rStyle w:val="normaltextrun1"/>
          <w:rFonts w:cs="Arial"/>
          <w:sz w:val="16"/>
          <w:szCs w:val="16"/>
        </w:rPr>
        <w:t>In developing its report to Ministers, FSANZ established a working group with representatives from Commonwealth agencies (the Department of Health, the Therapeutic Goods Administration (TGA) and the then Department of Agriculture), food regulatory authorities from the States and Territories and New Zealand’s Ministry for Primary Industries and New Zealand Medicines and Medical Devices Safety Authority</w:t>
      </w:r>
      <w:r>
        <w:rPr>
          <w:rStyle w:val="normaltextrun1"/>
          <w:rFonts w:cs="Arial"/>
          <w:sz w:val="16"/>
          <w:szCs w:val="16"/>
        </w:rPr>
        <w:t xml:space="preserve"> (Medsafe)</w:t>
      </w:r>
      <w:r w:rsidRPr="000E3768">
        <w:rPr>
          <w:rStyle w:val="normaltextrun1"/>
          <w:rFonts w:cs="Arial"/>
          <w:sz w:val="16"/>
          <w:szCs w:val="16"/>
        </w:rPr>
        <w:t>.</w:t>
      </w:r>
    </w:p>
  </w:footnote>
  <w:footnote w:id="9">
    <w:p w14:paraId="41683ED3" w14:textId="3093CC59" w:rsidR="002D56E6" w:rsidRDefault="002D56E6">
      <w:pPr>
        <w:pStyle w:val="FootnoteText"/>
      </w:pPr>
      <w:r>
        <w:rPr>
          <w:rStyle w:val="FootnoteReference"/>
        </w:rPr>
        <w:footnoteRef/>
      </w:r>
      <w:r>
        <w:t xml:space="preserve"> </w:t>
      </w:r>
      <w:hyperlink r:id="rId5" w:history="1">
        <w:r w:rsidRPr="00E6598A">
          <w:rPr>
            <w:rStyle w:val="Hyperlink"/>
            <w:sz w:val="16"/>
            <w:szCs w:val="16"/>
          </w:rPr>
          <w:t>https://www.foodstandards.gov.au/Documents/CaffeineReport2019.pdf</w:t>
        </w:r>
      </w:hyperlink>
    </w:p>
    <w:p w14:paraId="4D7357E4" w14:textId="77777777" w:rsidR="002D56E6" w:rsidRPr="00257DFE" w:rsidRDefault="002D56E6">
      <w:pPr>
        <w:pStyle w:val="FootnoteText"/>
        <w:rPr>
          <w:lang w:val="en-AU"/>
        </w:rPr>
      </w:pPr>
    </w:p>
  </w:footnote>
  <w:footnote w:id="10">
    <w:p w14:paraId="4B2EBDEA" w14:textId="0AE76FDC" w:rsidR="002D56E6" w:rsidRDefault="002D56E6">
      <w:pPr>
        <w:pStyle w:val="FootnoteText"/>
      </w:pPr>
      <w:r>
        <w:rPr>
          <w:rStyle w:val="FootnoteReference"/>
        </w:rPr>
        <w:footnoteRef/>
      </w:r>
      <w:r>
        <w:t xml:space="preserve"> </w:t>
      </w:r>
      <w:hyperlink r:id="rId6" w:history="1">
        <w:r w:rsidRPr="002E07BA">
          <w:rPr>
            <w:rStyle w:val="Hyperlink"/>
          </w:rPr>
          <w:t>https://www.foodstandards.gov.au/code/proposals/Pages/P1054.aspx</w:t>
        </w:r>
      </w:hyperlink>
    </w:p>
    <w:p w14:paraId="099CF5B6" w14:textId="77777777" w:rsidR="002D56E6" w:rsidRPr="002C2AF8" w:rsidRDefault="002D56E6">
      <w:pPr>
        <w:pStyle w:val="FootnoteText"/>
        <w:rPr>
          <w:lang w:val="en-AU"/>
        </w:rPr>
      </w:pPr>
    </w:p>
  </w:footnote>
  <w:footnote w:id="11">
    <w:p w14:paraId="114C40EE" w14:textId="0D621AB7" w:rsidR="002D56E6" w:rsidRPr="00E01ED5" w:rsidRDefault="002D56E6" w:rsidP="00E01ED5">
      <w:pPr>
        <w:widowControl/>
        <w:rPr>
          <w:sz w:val="18"/>
          <w:szCs w:val="18"/>
          <w:highlight w:val="yellow"/>
        </w:rPr>
      </w:pPr>
      <w:r>
        <w:rPr>
          <w:rStyle w:val="FootnoteReference"/>
        </w:rPr>
        <w:footnoteRef/>
      </w:r>
      <w:r>
        <w:t xml:space="preserve"> </w:t>
      </w:r>
      <w:hyperlink r:id="rId7" w:history="1">
        <w:r w:rsidRPr="00D10FEC">
          <w:rPr>
            <w:rStyle w:val="Hyperlink"/>
            <w:sz w:val="18"/>
            <w:szCs w:val="18"/>
          </w:rPr>
          <w:t>https://www.foodstandards.gov.au/consumer/generalissues/Pages/Caffeine.aspx</w:t>
        </w:r>
      </w:hyperlink>
    </w:p>
  </w:footnote>
  <w:footnote w:id="12">
    <w:p w14:paraId="484A61E5" w14:textId="62FE697D" w:rsidR="002D56E6" w:rsidRPr="00E01ED5" w:rsidRDefault="002D56E6" w:rsidP="00E01ED5">
      <w:pPr>
        <w:widowControl/>
        <w:rPr>
          <w:sz w:val="18"/>
          <w:szCs w:val="18"/>
        </w:rPr>
      </w:pPr>
      <w:r w:rsidRPr="00D10FEC">
        <w:rPr>
          <w:rStyle w:val="FootnoteReference"/>
          <w:sz w:val="18"/>
          <w:szCs w:val="18"/>
        </w:rPr>
        <w:footnoteRef/>
      </w:r>
      <w:r w:rsidRPr="00D10FEC">
        <w:rPr>
          <w:sz w:val="18"/>
          <w:szCs w:val="18"/>
        </w:rPr>
        <w:t xml:space="preserve"> </w:t>
      </w:r>
      <w:hyperlink r:id="rId8" w:history="1">
        <w:r w:rsidRPr="00D10FEC">
          <w:rPr>
            <w:rStyle w:val="Hyperlink"/>
            <w:sz w:val="18"/>
            <w:szCs w:val="18"/>
          </w:rPr>
          <w:t>https://www.health.gov.au/resources/pregnancy-care-guidelines/part-c-lifestyle-considerations/nutrition-and-physical-activity</w:t>
        </w:r>
      </w:hyperlink>
    </w:p>
  </w:footnote>
  <w:footnote w:id="13">
    <w:p w14:paraId="085BF826" w14:textId="4730452C" w:rsidR="002D56E6" w:rsidRPr="00E01ED5" w:rsidRDefault="002D56E6" w:rsidP="000C7DB9">
      <w:pPr>
        <w:pStyle w:val="FootnoteText"/>
        <w:rPr>
          <w:sz w:val="18"/>
          <w:szCs w:val="18"/>
        </w:rPr>
      </w:pPr>
      <w:r w:rsidRPr="00D10FEC">
        <w:rPr>
          <w:rStyle w:val="FootnoteReference"/>
          <w:sz w:val="18"/>
          <w:szCs w:val="18"/>
        </w:rPr>
        <w:footnoteRef/>
      </w:r>
      <w:r w:rsidRPr="00D10FEC">
        <w:rPr>
          <w:sz w:val="18"/>
          <w:szCs w:val="18"/>
        </w:rPr>
        <w:t xml:space="preserve"> </w:t>
      </w:r>
      <w:hyperlink r:id="rId9" w:history="1">
        <w:r w:rsidRPr="00D10FEC">
          <w:rPr>
            <w:rStyle w:val="Hyperlink"/>
            <w:sz w:val="18"/>
            <w:szCs w:val="18"/>
          </w:rPr>
          <w:t>https://www.healthdirect.gov.au/caffeine</w:t>
        </w:r>
      </w:hyperlink>
    </w:p>
  </w:footnote>
  <w:footnote w:id="14">
    <w:p w14:paraId="4B4B7DE1" w14:textId="77777777" w:rsidR="002D56E6" w:rsidRPr="00D10FEC" w:rsidRDefault="002D56E6" w:rsidP="000C7DB9">
      <w:pPr>
        <w:pStyle w:val="FootnoteText"/>
        <w:rPr>
          <w:sz w:val="18"/>
          <w:szCs w:val="18"/>
        </w:rPr>
      </w:pPr>
      <w:r w:rsidRPr="00D10FEC">
        <w:rPr>
          <w:rStyle w:val="FootnoteReference"/>
          <w:sz w:val="18"/>
          <w:szCs w:val="18"/>
        </w:rPr>
        <w:footnoteRef/>
      </w:r>
      <w:r w:rsidRPr="00D10FEC">
        <w:rPr>
          <w:sz w:val="18"/>
          <w:szCs w:val="18"/>
        </w:rPr>
        <w:t xml:space="preserve"> </w:t>
      </w:r>
      <w:hyperlink r:id="rId10" w:history="1">
        <w:r w:rsidRPr="00D10FEC">
          <w:rPr>
            <w:rStyle w:val="Hyperlink"/>
            <w:sz w:val="18"/>
            <w:szCs w:val="18"/>
          </w:rPr>
          <w:t>https://www.mpi.govt.nz/dmsdocument/3569/direct</w:t>
        </w:r>
      </w:hyperlink>
    </w:p>
    <w:p w14:paraId="2A2903CC" w14:textId="77777777" w:rsidR="002D56E6" w:rsidRPr="00D10FEC" w:rsidRDefault="002D56E6" w:rsidP="000C7DB9">
      <w:pPr>
        <w:pStyle w:val="FootnoteText"/>
        <w:rPr>
          <w:sz w:val="18"/>
          <w:szCs w:val="18"/>
          <w:lang w:val="en-AU"/>
        </w:rPr>
      </w:pPr>
    </w:p>
  </w:footnote>
  <w:footnote w:id="15">
    <w:p w14:paraId="1B18E5A3" w14:textId="49C286B8" w:rsidR="002D56E6" w:rsidRPr="00101D1E" w:rsidRDefault="002D56E6" w:rsidP="00E01ED5">
      <w:pPr>
        <w:pStyle w:val="FootnoteText"/>
        <w:rPr>
          <w:sz w:val="18"/>
          <w:szCs w:val="18"/>
        </w:rPr>
      </w:pPr>
      <w:r>
        <w:rPr>
          <w:rStyle w:val="FootnoteReference"/>
        </w:rPr>
        <w:footnoteRef/>
      </w:r>
      <w:r>
        <w:t xml:space="preserve"> </w:t>
      </w:r>
      <w:hyperlink r:id="rId11" w:history="1">
        <w:r w:rsidRPr="009039AC">
          <w:rPr>
            <w:rStyle w:val="Hyperlink"/>
            <w:sz w:val="18"/>
            <w:szCs w:val="18"/>
          </w:rPr>
          <w:t>https://www.foodstandards.gov.au/code/applications/Pages/applicationa394/index.aspx</w:t>
        </w:r>
      </w:hyperlink>
    </w:p>
  </w:footnote>
  <w:footnote w:id="16">
    <w:p w14:paraId="252E6819" w14:textId="77777777" w:rsidR="002D56E6" w:rsidRPr="000F5982" w:rsidRDefault="002D56E6" w:rsidP="00E01ED5">
      <w:pPr>
        <w:pStyle w:val="FootnoteText"/>
        <w:rPr>
          <w:rFonts w:cs="Arial"/>
          <w:sz w:val="18"/>
          <w:szCs w:val="18"/>
          <w:lang w:val="en-AU"/>
        </w:rPr>
      </w:pPr>
      <w:r w:rsidRPr="00CD368B">
        <w:rPr>
          <w:rStyle w:val="FootnoteReference"/>
          <w:rFonts w:cs="Arial"/>
        </w:rPr>
        <w:footnoteRef/>
      </w:r>
      <w:r w:rsidRPr="00CD368B">
        <w:rPr>
          <w:rFonts w:cs="Arial"/>
        </w:rPr>
        <w:t xml:space="preserve"> </w:t>
      </w:r>
      <w:r w:rsidRPr="000F5982">
        <w:rPr>
          <w:rFonts w:cs="Arial"/>
          <w:sz w:val="18"/>
          <w:szCs w:val="18"/>
          <w:lang w:val="en-AU"/>
        </w:rPr>
        <w:t xml:space="preserve">This Application was seeking permissions to add caffeine to other soft drinks at the same maximum level of 145 mg/kg as per the current permissions for Kola type beverages in the Code.  </w:t>
      </w:r>
    </w:p>
  </w:footnote>
  <w:footnote w:id="17">
    <w:p w14:paraId="005C3E4F" w14:textId="77777777" w:rsidR="002D56E6" w:rsidRPr="000F5982" w:rsidRDefault="002D56E6" w:rsidP="00E01ED5">
      <w:pPr>
        <w:pStyle w:val="FootnoteText"/>
        <w:rPr>
          <w:rFonts w:cs="Arial"/>
          <w:sz w:val="18"/>
          <w:szCs w:val="18"/>
        </w:rPr>
      </w:pPr>
      <w:r w:rsidRPr="000F5982">
        <w:rPr>
          <w:rStyle w:val="FootnoteReference"/>
          <w:rFonts w:cs="Arial"/>
          <w:sz w:val="18"/>
          <w:szCs w:val="18"/>
        </w:rPr>
        <w:footnoteRef/>
      </w:r>
      <w:r w:rsidRPr="000F5982">
        <w:rPr>
          <w:rFonts w:cs="Arial"/>
          <w:sz w:val="18"/>
          <w:szCs w:val="18"/>
        </w:rPr>
        <w:t xml:space="preserve"> </w:t>
      </w:r>
      <w:hyperlink r:id="rId12" w:history="1">
        <w:r w:rsidRPr="000F5982">
          <w:rPr>
            <w:rStyle w:val="Hyperlink"/>
            <w:rFonts w:cs="Arial"/>
            <w:sz w:val="18"/>
            <w:szCs w:val="18"/>
          </w:rPr>
          <w:t>https://foodregulation.gov.au/internet/fr/publishing.nsf/Content/consult-Addition-of-Caffeine-to-Foods</w:t>
        </w:r>
      </w:hyperlink>
    </w:p>
  </w:footnote>
  <w:footnote w:id="18">
    <w:p w14:paraId="66FCF612" w14:textId="257AF99F" w:rsidR="002D56E6" w:rsidRPr="00322487" w:rsidRDefault="002D56E6">
      <w:pPr>
        <w:pStyle w:val="FootnoteText"/>
        <w:rPr>
          <w:sz w:val="18"/>
          <w:szCs w:val="18"/>
          <w:lang w:val="en-AU"/>
        </w:rPr>
      </w:pPr>
      <w:r w:rsidRPr="00322487">
        <w:rPr>
          <w:rStyle w:val="FootnoteReference"/>
          <w:sz w:val="18"/>
          <w:szCs w:val="18"/>
        </w:rPr>
        <w:footnoteRef/>
      </w:r>
      <w:r w:rsidRPr="00322487">
        <w:rPr>
          <w:sz w:val="18"/>
          <w:szCs w:val="18"/>
        </w:rPr>
        <w:t xml:space="preserve"> </w:t>
      </w:r>
      <w:r>
        <w:rPr>
          <w:sz w:val="18"/>
          <w:szCs w:val="18"/>
        </w:rPr>
        <w:t xml:space="preserve">Recommendation 2 was </w:t>
      </w:r>
      <w:r w:rsidRPr="00322487">
        <w:rPr>
          <w:rFonts w:cs="Arial"/>
          <w:sz w:val="18"/>
          <w:szCs w:val="18"/>
        </w:rPr>
        <w:t>part of the Au</w:t>
      </w:r>
      <w:r w:rsidRPr="008102DE">
        <w:rPr>
          <w:rFonts w:cs="Arial"/>
          <w:sz w:val="18"/>
          <w:szCs w:val="18"/>
        </w:rPr>
        <w:t xml:space="preserve">gust 2019 </w:t>
      </w:r>
      <w:r w:rsidRPr="00322487">
        <w:rPr>
          <w:rFonts w:cs="Arial"/>
          <w:sz w:val="18"/>
          <w:szCs w:val="18"/>
        </w:rPr>
        <w:t xml:space="preserve">report to Ministers that made five recommendations concerning the safety of pure and highly concentrated caffeine food products. </w:t>
      </w:r>
    </w:p>
  </w:footnote>
  <w:footnote w:id="19">
    <w:p w14:paraId="10EE0631" w14:textId="77777777" w:rsidR="002D56E6" w:rsidRPr="002A1704" w:rsidRDefault="002D56E6" w:rsidP="001E570B">
      <w:pPr>
        <w:pStyle w:val="FootnoteText"/>
        <w:spacing w:after="60"/>
        <w:rPr>
          <w:sz w:val="16"/>
          <w:szCs w:val="16"/>
        </w:rPr>
      </w:pPr>
      <w:r w:rsidRPr="002A1704">
        <w:rPr>
          <w:rStyle w:val="FootnoteReference"/>
          <w:sz w:val="16"/>
          <w:szCs w:val="16"/>
        </w:rPr>
        <w:footnoteRef/>
      </w:r>
      <w:r w:rsidRPr="002A1704">
        <w:rPr>
          <w:sz w:val="16"/>
          <w:szCs w:val="16"/>
        </w:rPr>
        <w:t xml:space="preserve"> The Policy Guideline is available at </w:t>
      </w:r>
      <w:hyperlink r:id="rId13" w:history="1">
        <w:r w:rsidRPr="002A1704">
          <w:rPr>
            <w:rStyle w:val="Hyperlink"/>
            <w:sz w:val="16"/>
            <w:szCs w:val="16"/>
          </w:rPr>
          <w:t>https://foodregulation.gov.au/internet/fr/publishing.nsf/Content/publication-Policy-Guideline-on-the-Addition-of-Caffeine-to-Foods</w:t>
        </w:r>
      </w:hyperlink>
    </w:p>
    <w:p w14:paraId="16704D5C" w14:textId="0B1D7723" w:rsidR="002D56E6" w:rsidRDefault="002D56E6" w:rsidP="001E570B">
      <w:pPr>
        <w:pStyle w:val="FootnoteText"/>
        <w:spacing w:after="6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E7E09" w14:textId="496CC787" w:rsidR="002D56E6" w:rsidRDefault="002D56E6">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7A0104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12816C3"/>
    <w:multiLevelType w:val="hybridMultilevel"/>
    <w:tmpl w:val="E1F062BA"/>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14A97"/>
    <w:multiLevelType w:val="hybridMultilevel"/>
    <w:tmpl w:val="6BEC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C6C1E"/>
    <w:multiLevelType w:val="multilevel"/>
    <w:tmpl w:val="2F8EE430"/>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835C2"/>
    <w:multiLevelType w:val="hybridMultilevel"/>
    <w:tmpl w:val="A7A4EF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F13E9"/>
    <w:multiLevelType w:val="multilevel"/>
    <w:tmpl w:val="B5645010"/>
    <w:lvl w:ilvl="0">
      <w:start w:val="1"/>
      <w:numFmt w:val="bullet"/>
      <w:pStyle w:val="ListBullet"/>
      <w:lvlText w:val=""/>
      <w:lvlJc w:val="left"/>
      <w:pPr>
        <w:ind w:left="928"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1E9B61DC"/>
    <w:multiLevelType w:val="hybridMultilevel"/>
    <w:tmpl w:val="DD64E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3871"/>
    <w:multiLevelType w:val="hybridMultilevel"/>
    <w:tmpl w:val="ECCCDE92"/>
    <w:styleLink w:val="ListBullets"/>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B5998"/>
    <w:multiLevelType w:val="hybridMultilevel"/>
    <w:tmpl w:val="D27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F03BF"/>
    <w:multiLevelType w:val="hybridMultilevel"/>
    <w:tmpl w:val="C1C07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460EC8"/>
    <w:multiLevelType w:val="hybridMultilevel"/>
    <w:tmpl w:val="55589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526BB1"/>
    <w:multiLevelType w:val="hybridMultilevel"/>
    <w:tmpl w:val="6BF0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144AE"/>
    <w:multiLevelType w:val="hybridMultilevel"/>
    <w:tmpl w:val="FCB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0719F"/>
    <w:multiLevelType w:val="hybridMultilevel"/>
    <w:tmpl w:val="86AAA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D58D5"/>
    <w:multiLevelType w:val="hybridMultilevel"/>
    <w:tmpl w:val="6F50DA34"/>
    <w:lvl w:ilvl="0" w:tplc="EF645F6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739E45A8"/>
    <w:multiLevelType w:val="hybridMultilevel"/>
    <w:tmpl w:val="2144B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8"/>
  </w:num>
  <w:num w:numId="4">
    <w:abstractNumId w:val="13"/>
  </w:num>
  <w:num w:numId="5">
    <w:abstractNumId w:val="9"/>
  </w:num>
  <w:num w:numId="6">
    <w:abstractNumId w:val="7"/>
  </w:num>
  <w:num w:numId="7">
    <w:abstractNumId w:val="5"/>
  </w:num>
  <w:num w:numId="8">
    <w:abstractNumId w:val="6"/>
    <w:lvlOverride w:ilvl="0">
      <w:lvl w:ilvl="0">
        <w:start w:val="1"/>
        <w:numFmt w:val="bullet"/>
        <w:pStyle w:val="ListBullet"/>
        <w:lvlText w:val=""/>
        <w:lvlJc w:val="left"/>
        <w:pPr>
          <w:ind w:left="928" w:hanging="360"/>
        </w:pPr>
        <w:rPr>
          <w:rFonts w:ascii="Symbol" w:hAnsi="Symbol" w:hint="default"/>
          <w:color w:val="auto"/>
        </w:rPr>
      </w:lvl>
    </w:lvlOverride>
  </w:num>
  <w:num w:numId="9">
    <w:abstractNumId w:val="0"/>
  </w:num>
  <w:num w:numId="10">
    <w:abstractNumId w:val="8"/>
  </w:num>
  <w:num w:numId="11">
    <w:abstractNumId w:val="16"/>
  </w:num>
  <w:num w:numId="12">
    <w:abstractNumId w:val="19"/>
  </w:num>
  <w:num w:numId="13">
    <w:abstractNumId w:val="2"/>
  </w:num>
  <w:num w:numId="14">
    <w:abstractNumId w:val="10"/>
  </w:num>
  <w:num w:numId="15">
    <w:abstractNumId w:val="15"/>
  </w:num>
  <w:num w:numId="16">
    <w:abstractNumId w:val="4"/>
  </w:num>
  <w:num w:numId="17">
    <w:abstractNumId w:val="6"/>
  </w:num>
  <w:num w:numId="18">
    <w:abstractNumId w:val="11"/>
  </w:num>
  <w:num w:numId="19">
    <w:abstractNumId w:val="20"/>
  </w:num>
  <w:num w:numId="20">
    <w:abstractNumId w:val="3"/>
  </w:num>
  <w:num w:numId="21">
    <w:abstractNumId w:val="17"/>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0627"/>
    <w:rsid w:val="00001CF2"/>
    <w:rsid w:val="0000247B"/>
    <w:rsid w:val="00003A0B"/>
    <w:rsid w:val="0000400E"/>
    <w:rsid w:val="00004274"/>
    <w:rsid w:val="0000447A"/>
    <w:rsid w:val="0000469B"/>
    <w:rsid w:val="00006946"/>
    <w:rsid w:val="0000787B"/>
    <w:rsid w:val="000105D5"/>
    <w:rsid w:val="0001117B"/>
    <w:rsid w:val="00012B78"/>
    <w:rsid w:val="000131FF"/>
    <w:rsid w:val="000162A9"/>
    <w:rsid w:val="00016393"/>
    <w:rsid w:val="00016CB6"/>
    <w:rsid w:val="00022157"/>
    <w:rsid w:val="00022DBC"/>
    <w:rsid w:val="000238AE"/>
    <w:rsid w:val="000256D9"/>
    <w:rsid w:val="00025A6A"/>
    <w:rsid w:val="000319F4"/>
    <w:rsid w:val="0003210E"/>
    <w:rsid w:val="00032E4A"/>
    <w:rsid w:val="00034126"/>
    <w:rsid w:val="00034F87"/>
    <w:rsid w:val="00035FF3"/>
    <w:rsid w:val="00042508"/>
    <w:rsid w:val="000427B2"/>
    <w:rsid w:val="000448CC"/>
    <w:rsid w:val="000468AC"/>
    <w:rsid w:val="000468FD"/>
    <w:rsid w:val="0004693F"/>
    <w:rsid w:val="0005070C"/>
    <w:rsid w:val="00051021"/>
    <w:rsid w:val="00051ED9"/>
    <w:rsid w:val="000527BC"/>
    <w:rsid w:val="000551E3"/>
    <w:rsid w:val="0005544E"/>
    <w:rsid w:val="000564DE"/>
    <w:rsid w:val="00057181"/>
    <w:rsid w:val="00057E82"/>
    <w:rsid w:val="00061316"/>
    <w:rsid w:val="0006223D"/>
    <w:rsid w:val="000628CC"/>
    <w:rsid w:val="00062EAA"/>
    <w:rsid w:val="00063A1B"/>
    <w:rsid w:val="00064B2D"/>
    <w:rsid w:val="00064D06"/>
    <w:rsid w:val="00065F1F"/>
    <w:rsid w:val="00067DF5"/>
    <w:rsid w:val="00070A51"/>
    <w:rsid w:val="00072F23"/>
    <w:rsid w:val="000735FD"/>
    <w:rsid w:val="0007466A"/>
    <w:rsid w:val="00076D33"/>
    <w:rsid w:val="000778D6"/>
    <w:rsid w:val="00077C1C"/>
    <w:rsid w:val="00086174"/>
    <w:rsid w:val="00086455"/>
    <w:rsid w:val="00086542"/>
    <w:rsid w:val="00086EB8"/>
    <w:rsid w:val="0008770A"/>
    <w:rsid w:val="000877DD"/>
    <w:rsid w:val="000913C6"/>
    <w:rsid w:val="00091CC2"/>
    <w:rsid w:val="00091CD2"/>
    <w:rsid w:val="000930B5"/>
    <w:rsid w:val="00095032"/>
    <w:rsid w:val="00095E00"/>
    <w:rsid w:val="00097169"/>
    <w:rsid w:val="000976C8"/>
    <w:rsid w:val="000A2323"/>
    <w:rsid w:val="000A27E9"/>
    <w:rsid w:val="000A297A"/>
    <w:rsid w:val="000A3D8B"/>
    <w:rsid w:val="000A45B3"/>
    <w:rsid w:val="000A5DF8"/>
    <w:rsid w:val="000B2108"/>
    <w:rsid w:val="000B2706"/>
    <w:rsid w:val="000B27A9"/>
    <w:rsid w:val="000B2D9C"/>
    <w:rsid w:val="000B3EE0"/>
    <w:rsid w:val="000B6AF2"/>
    <w:rsid w:val="000C01B0"/>
    <w:rsid w:val="000C20B2"/>
    <w:rsid w:val="000C412C"/>
    <w:rsid w:val="000C473D"/>
    <w:rsid w:val="000C7311"/>
    <w:rsid w:val="000C74AC"/>
    <w:rsid w:val="000C7DB9"/>
    <w:rsid w:val="000C7F02"/>
    <w:rsid w:val="000D295F"/>
    <w:rsid w:val="000D3C77"/>
    <w:rsid w:val="000D5434"/>
    <w:rsid w:val="000D5882"/>
    <w:rsid w:val="000D6FD4"/>
    <w:rsid w:val="000D7B94"/>
    <w:rsid w:val="000D7C55"/>
    <w:rsid w:val="000E0AE4"/>
    <w:rsid w:val="000E3DBC"/>
    <w:rsid w:val="000E6F14"/>
    <w:rsid w:val="000E71B9"/>
    <w:rsid w:val="000F22D7"/>
    <w:rsid w:val="000F5982"/>
    <w:rsid w:val="000F6146"/>
    <w:rsid w:val="000F6432"/>
    <w:rsid w:val="000F6BE4"/>
    <w:rsid w:val="00100ACB"/>
    <w:rsid w:val="00101D1E"/>
    <w:rsid w:val="00103260"/>
    <w:rsid w:val="00103349"/>
    <w:rsid w:val="00105D8D"/>
    <w:rsid w:val="00107AB7"/>
    <w:rsid w:val="00111B1E"/>
    <w:rsid w:val="00113CE3"/>
    <w:rsid w:val="00115BC5"/>
    <w:rsid w:val="00116BE0"/>
    <w:rsid w:val="00117522"/>
    <w:rsid w:val="00122051"/>
    <w:rsid w:val="0012410F"/>
    <w:rsid w:val="00125CAF"/>
    <w:rsid w:val="00126031"/>
    <w:rsid w:val="00127205"/>
    <w:rsid w:val="00127A6F"/>
    <w:rsid w:val="001310E9"/>
    <w:rsid w:val="00132610"/>
    <w:rsid w:val="00140EC1"/>
    <w:rsid w:val="0014230F"/>
    <w:rsid w:val="0014571B"/>
    <w:rsid w:val="00150B74"/>
    <w:rsid w:val="00151550"/>
    <w:rsid w:val="001542D8"/>
    <w:rsid w:val="001548D4"/>
    <w:rsid w:val="00154B02"/>
    <w:rsid w:val="00155590"/>
    <w:rsid w:val="0015750C"/>
    <w:rsid w:val="00163B22"/>
    <w:rsid w:val="0016467A"/>
    <w:rsid w:val="0016562F"/>
    <w:rsid w:val="001671D0"/>
    <w:rsid w:val="001676A6"/>
    <w:rsid w:val="0017271F"/>
    <w:rsid w:val="00172F6A"/>
    <w:rsid w:val="001745BD"/>
    <w:rsid w:val="00176CD6"/>
    <w:rsid w:val="00180815"/>
    <w:rsid w:val="00180C41"/>
    <w:rsid w:val="00182C4C"/>
    <w:rsid w:val="00183453"/>
    <w:rsid w:val="001857C9"/>
    <w:rsid w:val="00186BD1"/>
    <w:rsid w:val="00190E54"/>
    <w:rsid w:val="0019163B"/>
    <w:rsid w:val="00193FBD"/>
    <w:rsid w:val="00195254"/>
    <w:rsid w:val="0019663A"/>
    <w:rsid w:val="00197D8D"/>
    <w:rsid w:val="001A1A75"/>
    <w:rsid w:val="001A2E6B"/>
    <w:rsid w:val="001A39B7"/>
    <w:rsid w:val="001A4A9D"/>
    <w:rsid w:val="001A4B31"/>
    <w:rsid w:val="001A5072"/>
    <w:rsid w:val="001A6904"/>
    <w:rsid w:val="001A6ED1"/>
    <w:rsid w:val="001A7E9A"/>
    <w:rsid w:val="001B08D4"/>
    <w:rsid w:val="001B137A"/>
    <w:rsid w:val="001B18B3"/>
    <w:rsid w:val="001B1CC1"/>
    <w:rsid w:val="001B4E55"/>
    <w:rsid w:val="001C04BC"/>
    <w:rsid w:val="001C27A3"/>
    <w:rsid w:val="001C282C"/>
    <w:rsid w:val="001C3D2F"/>
    <w:rsid w:val="001C5295"/>
    <w:rsid w:val="001C5454"/>
    <w:rsid w:val="001C6EE7"/>
    <w:rsid w:val="001D0E23"/>
    <w:rsid w:val="001D1DFB"/>
    <w:rsid w:val="001D2D29"/>
    <w:rsid w:val="001D30F6"/>
    <w:rsid w:val="001D4708"/>
    <w:rsid w:val="001D57A0"/>
    <w:rsid w:val="001D5FEA"/>
    <w:rsid w:val="001D6030"/>
    <w:rsid w:val="001D6F5B"/>
    <w:rsid w:val="001D7DE7"/>
    <w:rsid w:val="001E09FA"/>
    <w:rsid w:val="001E2184"/>
    <w:rsid w:val="001E570B"/>
    <w:rsid w:val="001E6BC2"/>
    <w:rsid w:val="001E70C2"/>
    <w:rsid w:val="001F1D8C"/>
    <w:rsid w:val="001F52B2"/>
    <w:rsid w:val="001F5917"/>
    <w:rsid w:val="001F5B9C"/>
    <w:rsid w:val="001F6652"/>
    <w:rsid w:val="001F719F"/>
    <w:rsid w:val="001F74B2"/>
    <w:rsid w:val="00200D4E"/>
    <w:rsid w:val="00201C3D"/>
    <w:rsid w:val="0020210C"/>
    <w:rsid w:val="00203540"/>
    <w:rsid w:val="0020492B"/>
    <w:rsid w:val="00206B8F"/>
    <w:rsid w:val="00212020"/>
    <w:rsid w:val="00216001"/>
    <w:rsid w:val="00216128"/>
    <w:rsid w:val="00217286"/>
    <w:rsid w:val="00220348"/>
    <w:rsid w:val="00221243"/>
    <w:rsid w:val="00221BD4"/>
    <w:rsid w:val="00221D07"/>
    <w:rsid w:val="00224DF1"/>
    <w:rsid w:val="00226F78"/>
    <w:rsid w:val="0022727E"/>
    <w:rsid w:val="00227554"/>
    <w:rsid w:val="00227E4A"/>
    <w:rsid w:val="00231869"/>
    <w:rsid w:val="00234BAD"/>
    <w:rsid w:val="00240EE8"/>
    <w:rsid w:val="00242245"/>
    <w:rsid w:val="00242E3D"/>
    <w:rsid w:val="00243080"/>
    <w:rsid w:val="002432EE"/>
    <w:rsid w:val="00243CDB"/>
    <w:rsid w:val="00243EDB"/>
    <w:rsid w:val="0024582E"/>
    <w:rsid w:val="00245CD5"/>
    <w:rsid w:val="002466B3"/>
    <w:rsid w:val="00246737"/>
    <w:rsid w:val="002471FF"/>
    <w:rsid w:val="00247379"/>
    <w:rsid w:val="00251ACC"/>
    <w:rsid w:val="002522F0"/>
    <w:rsid w:val="00253B47"/>
    <w:rsid w:val="002547EF"/>
    <w:rsid w:val="0025609F"/>
    <w:rsid w:val="002562DB"/>
    <w:rsid w:val="00256C40"/>
    <w:rsid w:val="00256D65"/>
    <w:rsid w:val="00257DFE"/>
    <w:rsid w:val="00260A73"/>
    <w:rsid w:val="00260CA4"/>
    <w:rsid w:val="00261344"/>
    <w:rsid w:val="0026225E"/>
    <w:rsid w:val="00263AA9"/>
    <w:rsid w:val="00263D99"/>
    <w:rsid w:val="00265963"/>
    <w:rsid w:val="00271F00"/>
    <w:rsid w:val="00272E39"/>
    <w:rsid w:val="00273A80"/>
    <w:rsid w:val="00273B24"/>
    <w:rsid w:val="00274322"/>
    <w:rsid w:val="0027513D"/>
    <w:rsid w:val="00275ABB"/>
    <w:rsid w:val="00275F0F"/>
    <w:rsid w:val="00276026"/>
    <w:rsid w:val="00276D9E"/>
    <w:rsid w:val="00276DC7"/>
    <w:rsid w:val="00276F1A"/>
    <w:rsid w:val="00277E52"/>
    <w:rsid w:val="00280968"/>
    <w:rsid w:val="00282700"/>
    <w:rsid w:val="00282EB3"/>
    <w:rsid w:val="002851C8"/>
    <w:rsid w:val="0029028C"/>
    <w:rsid w:val="0029204E"/>
    <w:rsid w:val="002920F5"/>
    <w:rsid w:val="00292994"/>
    <w:rsid w:val="00294BAD"/>
    <w:rsid w:val="00294FE2"/>
    <w:rsid w:val="00295D58"/>
    <w:rsid w:val="0029631C"/>
    <w:rsid w:val="002A0194"/>
    <w:rsid w:val="002A03BD"/>
    <w:rsid w:val="002A0C4F"/>
    <w:rsid w:val="002A1704"/>
    <w:rsid w:val="002A2133"/>
    <w:rsid w:val="002A427C"/>
    <w:rsid w:val="002A46D4"/>
    <w:rsid w:val="002A5CB5"/>
    <w:rsid w:val="002A5F8B"/>
    <w:rsid w:val="002A7F6C"/>
    <w:rsid w:val="002B0D8E"/>
    <w:rsid w:val="002B19F8"/>
    <w:rsid w:val="002B2346"/>
    <w:rsid w:val="002B4761"/>
    <w:rsid w:val="002B566E"/>
    <w:rsid w:val="002B665D"/>
    <w:rsid w:val="002B6F61"/>
    <w:rsid w:val="002B7A20"/>
    <w:rsid w:val="002C006D"/>
    <w:rsid w:val="002C0F93"/>
    <w:rsid w:val="002C2AF8"/>
    <w:rsid w:val="002C31CA"/>
    <w:rsid w:val="002C4A91"/>
    <w:rsid w:val="002C5403"/>
    <w:rsid w:val="002C7A58"/>
    <w:rsid w:val="002D37BC"/>
    <w:rsid w:val="002D55BE"/>
    <w:rsid w:val="002D56E6"/>
    <w:rsid w:val="002D592A"/>
    <w:rsid w:val="002D64BB"/>
    <w:rsid w:val="002D6809"/>
    <w:rsid w:val="002D6B33"/>
    <w:rsid w:val="002D71AD"/>
    <w:rsid w:val="002D7F83"/>
    <w:rsid w:val="002E0078"/>
    <w:rsid w:val="002E086A"/>
    <w:rsid w:val="002E1670"/>
    <w:rsid w:val="002E4C9C"/>
    <w:rsid w:val="002E54D0"/>
    <w:rsid w:val="002F0539"/>
    <w:rsid w:val="002F197E"/>
    <w:rsid w:val="002F25C4"/>
    <w:rsid w:val="002F3BB2"/>
    <w:rsid w:val="002F46CA"/>
    <w:rsid w:val="002F6488"/>
    <w:rsid w:val="002F6BE4"/>
    <w:rsid w:val="002F774C"/>
    <w:rsid w:val="00300728"/>
    <w:rsid w:val="00300F55"/>
    <w:rsid w:val="0030279C"/>
    <w:rsid w:val="003039E7"/>
    <w:rsid w:val="00306731"/>
    <w:rsid w:val="00306C1F"/>
    <w:rsid w:val="003071CD"/>
    <w:rsid w:val="00310472"/>
    <w:rsid w:val="00310E84"/>
    <w:rsid w:val="00311F17"/>
    <w:rsid w:val="003156FD"/>
    <w:rsid w:val="00315A71"/>
    <w:rsid w:val="003166AB"/>
    <w:rsid w:val="003202EA"/>
    <w:rsid w:val="0032073B"/>
    <w:rsid w:val="00320EAD"/>
    <w:rsid w:val="003213F9"/>
    <w:rsid w:val="003222FE"/>
    <w:rsid w:val="00322424"/>
    <w:rsid w:val="00322487"/>
    <w:rsid w:val="00322787"/>
    <w:rsid w:val="00323DBF"/>
    <w:rsid w:val="00325902"/>
    <w:rsid w:val="00326291"/>
    <w:rsid w:val="00327CCE"/>
    <w:rsid w:val="00327D81"/>
    <w:rsid w:val="00330529"/>
    <w:rsid w:val="003309A8"/>
    <w:rsid w:val="003314F7"/>
    <w:rsid w:val="00332B12"/>
    <w:rsid w:val="00333416"/>
    <w:rsid w:val="00334349"/>
    <w:rsid w:val="0033470E"/>
    <w:rsid w:val="003351FA"/>
    <w:rsid w:val="00336711"/>
    <w:rsid w:val="00344B22"/>
    <w:rsid w:val="00344C68"/>
    <w:rsid w:val="00345766"/>
    <w:rsid w:val="003461E9"/>
    <w:rsid w:val="00346758"/>
    <w:rsid w:val="003474A7"/>
    <w:rsid w:val="00347739"/>
    <w:rsid w:val="00347935"/>
    <w:rsid w:val="00350DBD"/>
    <w:rsid w:val="00351927"/>
    <w:rsid w:val="00351B07"/>
    <w:rsid w:val="0035445A"/>
    <w:rsid w:val="00354926"/>
    <w:rsid w:val="00355A26"/>
    <w:rsid w:val="00356DE9"/>
    <w:rsid w:val="0036031A"/>
    <w:rsid w:val="00360566"/>
    <w:rsid w:val="00360CDE"/>
    <w:rsid w:val="00361ABC"/>
    <w:rsid w:val="0036268A"/>
    <w:rsid w:val="003627AE"/>
    <w:rsid w:val="00363853"/>
    <w:rsid w:val="0036474D"/>
    <w:rsid w:val="00364841"/>
    <w:rsid w:val="0036592E"/>
    <w:rsid w:val="00367F4D"/>
    <w:rsid w:val="00370445"/>
    <w:rsid w:val="00371154"/>
    <w:rsid w:val="00371948"/>
    <w:rsid w:val="00371B29"/>
    <w:rsid w:val="00372182"/>
    <w:rsid w:val="0037230E"/>
    <w:rsid w:val="0037520F"/>
    <w:rsid w:val="0037640F"/>
    <w:rsid w:val="0038051B"/>
    <w:rsid w:val="00381859"/>
    <w:rsid w:val="00384BE1"/>
    <w:rsid w:val="00385A26"/>
    <w:rsid w:val="00390884"/>
    <w:rsid w:val="00390A0D"/>
    <w:rsid w:val="0039141D"/>
    <w:rsid w:val="00391769"/>
    <w:rsid w:val="00393150"/>
    <w:rsid w:val="0039341F"/>
    <w:rsid w:val="00394630"/>
    <w:rsid w:val="00394B1A"/>
    <w:rsid w:val="00394D3C"/>
    <w:rsid w:val="003953E1"/>
    <w:rsid w:val="003956B3"/>
    <w:rsid w:val="003A12CF"/>
    <w:rsid w:val="003A1482"/>
    <w:rsid w:val="003A38E6"/>
    <w:rsid w:val="003A648B"/>
    <w:rsid w:val="003A68BE"/>
    <w:rsid w:val="003A7060"/>
    <w:rsid w:val="003A7215"/>
    <w:rsid w:val="003A7725"/>
    <w:rsid w:val="003B1DAA"/>
    <w:rsid w:val="003B34BF"/>
    <w:rsid w:val="003B3BD2"/>
    <w:rsid w:val="003B3C9D"/>
    <w:rsid w:val="003B78E0"/>
    <w:rsid w:val="003C1134"/>
    <w:rsid w:val="003C3289"/>
    <w:rsid w:val="003C3490"/>
    <w:rsid w:val="003C3706"/>
    <w:rsid w:val="003C3F27"/>
    <w:rsid w:val="003C4969"/>
    <w:rsid w:val="003C5657"/>
    <w:rsid w:val="003C5E60"/>
    <w:rsid w:val="003C6C73"/>
    <w:rsid w:val="003C7335"/>
    <w:rsid w:val="003D068C"/>
    <w:rsid w:val="003D4C2E"/>
    <w:rsid w:val="003D4EB5"/>
    <w:rsid w:val="003D56CB"/>
    <w:rsid w:val="003D6A54"/>
    <w:rsid w:val="003D72B1"/>
    <w:rsid w:val="003E2A93"/>
    <w:rsid w:val="003E31A6"/>
    <w:rsid w:val="003E3C35"/>
    <w:rsid w:val="003E3EB4"/>
    <w:rsid w:val="003E41D5"/>
    <w:rsid w:val="003E46BA"/>
    <w:rsid w:val="003E49E7"/>
    <w:rsid w:val="003E55B3"/>
    <w:rsid w:val="003E7D22"/>
    <w:rsid w:val="003F01D7"/>
    <w:rsid w:val="003F073A"/>
    <w:rsid w:val="003F3159"/>
    <w:rsid w:val="003F3DD4"/>
    <w:rsid w:val="003F74C1"/>
    <w:rsid w:val="004003AA"/>
    <w:rsid w:val="00400BF0"/>
    <w:rsid w:val="004039C9"/>
    <w:rsid w:val="004053CC"/>
    <w:rsid w:val="00405738"/>
    <w:rsid w:val="0040583F"/>
    <w:rsid w:val="00405B1A"/>
    <w:rsid w:val="00407241"/>
    <w:rsid w:val="0040761E"/>
    <w:rsid w:val="00407C9D"/>
    <w:rsid w:val="00407DF4"/>
    <w:rsid w:val="00410C76"/>
    <w:rsid w:val="00410E07"/>
    <w:rsid w:val="00411907"/>
    <w:rsid w:val="00413589"/>
    <w:rsid w:val="00413993"/>
    <w:rsid w:val="00413CA8"/>
    <w:rsid w:val="0041457D"/>
    <w:rsid w:val="004147C4"/>
    <w:rsid w:val="00414D33"/>
    <w:rsid w:val="00417EE3"/>
    <w:rsid w:val="004207EB"/>
    <w:rsid w:val="00421BE2"/>
    <w:rsid w:val="004237BD"/>
    <w:rsid w:val="00423EC5"/>
    <w:rsid w:val="0042582E"/>
    <w:rsid w:val="00427BB4"/>
    <w:rsid w:val="004300A4"/>
    <w:rsid w:val="0043013E"/>
    <w:rsid w:val="00433CF8"/>
    <w:rsid w:val="00433D61"/>
    <w:rsid w:val="00434332"/>
    <w:rsid w:val="00435D0D"/>
    <w:rsid w:val="00435FA5"/>
    <w:rsid w:val="00436B8D"/>
    <w:rsid w:val="00437276"/>
    <w:rsid w:val="0044187A"/>
    <w:rsid w:val="00441D6B"/>
    <w:rsid w:val="00443200"/>
    <w:rsid w:val="0044364C"/>
    <w:rsid w:val="0044368E"/>
    <w:rsid w:val="00443A7B"/>
    <w:rsid w:val="00443D61"/>
    <w:rsid w:val="00446056"/>
    <w:rsid w:val="00446623"/>
    <w:rsid w:val="00447E67"/>
    <w:rsid w:val="00447EA1"/>
    <w:rsid w:val="00452FB3"/>
    <w:rsid w:val="0045556F"/>
    <w:rsid w:val="00456B54"/>
    <w:rsid w:val="00456FDD"/>
    <w:rsid w:val="004621A1"/>
    <w:rsid w:val="00463752"/>
    <w:rsid w:val="00464643"/>
    <w:rsid w:val="004646F8"/>
    <w:rsid w:val="00465C0A"/>
    <w:rsid w:val="00465C30"/>
    <w:rsid w:val="00471D96"/>
    <w:rsid w:val="004725E2"/>
    <w:rsid w:val="004734A7"/>
    <w:rsid w:val="00473E34"/>
    <w:rsid w:val="0047575E"/>
    <w:rsid w:val="0047594B"/>
    <w:rsid w:val="00475D13"/>
    <w:rsid w:val="004762AA"/>
    <w:rsid w:val="0048029B"/>
    <w:rsid w:val="00483B26"/>
    <w:rsid w:val="004846A8"/>
    <w:rsid w:val="00486793"/>
    <w:rsid w:val="00486914"/>
    <w:rsid w:val="004869EF"/>
    <w:rsid w:val="004876FA"/>
    <w:rsid w:val="004909BA"/>
    <w:rsid w:val="00490B51"/>
    <w:rsid w:val="00490F5D"/>
    <w:rsid w:val="0049110B"/>
    <w:rsid w:val="0049143F"/>
    <w:rsid w:val="00493EBE"/>
    <w:rsid w:val="0049729B"/>
    <w:rsid w:val="004A12F9"/>
    <w:rsid w:val="004A1C30"/>
    <w:rsid w:val="004A1CD5"/>
    <w:rsid w:val="004A2037"/>
    <w:rsid w:val="004A3685"/>
    <w:rsid w:val="004A392F"/>
    <w:rsid w:val="004A6FB0"/>
    <w:rsid w:val="004B022A"/>
    <w:rsid w:val="004B565B"/>
    <w:rsid w:val="004B68AE"/>
    <w:rsid w:val="004C00C7"/>
    <w:rsid w:val="004C02B3"/>
    <w:rsid w:val="004C07DA"/>
    <w:rsid w:val="004C1DCE"/>
    <w:rsid w:val="004C2CB7"/>
    <w:rsid w:val="004C2CE7"/>
    <w:rsid w:val="004C2E1D"/>
    <w:rsid w:val="004C41E6"/>
    <w:rsid w:val="004C54A6"/>
    <w:rsid w:val="004C7D62"/>
    <w:rsid w:val="004D30A6"/>
    <w:rsid w:val="004D3F49"/>
    <w:rsid w:val="004D4254"/>
    <w:rsid w:val="004D6BBF"/>
    <w:rsid w:val="004D7481"/>
    <w:rsid w:val="004E3A19"/>
    <w:rsid w:val="004E3E2D"/>
    <w:rsid w:val="004E419D"/>
    <w:rsid w:val="004E4E2C"/>
    <w:rsid w:val="004E5905"/>
    <w:rsid w:val="004E6C73"/>
    <w:rsid w:val="004E7BE7"/>
    <w:rsid w:val="004F2525"/>
    <w:rsid w:val="004F4C35"/>
    <w:rsid w:val="004F4F98"/>
    <w:rsid w:val="004F5AF4"/>
    <w:rsid w:val="004F69F6"/>
    <w:rsid w:val="004F79AC"/>
    <w:rsid w:val="005017CF"/>
    <w:rsid w:val="005059C9"/>
    <w:rsid w:val="005059FE"/>
    <w:rsid w:val="00510D14"/>
    <w:rsid w:val="00512290"/>
    <w:rsid w:val="0051436D"/>
    <w:rsid w:val="00514653"/>
    <w:rsid w:val="00515297"/>
    <w:rsid w:val="00515CAC"/>
    <w:rsid w:val="00517042"/>
    <w:rsid w:val="005207D8"/>
    <w:rsid w:val="0052190B"/>
    <w:rsid w:val="005219C0"/>
    <w:rsid w:val="00521F70"/>
    <w:rsid w:val="0052224E"/>
    <w:rsid w:val="0052327E"/>
    <w:rsid w:val="00524008"/>
    <w:rsid w:val="005240FE"/>
    <w:rsid w:val="0052649E"/>
    <w:rsid w:val="005304AC"/>
    <w:rsid w:val="005314CD"/>
    <w:rsid w:val="005337A9"/>
    <w:rsid w:val="00533D4C"/>
    <w:rsid w:val="0053464E"/>
    <w:rsid w:val="00534D12"/>
    <w:rsid w:val="005358B0"/>
    <w:rsid w:val="00537AA4"/>
    <w:rsid w:val="005419FE"/>
    <w:rsid w:val="005457D6"/>
    <w:rsid w:val="00546C80"/>
    <w:rsid w:val="00547B25"/>
    <w:rsid w:val="00547E77"/>
    <w:rsid w:val="00553969"/>
    <w:rsid w:val="00553997"/>
    <w:rsid w:val="005542A8"/>
    <w:rsid w:val="00554823"/>
    <w:rsid w:val="00555A5A"/>
    <w:rsid w:val="0055630D"/>
    <w:rsid w:val="00556ACF"/>
    <w:rsid w:val="00556D25"/>
    <w:rsid w:val="00557CBD"/>
    <w:rsid w:val="005600F6"/>
    <w:rsid w:val="00560DD2"/>
    <w:rsid w:val="00561C80"/>
    <w:rsid w:val="00562917"/>
    <w:rsid w:val="0057216B"/>
    <w:rsid w:val="0057273C"/>
    <w:rsid w:val="0057306D"/>
    <w:rsid w:val="00573EFB"/>
    <w:rsid w:val="00576CCB"/>
    <w:rsid w:val="00577B49"/>
    <w:rsid w:val="00580D16"/>
    <w:rsid w:val="00581E50"/>
    <w:rsid w:val="005823AF"/>
    <w:rsid w:val="00583843"/>
    <w:rsid w:val="0058420F"/>
    <w:rsid w:val="00586228"/>
    <w:rsid w:val="00586E44"/>
    <w:rsid w:val="00590365"/>
    <w:rsid w:val="0059227F"/>
    <w:rsid w:val="0059498B"/>
    <w:rsid w:val="00594FCD"/>
    <w:rsid w:val="00595051"/>
    <w:rsid w:val="005A05E6"/>
    <w:rsid w:val="005A15F8"/>
    <w:rsid w:val="005A29CD"/>
    <w:rsid w:val="005A3A03"/>
    <w:rsid w:val="005A3B83"/>
    <w:rsid w:val="005A5377"/>
    <w:rsid w:val="005A55DE"/>
    <w:rsid w:val="005B01E7"/>
    <w:rsid w:val="005B0454"/>
    <w:rsid w:val="005B24B1"/>
    <w:rsid w:val="005B3534"/>
    <w:rsid w:val="005B3613"/>
    <w:rsid w:val="005B5245"/>
    <w:rsid w:val="005B615C"/>
    <w:rsid w:val="005B6AF4"/>
    <w:rsid w:val="005B7385"/>
    <w:rsid w:val="005C04CB"/>
    <w:rsid w:val="005C09F7"/>
    <w:rsid w:val="005C2D3D"/>
    <w:rsid w:val="005C34E7"/>
    <w:rsid w:val="005C3C28"/>
    <w:rsid w:val="005C4021"/>
    <w:rsid w:val="005C6CBB"/>
    <w:rsid w:val="005C6DBA"/>
    <w:rsid w:val="005C71BA"/>
    <w:rsid w:val="005D02F2"/>
    <w:rsid w:val="005D08D0"/>
    <w:rsid w:val="005D16AD"/>
    <w:rsid w:val="005D1C24"/>
    <w:rsid w:val="005D27E1"/>
    <w:rsid w:val="005D3A5F"/>
    <w:rsid w:val="005D3E47"/>
    <w:rsid w:val="005D46D2"/>
    <w:rsid w:val="005D47F6"/>
    <w:rsid w:val="005D718F"/>
    <w:rsid w:val="005D72E1"/>
    <w:rsid w:val="005D7753"/>
    <w:rsid w:val="005E28E9"/>
    <w:rsid w:val="005E2BE3"/>
    <w:rsid w:val="005E2F53"/>
    <w:rsid w:val="005E4A15"/>
    <w:rsid w:val="005E6E16"/>
    <w:rsid w:val="005F0AFD"/>
    <w:rsid w:val="005F383F"/>
    <w:rsid w:val="005F400E"/>
    <w:rsid w:val="005F584A"/>
    <w:rsid w:val="005F5BF1"/>
    <w:rsid w:val="005F6682"/>
    <w:rsid w:val="005F7342"/>
    <w:rsid w:val="005F7351"/>
    <w:rsid w:val="00600505"/>
    <w:rsid w:val="00600AC6"/>
    <w:rsid w:val="0060104C"/>
    <w:rsid w:val="006016ED"/>
    <w:rsid w:val="0060184E"/>
    <w:rsid w:val="0060264E"/>
    <w:rsid w:val="00602663"/>
    <w:rsid w:val="00603A08"/>
    <w:rsid w:val="00604EB9"/>
    <w:rsid w:val="0060551D"/>
    <w:rsid w:val="00605EDE"/>
    <w:rsid w:val="00606340"/>
    <w:rsid w:val="006066BC"/>
    <w:rsid w:val="00606C88"/>
    <w:rsid w:val="00607DA4"/>
    <w:rsid w:val="00610A3C"/>
    <w:rsid w:val="00613D74"/>
    <w:rsid w:val="00615A96"/>
    <w:rsid w:val="006205AA"/>
    <w:rsid w:val="006211CD"/>
    <w:rsid w:val="006227B9"/>
    <w:rsid w:val="006243A3"/>
    <w:rsid w:val="00625321"/>
    <w:rsid w:val="00626EDD"/>
    <w:rsid w:val="006273D9"/>
    <w:rsid w:val="00627F48"/>
    <w:rsid w:val="006314D8"/>
    <w:rsid w:val="006315A7"/>
    <w:rsid w:val="00633468"/>
    <w:rsid w:val="00633ACA"/>
    <w:rsid w:val="006342E0"/>
    <w:rsid w:val="00635670"/>
    <w:rsid w:val="00637A88"/>
    <w:rsid w:val="00637B91"/>
    <w:rsid w:val="006401D9"/>
    <w:rsid w:val="00641466"/>
    <w:rsid w:val="00642281"/>
    <w:rsid w:val="00642A47"/>
    <w:rsid w:val="00642C45"/>
    <w:rsid w:val="00643A74"/>
    <w:rsid w:val="0064406C"/>
    <w:rsid w:val="00646FDD"/>
    <w:rsid w:val="00647F85"/>
    <w:rsid w:val="00651BF3"/>
    <w:rsid w:val="00652DE2"/>
    <w:rsid w:val="0065556D"/>
    <w:rsid w:val="00656669"/>
    <w:rsid w:val="00656781"/>
    <w:rsid w:val="00661C77"/>
    <w:rsid w:val="00662133"/>
    <w:rsid w:val="0066297A"/>
    <w:rsid w:val="00663B27"/>
    <w:rsid w:val="00663FCF"/>
    <w:rsid w:val="006652A2"/>
    <w:rsid w:val="0067006C"/>
    <w:rsid w:val="00670EE9"/>
    <w:rsid w:val="0067437A"/>
    <w:rsid w:val="00674A7C"/>
    <w:rsid w:val="00675045"/>
    <w:rsid w:val="00677809"/>
    <w:rsid w:val="00681754"/>
    <w:rsid w:val="00681966"/>
    <w:rsid w:val="00681D53"/>
    <w:rsid w:val="00682A99"/>
    <w:rsid w:val="00683E69"/>
    <w:rsid w:val="00685269"/>
    <w:rsid w:val="006853EF"/>
    <w:rsid w:val="006929EC"/>
    <w:rsid w:val="006937FF"/>
    <w:rsid w:val="00696334"/>
    <w:rsid w:val="006965BF"/>
    <w:rsid w:val="0069689F"/>
    <w:rsid w:val="00696D89"/>
    <w:rsid w:val="006974C1"/>
    <w:rsid w:val="006A29BC"/>
    <w:rsid w:val="006A48A7"/>
    <w:rsid w:val="006B1C78"/>
    <w:rsid w:val="006B4BA1"/>
    <w:rsid w:val="006B5A85"/>
    <w:rsid w:val="006B6729"/>
    <w:rsid w:val="006C183C"/>
    <w:rsid w:val="006C2145"/>
    <w:rsid w:val="006C2354"/>
    <w:rsid w:val="006C265C"/>
    <w:rsid w:val="006C28E2"/>
    <w:rsid w:val="006C2C9A"/>
    <w:rsid w:val="006C3A09"/>
    <w:rsid w:val="006C53B0"/>
    <w:rsid w:val="006C5CF5"/>
    <w:rsid w:val="006C6617"/>
    <w:rsid w:val="006C6D23"/>
    <w:rsid w:val="006C73A2"/>
    <w:rsid w:val="006C79F9"/>
    <w:rsid w:val="006D366B"/>
    <w:rsid w:val="006D3D95"/>
    <w:rsid w:val="006D4973"/>
    <w:rsid w:val="006D4C22"/>
    <w:rsid w:val="006D5785"/>
    <w:rsid w:val="006D649A"/>
    <w:rsid w:val="006D6F5B"/>
    <w:rsid w:val="006E3159"/>
    <w:rsid w:val="006E3754"/>
    <w:rsid w:val="006E4AB9"/>
    <w:rsid w:val="006E527D"/>
    <w:rsid w:val="006E5BF0"/>
    <w:rsid w:val="006E6064"/>
    <w:rsid w:val="006E7761"/>
    <w:rsid w:val="006F0B2C"/>
    <w:rsid w:val="006F17A0"/>
    <w:rsid w:val="006F247F"/>
    <w:rsid w:val="006F3BB2"/>
    <w:rsid w:val="006F4A82"/>
    <w:rsid w:val="006F541F"/>
    <w:rsid w:val="006F5590"/>
    <w:rsid w:val="00700239"/>
    <w:rsid w:val="00701A60"/>
    <w:rsid w:val="00701AA6"/>
    <w:rsid w:val="00702225"/>
    <w:rsid w:val="00702A6A"/>
    <w:rsid w:val="0070373B"/>
    <w:rsid w:val="00703E9A"/>
    <w:rsid w:val="007042A9"/>
    <w:rsid w:val="0070474B"/>
    <w:rsid w:val="0070549D"/>
    <w:rsid w:val="007054B2"/>
    <w:rsid w:val="00707842"/>
    <w:rsid w:val="00707E72"/>
    <w:rsid w:val="007113EB"/>
    <w:rsid w:val="00714514"/>
    <w:rsid w:val="00717060"/>
    <w:rsid w:val="00720409"/>
    <w:rsid w:val="0072150F"/>
    <w:rsid w:val="00723CFB"/>
    <w:rsid w:val="007249A7"/>
    <w:rsid w:val="00724B1B"/>
    <w:rsid w:val="00724F4B"/>
    <w:rsid w:val="00724FA4"/>
    <w:rsid w:val="0072583F"/>
    <w:rsid w:val="0072630A"/>
    <w:rsid w:val="00726C2F"/>
    <w:rsid w:val="0073053A"/>
    <w:rsid w:val="00730800"/>
    <w:rsid w:val="007316EC"/>
    <w:rsid w:val="007368AB"/>
    <w:rsid w:val="00737902"/>
    <w:rsid w:val="007405FB"/>
    <w:rsid w:val="00741EFE"/>
    <w:rsid w:val="007502B5"/>
    <w:rsid w:val="00750434"/>
    <w:rsid w:val="00751462"/>
    <w:rsid w:val="00756067"/>
    <w:rsid w:val="007566FE"/>
    <w:rsid w:val="00757203"/>
    <w:rsid w:val="00757932"/>
    <w:rsid w:val="00757EBE"/>
    <w:rsid w:val="007602AA"/>
    <w:rsid w:val="00761D87"/>
    <w:rsid w:val="0076388E"/>
    <w:rsid w:val="00764D33"/>
    <w:rsid w:val="007652EF"/>
    <w:rsid w:val="00765963"/>
    <w:rsid w:val="0076717F"/>
    <w:rsid w:val="00767525"/>
    <w:rsid w:val="007677D1"/>
    <w:rsid w:val="00772BDC"/>
    <w:rsid w:val="00773033"/>
    <w:rsid w:val="00775241"/>
    <w:rsid w:val="007754DE"/>
    <w:rsid w:val="00780647"/>
    <w:rsid w:val="00780792"/>
    <w:rsid w:val="00781461"/>
    <w:rsid w:val="0078315E"/>
    <w:rsid w:val="00785763"/>
    <w:rsid w:val="00787272"/>
    <w:rsid w:val="0079063E"/>
    <w:rsid w:val="0079164C"/>
    <w:rsid w:val="007931D8"/>
    <w:rsid w:val="00793E68"/>
    <w:rsid w:val="00793FC3"/>
    <w:rsid w:val="007944EE"/>
    <w:rsid w:val="00796CDA"/>
    <w:rsid w:val="007A236E"/>
    <w:rsid w:val="007A2E5F"/>
    <w:rsid w:val="007A3138"/>
    <w:rsid w:val="007A44B4"/>
    <w:rsid w:val="007A48D4"/>
    <w:rsid w:val="007A51C8"/>
    <w:rsid w:val="007A66ED"/>
    <w:rsid w:val="007A7D3D"/>
    <w:rsid w:val="007B225D"/>
    <w:rsid w:val="007B28C4"/>
    <w:rsid w:val="007B35F3"/>
    <w:rsid w:val="007B538C"/>
    <w:rsid w:val="007B5DD5"/>
    <w:rsid w:val="007B7676"/>
    <w:rsid w:val="007C0110"/>
    <w:rsid w:val="007C174F"/>
    <w:rsid w:val="007C1C64"/>
    <w:rsid w:val="007C3EA3"/>
    <w:rsid w:val="007C471D"/>
    <w:rsid w:val="007C49A9"/>
    <w:rsid w:val="007C5076"/>
    <w:rsid w:val="007C59BC"/>
    <w:rsid w:val="007C5EB9"/>
    <w:rsid w:val="007D0BA4"/>
    <w:rsid w:val="007D40A1"/>
    <w:rsid w:val="007D4E64"/>
    <w:rsid w:val="007D764E"/>
    <w:rsid w:val="007E130E"/>
    <w:rsid w:val="007E28BF"/>
    <w:rsid w:val="007E3D30"/>
    <w:rsid w:val="007E40B2"/>
    <w:rsid w:val="007E48BC"/>
    <w:rsid w:val="007E79F7"/>
    <w:rsid w:val="007E7A2E"/>
    <w:rsid w:val="007F1F41"/>
    <w:rsid w:val="007F31E3"/>
    <w:rsid w:val="007F326B"/>
    <w:rsid w:val="007F3630"/>
    <w:rsid w:val="007F3B9C"/>
    <w:rsid w:val="007F5643"/>
    <w:rsid w:val="007F6279"/>
    <w:rsid w:val="007F6A90"/>
    <w:rsid w:val="00800233"/>
    <w:rsid w:val="00803AC0"/>
    <w:rsid w:val="00807559"/>
    <w:rsid w:val="008102DE"/>
    <w:rsid w:val="00813138"/>
    <w:rsid w:val="00816FFA"/>
    <w:rsid w:val="00820535"/>
    <w:rsid w:val="0082087A"/>
    <w:rsid w:val="00820F84"/>
    <w:rsid w:val="00824203"/>
    <w:rsid w:val="00824E02"/>
    <w:rsid w:val="00825D10"/>
    <w:rsid w:val="008268E4"/>
    <w:rsid w:val="0083160B"/>
    <w:rsid w:val="0083268A"/>
    <w:rsid w:val="0083369E"/>
    <w:rsid w:val="00833CBD"/>
    <w:rsid w:val="00834E67"/>
    <w:rsid w:val="00840813"/>
    <w:rsid w:val="0084085E"/>
    <w:rsid w:val="00840DE9"/>
    <w:rsid w:val="0084241F"/>
    <w:rsid w:val="008450BC"/>
    <w:rsid w:val="008459CF"/>
    <w:rsid w:val="0084788E"/>
    <w:rsid w:val="008479DC"/>
    <w:rsid w:val="008506B6"/>
    <w:rsid w:val="00851A60"/>
    <w:rsid w:val="008528AC"/>
    <w:rsid w:val="0085334B"/>
    <w:rsid w:val="00853AD6"/>
    <w:rsid w:val="0085509C"/>
    <w:rsid w:val="00860FE2"/>
    <w:rsid w:val="00861915"/>
    <w:rsid w:val="00862119"/>
    <w:rsid w:val="00862D4B"/>
    <w:rsid w:val="00863BA7"/>
    <w:rsid w:val="00864136"/>
    <w:rsid w:val="008644D8"/>
    <w:rsid w:val="0086452B"/>
    <w:rsid w:val="00864F82"/>
    <w:rsid w:val="00865B1E"/>
    <w:rsid w:val="00867B23"/>
    <w:rsid w:val="00870214"/>
    <w:rsid w:val="00871474"/>
    <w:rsid w:val="0087229D"/>
    <w:rsid w:val="00874CF0"/>
    <w:rsid w:val="00876515"/>
    <w:rsid w:val="00877836"/>
    <w:rsid w:val="00881CD4"/>
    <w:rsid w:val="008828D9"/>
    <w:rsid w:val="00883817"/>
    <w:rsid w:val="008846BA"/>
    <w:rsid w:val="0088544B"/>
    <w:rsid w:val="00885C51"/>
    <w:rsid w:val="00885EB0"/>
    <w:rsid w:val="0089264A"/>
    <w:rsid w:val="00892C30"/>
    <w:rsid w:val="00894D3B"/>
    <w:rsid w:val="00895C67"/>
    <w:rsid w:val="00896B85"/>
    <w:rsid w:val="00896EE8"/>
    <w:rsid w:val="00897554"/>
    <w:rsid w:val="008A0855"/>
    <w:rsid w:val="008A0EB9"/>
    <w:rsid w:val="008A22BE"/>
    <w:rsid w:val="008A2BE0"/>
    <w:rsid w:val="008A3221"/>
    <w:rsid w:val="008A3546"/>
    <w:rsid w:val="008A35FB"/>
    <w:rsid w:val="008A598E"/>
    <w:rsid w:val="008A730D"/>
    <w:rsid w:val="008A7715"/>
    <w:rsid w:val="008B0075"/>
    <w:rsid w:val="008B0C2F"/>
    <w:rsid w:val="008B1CEB"/>
    <w:rsid w:val="008B3C7A"/>
    <w:rsid w:val="008B4067"/>
    <w:rsid w:val="008B5567"/>
    <w:rsid w:val="008B59EC"/>
    <w:rsid w:val="008B6A02"/>
    <w:rsid w:val="008B72AD"/>
    <w:rsid w:val="008C0D2B"/>
    <w:rsid w:val="008C0E7A"/>
    <w:rsid w:val="008C1B36"/>
    <w:rsid w:val="008C3DE3"/>
    <w:rsid w:val="008C3E93"/>
    <w:rsid w:val="008C6B88"/>
    <w:rsid w:val="008D06C6"/>
    <w:rsid w:val="008D7A19"/>
    <w:rsid w:val="008E1114"/>
    <w:rsid w:val="008E19A7"/>
    <w:rsid w:val="008E6250"/>
    <w:rsid w:val="008F0919"/>
    <w:rsid w:val="008F195A"/>
    <w:rsid w:val="008F44AF"/>
    <w:rsid w:val="008F4542"/>
    <w:rsid w:val="00900D4A"/>
    <w:rsid w:val="0090152D"/>
    <w:rsid w:val="00901EF6"/>
    <w:rsid w:val="00902AF6"/>
    <w:rsid w:val="009039AC"/>
    <w:rsid w:val="00903CCD"/>
    <w:rsid w:val="009044D4"/>
    <w:rsid w:val="00905693"/>
    <w:rsid w:val="00905994"/>
    <w:rsid w:val="00905E45"/>
    <w:rsid w:val="00911EB5"/>
    <w:rsid w:val="0091265D"/>
    <w:rsid w:val="009133B5"/>
    <w:rsid w:val="0091361E"/>
    <w:rsid w:val="009136E2"/>
    <w:rsid w:val="00914030"/>
    <w:rsid w:val="009149CA"/>
    <w:rsid w:val="00915211"/>
    <w:rsid w:val="0091592E"/>
    <w:rsid w:val="00920249"/>
    <w:rsid w:val="00920CDD"/>
    <w:rsid w:val="009227E2"/>
    <w:rsid w:val="00922884"/>
    <w:rsid w:val="009239D7"/>
    <w:rsid w:val="00924C80"/>
    <w:rsid w:val="0092596D"/>
    <w:rsid w:val="0092599B"/>
    <w:rsid w:val="00931266"/>
    <w:rsid w:val="00932F14"/>
    <w:rsid w:val="009372DC"/>
    <w:rsid w:val="00940684"/>
    <w:rsid w:val="0094084C"/>
    <w:rsid w:val="0094247F"/>
    <w:rsid w:val="00942D60"/>
    <w:rsid w:val="00943BFA"/>
    <w:rsid w:val="00944BA4"/>
    <w:rsid w:val="00946FF2"/>
    <w:rsid w:val="009473FD"/>
    <w:rsid w:val="00947AB7"/>
    <w:rsid w:val="009514DD"/>
    <w:rsid w:val="009518B4"/>
    <w:rsid w:val="0095340D"/>
    <w:rsid w:val="00953B72"/>
    <w:rsid w:val="00954992"/>
    <w:rsid w:val="00954FBF"/>
    <w:rsid w:val="00956F4C"/>
    <w:rsid w:val="00957608"/>
    <w:rsid w:val="0095781C"/>
    <w:rsid w:val="009608D0"/>
    <w:rsid w:val="0096523B"/>
    <w:rsid w:val="0096652A"/>
    <w:rsid w:val="00966C89"/>
    <w:rsid w:val="00966EE3"/>
    <w:rsid w:val="0097091D"/>
    <w:rsid w:val="00971F0A"/>
    <w:rsid w:val="00972D06"/>
    <w:rsid w:val="00973FC9"/>
    <w:rsid w:val="009741D9"/>
    <w:rsid w:val="00974D7D"/>
    <w:rsid w:val="009750F1"/>
    <w:rsid w:val="009771D2"/>
    <w:rsid w:val="009912A6"/>
    <w:rsid w:val="0099290E"/>
    <w:rsid w:val="00994162"/>
    <w:rsid w:val="00994BCB"/>
    <w:rsid w:val="00995220"/>
    <w:rsid w:val="00997D9D"/>
    <w:rsid w:val="009A02C9"/>
    <w:rsid w:val="009A1340"/>
    <w:rsid w:val="009A1E36"/>
    <w:rsid w:val="009A391C"/>
    <w:rsid w:val="009A50F2"/>
    <w:rsid w:val="009A6A1D"/>
    <w:rsid w:val="009A6BD9"/>
    <w:rsid w:val="009B15BF"/>
    <w:rsid w:val="009B187A"/>
    <w:rsid w:val="009B40C1"/>
    <w:rsid w:val="009B4E2B"/>
    <w:rsid w:val="009B6AD7"/>
    <w:rsid w:val="009C40E1"/>
    <w:rsid w:val="009C4322"/>
    <w:rsid w:val="009C4913"/>
    <w:rsid w:val="009C52DD"/>
    <w:rsid w:val="009C7589"/>
    <w:rsid w:val="009D098E"/>
    <w:rsid w:val="009D1C74"/>
    <w:rsid w:val="009D1F54"/>
    <w:rsid w:val="009D4CE0"/>
    <w:rsid w:val="009D62C7"/>
    <w:rsid w:val="009D766E"/>
    <w:rsid w:val="009D790B"/>
    <w:rsid w:val="009E0A61"/>
    <w:rsid w:val="009E25F6"/>
    <w:rsid w:val="009E3010"/>
    <w:rsid w:val="009E4022"/>
    <w:rsid w:val="009E49B7"/>
    <w:rsid w:val="009E5706"/>
    <w:rsid w:val="009E73C6"/>
    <w:rsid w:val="009F007E"/>
    <w:rsid w:val="009F0BB8"/>
    <w:rsid w:val="009F1BCF"/>
    <w:rsid w:val="009F4079"/>
    <w:rsid w:val="009F4656"/>
    <w:rsid w:val="009F4986"/>
    <w:rsid w:val="009F5CF3"/>
    <w:rsid w:val="009F5F0D"/>
    <w:rsid w:val="009F7065"/>
    <w:rsid w:val="00A05AE6"/>
    <w:rsid w:val="00A0703D"/>
    <w:rsid w:val="00A0776B"/>
    <w:rsid w:val="00A11105"/>
    <w:rsid w:val="00A12519"/>
    <w:rsid w:val="00A12B44"/>
    <w:rsid w:val="00A13B9E"/>
    <w:rsid w:val="00A143C3"/>
    <w:rsid w:val="00A1500F"/>
    <w:rsid w:val="00A22C0B"/>
    <w:rsid w:val="00A232DF"/>
    <w:rsid w:val="00A23643"/>
    <w:rsid w:val="00A254CC"/>
    <w:rsid w:val="00A25500"/>
    <w:rsid w:val="00A25E03"/>
    <w:rsid w:val="00A30BB1"/>
    <w:rsid w:val="00A31C24"/>
    <w:rsid w:val="00A32B6A"/>
    <w:rsid w:val="00A33883"/>
    <w:rsid w:val="00A356A9"/>
    <w:rsid w:val="00A37CE3"/>
    <w:rsid w:val="00A40193"/>
    <w:rsid w:val="00A40CC8"/>
    <w:rsid w:val="00A40CE3"/>
    <w:rsid w:val="00A4175D"/>
    <w:rsid w:val="00A44A7B"/>
    <w:rsid w:val="00A500CD"/>
    <w:rsid w:val="00A50247"/>
    <w:rsid w:val="00A52B1C"/>
    <w:rsid w:val="00A54934"/>
    <w:rsid w:val="00A567F4"/>
    <w:rsid w:val="00A56C59"/>
    <w:rsid w:val="00A56DC7"/>
    <w:rsid w:val="00A56E34"/>
    <w:rsid w:val="00A5771A"/>
    <w:rsid w:val="00A608D2"/>
    <w:rsid w:val="00A62A29"/>
    <w:rsid w:val="00A6416B"/>
    <w:rsid w:val="00A645FE"/>
    <w:rsid w:val="00A671A1"/>
    <w:rsid w:val="00A726DB"/>
    <w:rsid w:val="00A74FD1"/>
    <w:rsid w:val="00A7583D"/>
    <w:rsid w:val="00A764DB"/>
    <w:rsid w:val="00A83EE2"/>
    <w:rsid w:val="00A84A58"/>
    <w:rsid w:val="00A84F0C"/>
    <w:rsid w:val="00A8751F"/>
    <w:rsid w:val="00A91DF1"/>
    <w:rsid w:val="00A9319D"/>
    <w:rsid w:val="00A941C8"/>
    <w:rsid w:val="00A94F03"/>
    <w:rsid w:val="00A95DAA"/>
    <w:rsid w:val="00A95E66"/>
    <w:rsid w:val="00A96120"/>
    <w:rsid w:val="00A9644B"/>
    <w:rsid w:val="00A968B6"/>
    <w:rsid w:val="00A97BFC"/>
    <w:rsid w:val="00AA0DA7"/>
    <w:rsid w:val="00AA2482"/>
    <w:rsid w:val="00AA289A"/>
    <w:rsid w:val="00AA2F04"/>
    <w:rsid w:val="00AA5437"/>
    <w:rsid w:val="00AA58EF"/>
    <w:rsid w:val="00AA5BC9"/>
    <w:rsid w:val="00AA5C1D"/>
    <w:rsid w:val="00AA68DA"/>
    <w:rsid w:val="00AA7DBF"/>
    <w:rsid w:val="00AA7E8E"/>
    <w:rsid w:val="00AB0275"/>
    <w:rsid w:val="00AB11C4"/>
    <w:rsid w:val="00AB402A"/>
    <w:rsid w:val="00AB4EEB"/>
    <w:rsid w:val="00AB5E61"/>
    <w:rsid w:val="00AB65B8"/>
    <w:rsid w:val="00AB701E"/>
    <w:rsid w:val="00AB70A4"/>
    <w:rsid w:val="00AB74F0"/>
    <w:rsid w:val="00AB7A67"/>
    <w:rsid w:val="00AB7EC0"/>
    <w:rsid w:val="00AB7FD7"/>
    <w:rsid w:val="00AC0E60"/>
    <w:rsid w:val="00AC26F8"/>
    <w:rsid w:val="00AC619F"/>
    <w:rsid w:val="00AC74CB"/>
    <w:rsid w:val="00AC7C5C"/>
    <w:rsid w:val="00AD0728"/>
    <w:rsid w:val="00AD208F"/>
    <w:rsid w:val="00AD22F9"/>
    <w:rsid w:val="00AD4253"/>
    <w:rsid w:val="00AD4C2E"/>
    <w:rsid w:val="00AD537F"/>
    <w:rsid w:val="00AD6F44"/>
    <w:rsid w:val="00AD7A3D"/>
    <w:rsid w:val="00AE1DDB"/>
    <w:rsid w:val="00AE226E"/>
    <w:rsid w:val="00AE25FA"/>
    <w:rsid w:val="00AE49CF"/>
    <w:rsid w:val="00AE4E6E"/>
    <w:rsid w:val="00AE5E0C"/>
    <w:rsid w:val="00AE6983"/>
    <w:rsid w:val="00AE7388"/>
    <w:rsid w:val="00AE766D"/>
    <w:rsid w:val="00AE7E89"/>
    <w:rsid w:val="00AE7F0B"/>
    <w:rsid w:val="00AF06FC"/>
    <w:rsid w:val="00AF094D"/>
    <w:rsid w:val="00AF0A6D"/>
    <w:rsid w:val="00AF1998"/>
    <w:rsid w:val="00AF2ED0"/>
    <w:rsid w:val="00AF3391"/>
    <w:rsid w:val="00AF387F"/>
    <w:rsid w:val="00AF488A"/>
    <w:rsid w:val="00AF5F29"/>
    <w:rsid w:val="00AF602C"/>
    <w:rsid w:val="00AF6C81"/>
    <w:rsid w:val="00AF781A"/>
    <w:rsid w:val="00B00D7B"/>
    <w:rsid w:val="00B00E7F"/>
    <w:rsid w:val="00B04B76"/>
    <w:rsid w:val="00B05F2F"/>
    <w:rsid w:val="00B100E8"/>
    <w:rsid w:val="00B121FD"/>
    <w:rsid w:val="00B1383B"/>
    <w:rsid w:val="00B148D5"/>
    <w:rsid w:val="00B15085"/>
    <w:rsid w:val="00B16940"/>
    <w:rsid w:val="00B173DA"/>
    <w:rsid w:val="00B21DCC"/>
    <w:rsid w:val="00B22B3A"/>
    <w:rsid w:val="00B23346"/>
    <w:rsid w:val="00B2485E"/>
    <w:rsid w:val="00B25F37"/>
    <w:rsid w:val="00B261D8"/>
    <w:rsid w:val="00B26315"/>
    <w:rsid w:val="00B26E91"/>
    <w:rsid w:val="00B3080C"/>
    <w:rsid w:val="00B31035"/>
    <w:rsid w:val="00B31387"/>
    <w:rsid w:val="00B32034"/>
    <w:rsid w:val="00B34AF7"/>
    <w:rsid w:val="00B36029"/>
    <w:rsid w:val="00B402AA"/>
    <w:rsid w:val="00B40697"/>
    <w:rsid w:val="00B40FF6"/>
    <w:rsid w:val="00B421B4"/>
    <w:rsid w:val="00B428EB"/>
    <w:rsid w:val="00B44422"/>
    <w:rsid w:val="00B45E53"/>
    <w:rsid w:val="00B46EA0"/>
    <w:rsid w:val="00B4799E"/>
    <w:rsid w:val="00B50045"/>
    <w:rsid w:val="00B51E03"/>
    <w:rsid w:val="00B55E98"/>
    <w:rsid w:val="00B56BA7"/>
    <w:rsid w:val="00B60245"/>
    <w:rsid w:val="00B610E4"/>
    <w:rsid w:val="00B632EC"/>
    <w:rsid w:val="00B64559"/>
    <w:rsid w:val="00B64DDE"/>
    <w:rsid w:val="00B65710"/>
    <w:rsid w:val="00B65CFE"/>
    <w:rsid w:val="00B670CE"/>
    <w:rsid w:val="00B67649"/>
    <w:rsid w:val="00B67C55"/>
    <w:rsid w:val="00B70204"/>
    <w:rsid w:val="00B70D94"/>
    <w:rsid w:val="00B71369"/>
    <w:rsid w:val="00B71F51"/>
    <w:rsid w:val="00B731D3"/>
    <w:rsid w:val="00B73A9B"/>
    <w:rsid w:val="00B743A7"/>
    <w:rsid w:val="00B745E7"/>
    <w:rsid w:val="00B75F23"/>
    <w:rsid w:val="00B822CA"/>
    <w:rsid w:val="00B837A8"/>
    <w:rsid w:val="00B839A3"/>
    <w:rsid w:val="00B84AE9"/>
    <w:rsid w:val="00B84C60"/>
    <w:rsid w:val="00B853D2"/>
    <w:rsid w:val="00B902BD"/>
    <w:rsid w:val="00B93441"/>
    <w:rsid w:val="00B93772"/>
    <w:rsid w:val="00B94F25"/>
    <w:rsid w:val="00B959A7"/>
    <w:rsid w:val="00B9694C"/>
    <w:rsid w:val="00B9747C"/>
    <w:rsid w:val="00BA0FD0"/>
    <w:rsid w:val="00BA24E2"/>
    <w:rsid w:val="00BA2A29"/>
    <w:rsid w:val="00BA329F"/>
    <w:rsid w:val="00BA4342"/>
    <w:rsid w:val="00BA44A7"/>
    <w:rsid w:val="00BA53A0"/>
    <w:rsid w:val="00BA63EB"/>
    <w:rsid w:val="00BA7663"/>
    <w:rsid w:val="00BB0BF1"/>
    <w:rsid w:val="00BB1288"/>
    <w:rsid w:val="00BB15C9"/>
    <w:rsid w:val="00BB2B41"/>
    <w:rsid w:val="00BB5930"/>
    <w:rsid w:val="00BB6982"/>
    <w:rsid w:val="00BC04BB"/>
    <w:rsid w:val="00BC17BA"/>
    <w:rsid w:val="00BC2FF6"/>
    <w:rsid w:val="00BC48D5"/>
    <w:rsid w:val="00BC5E41"/>
    <w:rsid w:val="00BC5EB9"/>
    <w:rsid w:val="00BD15F4"/>
    <w:rsid w:val="00BD295D"/>
    <w:rsid w:val="00BD2A39"/>
    <w:rsid w:val="00BD2E80"/>
    <w:rsid w:val="00BD3F69"/>
    <w:rsid w:val="00BD503C"/>
    <w:rsid w:val="00BD7CC5"/>
    <w:rsid w:val="00BE0505"/>
    <w:rsid w:val="00BE11B8"/>
    <w:rsid w:val="00BE2C8D"/>
    <w:rsid w:val="00BE3049"/>
    <w:rsid w:val="00BE3818"/>
    <w:rsid w:val="00BE4426"/>
    <w:rsid w:val="00BE46A7"/>
    <w:rsid w:val="00BE5FC0"/>
    <w:rsid w:val="00BF32C0"/>
    <w:rsid w:val="00BF3B38"/>
    <w:rsid w:val="00BF554C"/>
    <w:rsid w:val="00BF6A1A"/>
    <w:rsid w:val="00BF6DA8"/>
    <w:rsid w:val="00BF6F9B"/>
    <w:rsid w:val="00BF7969"/>
    <w:rsid w:val="00BF7D47"/>
    <w:rsid w:val="00BF7FF0"/>
    <w:rsid w:val="00C009E5"/>
    <w:rsid w:val="00C026B7"/>
    <w:rsid w:val="00C05955"/>
    <w:rsid w:val="00C06261"/>
    <w:rsid w:val="00C065F9"/>
    <w:rsid w:val="00C1230C"/>
    <w:rsid w:val="00C12502"/>
    <w:rsid w:val="00C1266C"/>
    <w:rsid w:val="00C12671"/>
    <w:rsid w:val="00C137E7"/>
    <w:rsid w:val="00C13DE7"/>
    <w:rsid w:val="00C14BDE"/>
    <w:rsid w:val="00C14FD2"/>
    <w:rsid w:val="00C15076"/>
    <w:rsid w:val="00C15E90"/>
    <w:rsid w:val="00C16F75"/>
    <w:rsid w:val="00C21B08"/>
    <w:rsid w:val="00C22426"/>
    <w:rsid w:val="00C227F2"/>
    <w:rsid w:val="00C227FB"/>
    <w:rsid w:val="00C228E8"/>
    <w:rsid w:val="00C2590E"/>
    <w:rsid w:val="00C30AF3"/>
    <w:rsid w:val="00C31316"/>
    <w:rsid w:val="00C316AD"/>
    <w:rsid w:val="00C32785"/>
    <w:rsid w:val="00C32BE8"/>
    <w:rsid w:val="00C34B39"/>
    <w:rsid w:val="00C36578"/>
    <w:rsid w:val="00C4000A"/>
    <w:rsid w:val="00C40AA5"/>
    <w:rsid w:val="00C4169F"/>
    <w:rsid w:val="00C4207E"/>
    <w:rsid w:val="00C43789"/>
    <w:rsid w:val="00C44832"/>
    <w:rsid w:val="00C4636C"/>
    <w:rsid w:val="00C468AB"/>
    <w:rsid w:val="00C46F70"/>
    <w:rsid w:val="00C476D0"/>
    <w:rsid w:val="00C47986"/>
    <w:rsid w:val="00C5082A"/>
    <w:rsid w:val="00C540C9"/>
    <w:rsid w:val="00C54865"/>
    <w:rsid w:val="00C56E5A"/>
    <w:rsid w:val="00C56F71"/>
    <w:rsid w:val="00C60C2B"/>
    <w:rsid w:val="00C61174"/>
    <w:rsid w:val="00C61385"/>
    <w:rsid w:val="00C61D96"/>
    <w:rsid w:val="00C63580"/>
    <w:rsid w:val="00C637BF"/>
    <w:rsid w:val="00C63FAD"/>
    <w:rsid w:val="00C677A1"/>
    <w:rsid w:val="00C705DF"/>
    <w:rsid w:val="00C70AA9"/>
    <w:rsid w:val="00C70EBA"/>
    <w:rsid w:val="00C72D98"/>
    <w:rsid w:val="00C73895"/>
    <w:rsid w:val="00C74D8E"/>
    <w:rsid w:val="00C7673E"/>
    <w:rsid w:val="00C76F2B"/>
    <w:rsid w:val="00C77665"/>
    <w:rsid w:val="00C817BF"/>
    <w:rsid w:val="00C81ACF"/>
    <w:rsid w:val="00C8223F"/>
    <w:rsid w:val="00C836E3"/>
    <w:rsid w:val="00C859B9"/>
    <w:rsid w:val="00C86577"/>
    <w:rsid w:val="00C90A7F"/>
    <w:rsid w:val="00C92E07"/>
    <w:rsid w:val="00C94942"/>
    <w:rsid w:val="00C95A55"/>
    <w:rsid w:val="00C96868"/>
    <w:rsid w:val="00C96A50"/>
    <w:rsid w:val="00C972D1"/>
    <w:rsid w:val="00C978B0"/>
    <w:rsid w:val="00CA0416"/>
    <w:rsid w:val="00CA2E13"/>
    <w:rsid w:val="00CA332C"/>
    <w:rsid w:val="00CA3C65"/>
    <w:rsid w:val="00CA4083"/>
    <w:rsid w:val="00CA7868"/>
    <w:rsid w:val="00CA7F35"/>
    <w:rsid w:val="00CB0285"/>
    <w:rsid w:val="00CB1375"/>
    <w:rsid w:val="00CB504D"/>
    <w:rsid w:val="00CC0C81"/>
    <w:rsid w:val="00CC0E39"/>
    <w:rsid w:val="00CC114D"/>
    <w:rsid w:val="00CC2742"/>
    <w:rsid w:val="00CC3209"/>
    <w:rsid w:val="00CC36E7"/>
    <w:rsid w:val="00CC372F"/>
    <w:rsid w:val="00CC560B"/>
    <w:rsid w:val="00CC564C"/>
    <w:rsid w:val="00CC7042"/>
    <w:rsid w:val="00CC75E2"/>
    <w:rsid w:val="00CC7C40"/>
    <w:rsid w:val="00CD0109"/>
    <w:rsid w:val="00CD01DB"/>
    <w:rsid w:val="00CD0C93"/>
    <w:rsid w:val="00CD0D95"/>
    <w:rsid w:val="00CD4292"/>
    <w:rsid w:val="00CD46EB"/>
    <w:rsid w:val="00CD6BC1"/>
    <w:rsid w:val="00CD6DBF"/>
    <w:rsid w:val="00CD76BD"/>
    <w:rsid w:val="00CD7891"/>
    <w:rsid w:val="00CD7961"/>
    <w:rsid w:val="00CD7C16"/>
    <w:rsid w:val="00CD7EBF"/>
    <w:rsid w:val="00CE09AC"/>
    <w:rsid w:val="00CE0AEB"/>
    <w:rsid w:val="00CE25C8"/>
    <w:rsid w:val="00CE2D8A"/>
    <w:rsid w:val="00CE381E"/>
    <w:rsid w:val="00CF0BFC"/>
    <w:rsid w:val="00CF1C67"/>
    <w:rsid w:val="00CF2907"/>
    <w:rsid w:val="00D01076"/>
    <w:rsid w:val="00D010CF"/>
    <w:rsid w:val="00D0164B"/>
    <w:rsid w:val="00D04529"/>
    <w:rsid w:val="00D056F1"/>
    <w:rsid w:val="00D062E4"/>
    <w:rsid w:val="00D10040"/>
    <w:rsid w:val="00D1052A"/>
    <w:rsid w:val="00D10D75"/>
    <w:rsid w:val="00D10FEC"/>
    <w:rsid w:val="00D11171"/>
    <w:rsid w:val="00D11819"/>
    <w:rsid w:val="00D12670"/>
    <w:rsid w:val="00D14405"/>
    <w:rsid w:val="00D1529D"/>
    <w:rsid w:val="00D16652"/>
    <w:rsid w:val="00D166DA"/>
    <w:rsid w:val="00D16B38"/>
    <w:rsid w:val="00D17DB5"/>
    <w:rsid w:val="00D203D2"/>
    <w:rsid w:val="00D2071E"/>
    <w:rsid w:val="00D209C9"/>
    <w:rsid w:val="00D229DE"/>
    <w:rsid w:val="00D22DA6"/>
    <w:rsid w:val="00D22F3C"/>
    <w:rsid w:val="00D23DB6"/>
    <w:rsid w:val="00D26814"/>
    <w:rsid w:val="00D270F6"/>
    <w:rsid w:val="00D27142"/>
    <w:rsid w:val="00D27BE9"/>
    <w:rsid w:val="00D30784"/>
    <w:rsid w:val="00D3171B"/>
    <w:rsid w:val="00D33F56"/>
    <w:rsid w:val="00D342AF"/>
    <w:rsid w:val="00D35E04"/>
    <w:rsid w:val="00D360C0"/>
    <w:rsid w:val="00D3781F"/>
    <w:rsid w:val="00D43FE6"/>
    <w:rsid w:val="00D46C8E"/>
    <w:rsid w:val="00D50334"/>
    <w:rsid w:val="00D5074C"/>
    <w:rsid w:val="00D50A51"/>
    <w:rsid w:val="00D50AB3"/>
    <w:rsid w:val="00D51A95"/>
    <w:rsid w:val="00D53D54"/>
    <w:rsid w:val="00D53F24"/>
    <w:rsid w:val="00D57BC2"/>
    <w:rsid w:val="00D57E28"/>
    <w:rsid w:val="00D60568"/>
    <w:rsid w:val="00D61682"/>
    <w:rsid w:val="00D661F6"/>
    <w:rsid w:val="00D66D40"/>
    <w:rsid w:val="00D66E30"/>
    <w:rsid w:val="00D676CF"/>
    <w:rsid w:val="00D67BC5"/>
    <w:rsid w:val="00D67DD7"/>
    <w:rsid w:val="00D7003F"/>
    <w:rsid w:val="00D70C7A"/>
    <w:rsid w:val="00D713F4"/>
    <w:rsid w:val="00D72F25"/>
    <w:rsid w:val="00D73931"/>
    <w:rsid w:val="00D7399D"/>
    <w:rsid w:val="00D7659D"/>
    <w:rsid w:val="00D77138"/>
    <w:rsid w:val="00D773B2"/>
    <w:rsid w:val="00D81D38"/>
    <w:rsid w:val="00D82FA7"/>
    <w:rsid w:val="00D8470F"/>
    <w:rsid w:val="00D8471A"/>
    <w:rsid w:val="00D85137"/>
    <w:rsid w:val="00D86470"/>
    <w:rsid w:val="00D9101A"/>
    <w:rsid w:val="00D91F02"/>
    <w:rsid w:val="00D9201D"/>
    <w:rsid w:val="00D9469F"/>
    <w:rsid w:val="00D948E0"/>
    <w:rsid w:val="00D94EDA"/>
    <w:rsid w:val="00D95CAB"/>
    <w:rsid w:val="00D965C0"/>
    <w:rsid w:val="00D97B92"/>
    <w:rsid w:val="00DA0550"/>
    <w:rsid w:val="00DA061F"/>
    <w:rsid w:val="00DA10A8"/>
    <w:rsid w:val="00DA1DC1"/>
    <w:rsid w:val="00DA49F2"/>
    <w:rsid w:val="00DA71AD"/>
    <w:rsid w:val="00DB0994"/>
    <w:rsid w:val="00DB1E08"/>
    <w:rsid w:val="00DB2973"/>
    <w:rsid w:val="00DB324A"/>
    <w:rsid w:val="00DB68BB"/>
    <w:rsid w:val="00DB707D"/>
    <w:rsid w:val="00DB7A08"/>
    <w:rsid w:val="00DC1B56"/>
    <w:rsid w:val="00DC2129"/>
    <w:rsid w:val="00DC3C72"/>
    <w:rsid w:val="00DC5088"/>
    <w:rsid w:val="00DC6570"/>
    <w:rsid w:val="00DD0244"/>
    <w:rsid w:val="00DD12D8"/>
    <w:rsid w:val="00DD1ABB"/>
    <w:rsid w:val="00DD2EFA"/>
    <w:rsid w:val="00DD3C5E"/>
    <w:rsid w:val="00DD45D7"/>
    <w:rsid w:val="00DD5159"/>
    <w:rsid w:val="00DD5964"/>
    <w:rsid w:val="00DD6F4B"/>
    <w:rsid w:val="00DD7B6B"/>
    <w:rsid w:val="00DD7EDD"/>
    <w:rsid w:val="00DE2A92"/>
    <w:rsid w:val="00DE31D6"/>
    <w:rsid w:val="00DE3F4F"/>
    <w:rsid w:val="00DE4D58"/>
    <w:rsid w:val="00DE79D9"/>
    <w:rsid w:val="00DE7C62"/>
    <w:rsid w:val="00DF197D"/>
    <w:rsid w:val="00DF1A13"/>
    <w:rsid w:val="00DF2133"/>
    <w:rsid w:val="00DF25C3"/>
    <w:rsid w:val="00DF28BF"/>
    <w:rsid w:val="00DF42E5"/>
    <w:rsid w:val="00DF6A59"/>
    <w:rsid w:val="00DF7EFE"/>
    <w:rsid w:val="00E0032D"/>
    <w:rsid w:val="00E01ED5"/>
    <w:rsid w:val="00E034A4"/>
    <w:rsid w:val="00E04062"/>
    <w:rsid w:val="00E04546"/>
    <w:rsid w:val="00E04941"/>
    <w:rsid w:val="00E063C6"/>
    <w:rsid w:val="00E115CF"/>
    <w:rsid w:val="00E11CCD"/>
    <w:rsid w:val="00E1322B"/>
    <w:rsid w:val="00E14337"/>
    <w:rsid w:val="00E2003B"/>
    <w:rsid w:val="00E203C2"/>
    <w:rsid w:val="00E20DA8"/>
    <w:rsid w:val="00E21354"/>
    <w:rsid w:val="00E2332D"/>
    <w:rsid w:val="00E234A4"/>
    <w:rsid w:val="00E24A47"/>
    <w:rsid w:val="00E24DE8"/>
    <w:rsid w:val="00E25109"/>
    <w:rsid w:val="00E26A5A"/>
    <w:rsid w:val="00E2791F"/>
    <w:rsid w:val="00E279D8"/>
    <w:rsid w:val="00E30B6B"/>
    <w:rsid w:val="00E3109F"/>
    <w:rsid w:val="00E312E3"/>
    <w:rsid w:val="00E319B1"/>
    <w:rsid w:val="00E33523"/>
    <w:rsid w:val="00E3397D"/>
    <w:rsid w:val="00E35D78"/>
    <w:rsid w:val="00E36C54"/>
    <w:rsid w:val="00E40ED4"/>
    <w:rsid w:val="00E40F7A"/>
    <w:rsid w:val="00E430BA"/>
    <w:rsid w:val="00E43389"/>
    <w:rsid w:val="00E4482E"/>
    <w:rsid w:val="00E44E0D"/>
    <w:rsid w:val="00E46136"/>
    <w:rsid w:val="00E4651C"/>
    <w:rsid w:val="00E50B67"/>
    <w:rsid w:val="00E50E18"/>
    <w:rsid w:val="00E520FE"/>
    <w:rsid w:val="00E53080"/>
    <w:rsid w:val="00E5492F"/>
    <w:rsid w:val="00E555C9"/>
    <w:rsid w:val="00E56C1F"/>
    <w:rsid w:val="00E62148"/>
    <w:rsid w:val="00E625DC"/>
    <w:rsid w:val="00E626D9"/>
    <w:rsid w:val="00E627C0"/>
    <w:rsid w:val="00E62DEF"/>
    <w:rsid w:val="00E63913"/>
    <w:rsid w:val="00E63919"/>
    <w:rsid w:val="00E63B42"/>
    <w:rsid w:val="00E64E30"/>
    <w:rsid w:val="00E650F9"/>
    <w:rsid w:val="00E6598A"/>
    <w:rsid w:val="00E66572"/>
    <w:rsid w:val="00E67434"/>
    <w:rsid w:val="00E70102"/>
    <w:rsid w:val="00E7051A"/>
    <w:rsid w:val="00E70A86"/>
    <w:rsid w:val="00E70D65"/>
    <w:rsid w:val="00E72173"/>
    <w:rsid w:val="00E72650"/>
    <w:rsid w:val="00E72DA7"/>
    <w:rsid w:val="00E7399A"/>
    <w:rsid w:val="00E75054"/>
    <w:rsid w:val="00E751D6"/>
    <w:rsid w:val="00E752B3"/>
    <w:rsid w:val="00E76183"/>
    <w:rsid w:val="00E777EC"/>
    <w:rsid w:val="00E77DA1"/>
    <w:rsid w:val="00E80FCD"/>
    <w:rsid w:val="00E816C2"/>
    <w:rsid w:val="00E81F6E"/>
    <w:rsid w:val="00E86081"/>
    <w:rsid w:val="00E9508B"/>
    <w:rsid w:val="00E95D66"/>
    <w:rsid w:val="00E96363"/>
    <w:rsid w:val="00E974E2"/>
    <w:rsid w:val="00EA219C"/>
    <w:rsid w:val="00EA3530"/>
    <w:rsid w:val="00EA7F2F"/>
    <w:rsid w:val="00EB1B3A"/>
    <w:rsid w:val="00EB663B"/>
    <w:rsid w:val="00EC00DE"/>
    <w:rsid w:val="00EC0120"/>
    <w:rsid w:val="00EC0A60"/>
    <w:rsid w:val="00EC1B5B"/>
    <w:rsid w:val="00EC1D61"/>
    <w:rsid w:val="00EC30E1"/>
    <w:rsid w:val="00EC3115"/>
    <w:rsid w:val="00EC31BD"/>
    <w:rsid w:val="00EC53A2"/>
    <w:rsid w:val="00EC57D4"/>
    <w:rsid w:val="00ED0075"/>
    <w:rsid w:val="00ED11DA"/>
    <w:rsid w:val="00ED172A"/>
    <w:rsid w:val="00ED204B"/>
    <w:rsid w:val="00ED5CE7"/>
    <w:rsid w:val="00EE0A23"/>
    <w:rsid w:val="00EE164D"/>
    <w:rsid w:val="00EE3136"/>
    <w:rsid w:val="00EE3D46"/>
    <w:rsid w:val="00EE5CD9"/>
    <w:rsid w:val="00EE73E1"/>
    <w:rsid w:val="00EF062C"/>
    <w:rsid w:val="00EF0871"/>
    <w:rsid w:val="00EF2066"/>
    <w:rsid w:val="00EF3CB2"/>
    <w:rsid w:val="00EF5641"/>
    <w:rsid w:val="00EF64E9"/>
    <w:rsid w:val="00EF66C4"/>
    <w:rsid w:val="00EF6F86"/>
    <w:rsid w:val="00F03AC6"/>
    <w:rsid w:val="00F05898"/>
    <w:rsid w:val="00F06A4D"/>
    <w:rsid w:val="00F0750B"/>
    <w:rsid w:val="00F148F4"/>
    <w:rsid w:val="00F14AAE"/>
    <w:rsid w:val="00F14BEC"/>
    <w:rsid w:val="00F151EF"/>
    <w:rsid w:val="00F16B00"/>
    <w:rsid w:val="00F20852"/>
    <w:rsid w:val="00F21750"/>
    <w:rsid w:val="00F217A9"/>
    <w:rsid w:val="00F225C5"/>
    <w:rsid w:val="00F22F0B"/>
    <w:rsid w:val="00F23248"/>
    <w:rsid w:val="00F23B14"/>
    <w:rsid w:val="00F2450F"/>
    <w:rsid w:val="00F24D03"/>
    <w:rsid w:val="00F2587A"/>
    <w:rsid w:val="00F2617A"/>
    <w:rsid w:val="00F26DD2"/>
    <w:rsid w:val="00F3198F"/>
    <w:rsid w:val="00F33501"/>
    <w:rsid w:val="00F33BB8"/>
    <w:rsid w:val="00F344B6"/>
    <w:rsid w:val="00F34574"/>
    <w:rsid w:val="00F34F54"/>
    <w:rsid w:val="00F361D7"/>
    <w:rsid w:val="00F364E0"/>
    <w:rsid w:val="00F367E7"/>
    <w:rsid w:val="00F3715D"/>
    <w:rsid w:val="00F41801"/>
    <w:rsid w:val="00F420C8"/>
    <w:rsid w:val="00F4233A"/>
    <w:rsid w:val="00F425CF"/>
    <w:rsid w:val="00F42937"/>
    <w:rsid w:val="00F42A4C"/>
    <w:rsid w:val="00F42DCF"/>
    <w:rsid w:val="00F43B2F"/>
    <w:rsid w:val="00F44E66"/>
    <w:rsid w:val="00F46DE7"/>
    <w:rsid w:val="00F524EA"/>
    <w:rsid w:val="00F53B04"/>
    <w:rsid w:val="00F54355"/>
    <w:rsid w:val="00F54449"/>
    <w:rsid w:val="00F5522D"/>
    <w:rsid w:val="00F569C6"/>
    <w:rsid w:val="00F56C60"/>
    <w:rsid w:val="00F600E5"/>
    <w:rsid w:val="00F604DE"/>
    <w:rsid w:val="00F60DB2"/>
    <w:rsid w:val="00F617ED"/>
    <w:rsid w:val="00F64653"/>
    <w:rsid w:val="00F653FF"/>
    <w:rsid w:val="00F66398"/>
    <w:rsid w:val="00F6677D"/>
    <w:rsid w:val="00F72365"/>
    <w:rsid w:val="00F72B3E"/>
    <w:rsid w:val="00F72DA4"/>
    <w:rsid w:val="00F80EA9"/>
    <w:rsid w:val="00F8328B"/>
    <w:rsid w:val="00F85365"/>
    <w:rsid w:val="00F864C9"/>
    <w:rsid w:val="00F87552"/>
    <w:rsid w:val="00F90528"/>
    <w:rsid w:val="00F90E75"/>
    <w:rsid w:val="00F9196E"/>
    <w:rsid w:val="00F92F30"/>
    <w:rsid w:val="00F94A06"/>
    <w:rsid w:val="00F94E64"/>
    <w:rsid w:val="00F94FEB"/>
    <w:rsid w:val="00F95295"/>
    <w:rsid w:val="00F955C0"/>
    <w:rsid w:val="00F95AA4"/>
    <w:rsid w:val="00F95E31"/>
    <w:rsid w:val="00F977CE"/>
    <w:rsid w:val="00FA15DA"/>
    <w:rsid w:val="00FA21FB"/>
    <w:rsid w:val="00FA3CB9"/>
    <w:rsid w:val="00FA60D9"/>
    <w:rsid w:val="00FA7ACB"/>
    <w:rsid w:val="00FB1533"/>
    <w:rsid w:val="00FB4FFB"/>
    <w:rsid w:val="00FB5D03"/>
    <w:rsid w:val="00FB64FD"/>
    <w:rsid w:val="00FB67A3"/>
    <w:rsid w:val="00FB7512"/>
    <w:rsid w:val="00FB775D"/>
    <w:rsid w:val="00FC31B2"/>
    <w:rsid w:val="00FC3299"/>
    <w:rsid w:val="00FC362B"/>
    <w:rsid w:val="00FC3ABC"/>
    <w:rsid w:val="00FC4103"/>
    <w:rsid w:val="00FC4148"/>
    <w:rsid w:val="00FC423C"/>
    <w:rsid w:val="00FC4ACE"/>
    <w:rsid w:val="00FC5707"/>
    <w:rsid w:val="00FC5742"/>
    <w:rsid w:val="00FC7004"/>
    <w:rsid w:val="00FC74EE"/>
    <w:rsid w:val="00FD1266"/>
    <w:rsid w:val="00FD2FBE"/>
    <w:rsid w:val="00FD4355"/>
    <w:rsid w:val="00FD568A"/>
    <w:rsid w:val="00FD7547"/>
    <w:rsid w:val="00FD7C29"/>
    <w:rsid w:val="00FE1E9B"/>
    <w:rsid w:val="00FE4CED"/>
    <w:rsid w:val="00FE5C92"/>
    <w:rsid w:val="00FE6E08"/>
    <w:rsid w:val="00FF0C79"/>
    <w:rsid w:val="00FF0FDF"/>
    <w:rsid w:val="00FF2A81"/>
    <w:rsid w:val="00FF3CA5"/>
    <w:rsid w:val="00FF5942"/>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BF2BA"/>
  <w15:docId w15:val="{B5817EE3-93F6-4978-A75B-DA9D995F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uiPriority w:val="99"/>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qFormat/>
    <w:locked/>
    <w:rsid w:val="00944BA4"/>
    <w:pPr>
      <w:widowControl/>
      <w:numPr>
        <w:numId w:val="1"/>
      </w:numPr>
      <w:ind w:left="567" w:hanging="567"/>
    </w:pPr>
    <w:rPr>
      <w:rFonts w:cs="Arial"/>
      <w:lang w:bidi="ar-SA"/>
    </w:rPr>
  </w:style>
  <w:style w:type="character" w:customStyle="1" w:styleId="FSBullet1Char">
    <w:name w:val="FSBullet 1 Char"/>
    <w:link w:val="FSBullet1"/>
    <w:rsid w:val="00944BA4"/>
    <w:rPr>
      <w:rFonts w:ascii="Arial" w:hAnsi="Arial" w:cs="Arial"/>
      <w:sz w:val="22"/>
      <w:szCs w:val="24"/>
      <w:lang w:eastAsia="en-US"/>
    </w:rPr>
  </w:style>
  <w:style w:type="paragraph" w:customStyle="1" w:styleId="FSBullet2">
    <w:name w:val="FSBullet 2"/>
    <w:basedOn w:val="Normal"/>
    <w:uiPriority w:val="6"/>
    <w:qFormat/>
    <w:locked/>
    <w:rsid w:val="00944BA4"/>
    <w:pPr>
      <w:widowControl/>
      <w:numPr>
        <w:numId w:val="2"/>
      </w:numPr>
      <w:ind w:left="1134" w:hanging="567"/>
    </w:pPr>
    <w:rPr>
      <w:rFonts w:eastAsia="Calibri"/>
      <w:szCs w:val="22"/>
      <w:lang w:bidi="ar-SA"/>
    </w:rPr>
  </w:style>
  <w:style w:type="paragraph" w:customStyle="1" w:styleId="FSBullet3">
    <w:name w:val="FSBullet 3"/>
    <w:basedOn w:val="Normal"/>
    <w:qFormat/>
    <w:locked/>
    <w:rsid w:val="00944BA4"/>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basedOn w:val="DefaultParagraphFont"/>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ootnotes Text,FSFootnotes Text"/>
    <w:basedOn w:val="Normal"/>
    <w:link w:val="FootnoteTextChar"/>
    <w:uiPriority w:val="5"/>
    <w:qFormat/>
    <w:rsid w:val="00820535"/>
    <w:rPr>
      <w:sz w:val="20"/>
      <w:szCs w:val="20"/>
    </w:rPr>
  </w:style>
  <w:style w:type="character" w:customStyle="1" w:styleId="FootnoteTextChar">
    <w:name w:val="Footnote Text Char"/>
    <w:aliases w:val="Footnotes Text Char,FSFootnotes Text Char"/>
    <w:basedOn w:val="DefaultParagraphFont"/>
    <w:link w:val="FootnoteText"/>
    <w:uiPriority w:val="5"/>
    <w:rsid w:val="00820535"/>
    <w:rPr>
      <w:rFonts w:ascii="Arial" w:hAnsi="Arial"/>
      <w:lang w:eastAsia="en-US" w:bidi="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B0454"/>
    <w:pPr>
      <w:ind w:left="720"/>
      <w:contextualSpacing/>
    </w:pPr>
  </w:style>
  <w:style w:type="paragraph" w:customStyle="1" w:styleId="Default">
    <w:name w:val="Default"/>
    <w:rsid w:val="002F3BB2"/>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C6CBB"/>
    <w:rPr>
      <w:rFonts w:ascii="Arial" w:hAnsi="Arial"/>
      <w:sz w:val="22"/>
      <w:szCs w:val="24"/>
      <w:lang w:eastAsia="en-US" w:bidi="en-US"/>
    </w:rPr>
  </w:style>
  <w:style w:type="character" w:customStyle="1" w:styleId="normaltextrun1">
    <w:name w:val="normaltextrun1"/>
    <w:basedOn w:val="DefaultParagraphFont"/>
    <w:rsid w:val="00E53080"/>
  </w:style>
  <w:style w:type="table" w:styleId="GridTable4-Accent1">
    <w:name w:val="Grid Table 4 Accent 1"/>
    <w:basedOn w:val="TableNormal"/>
    <w:uiPriority w:val="49"/>
    <w:rsid w:val="00A5024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21">
    <w:name w:val="Plain Table 21"/>
    <w:basedOn w:val="TableNormal"/>
    <w:next w:val="PlainTable2"/>
    <w:uiPriority w:val="42"/>
    <w:rsid w:val="00D10D75"/>
    <w:rPr>
      <w:rFonts w:ascii="Arial" w:eastAsia="Calibri" w:hAnsi="Arial" w:cs="Arial"/>
      <w:color w:val="2E3037"/>
      <w:sz w:val="22"/>
      <w:szCs w:val="22"/>
      <w:lang w:val="en-A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10D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Level1">
    <w:name w:val="Number Level 1"/>
    <w:aliases w:val="N1"/>
    <w:basedOn w:val="Normal"/>
    <w:uiPriority w:val="1"/>
    <w:qFormat/>
    <w:rsid w:val="00ED204B"/>
    <w:pPr>
      <w:widowControl/>
      <w:numPr>
        <w:numId w:val="6"/>
      </w:numPr>
      <w:spacing w:before="140" w:after="140" w:line="280" w:lineRule="atLeast"/>
    </w:pPr>
    <w:rPr>
      <w:rFonts w:cs="Arial"/>
      <w:szCs w:val="22"/>
      <w:lang w:val="en-AU" w:eastAsia="en-AU" w:bidi="ar-SA"/>
    </w:rPr>
  </w:style>
  <w:style w:type="paragraph" w:customStyle="1" w:styleId="NumberLevel2">
    <w:name w:val="Number Level 2"/>
    <w:aliases w:val="N2"/>
    <w:basedOn w:val="Normal"/>
    <w:uiPriority w:val="1"/>
    <w:qFormat/>
    <w:rsid w:val="00ED204B"/>
    <w:pPr>
      <w:widowControl/>
      <w:numPr>
        <w:ilvl w:val="1"/>
        <w:numId w:val="6"/>
      </w:numPr>
      <w:spacing w:before="140" w:after="140" w:line="280" w:lineRule="atLeast"/>
    </w:pPr>
    <w:rPr>
      <w:rFonts w:cs="Arial"/>
      <w:szCs w:val="22"/>
      <w:lang w:val="en-AU" w:eastAsia="en-AU" w:bidi="ar-SA"/>
    </w:rPr>
  </w:style>
  <w:style w:type="paragraph" w:customStyle="1" w:styleId="NumberLevel3">
    <w:name w:val="Number Level 3"/>
    <w:aliases w:val="N3"/>
    <w:basedOn w:val="Normal"/>
    <w:uiPriority w:val="1"/>
    <w:qFormat/>
    <w:rsid w:val="00ED204B"/>
    <w:pPr>
      <w:widowControl/>
      <w:numPr>
        <w:ilvl w:val="2"/>
        <w:numId w:val="6"/>
      </w:numPr>
      <w:spacing w:before="140" w:after="140" w:line="280" w:lineRule="atLeast"/>
    </w:pPr>
    <w:rPr>
      <w:rFonts w:cs="Arial"/>
      <w:szCs w:val="22"/>
      <w:lang w:val="en-AU" w:eastAsia="en-AU" w:bidi="ar-SA"/>
    </w:rPr>
  </w:style>
  <w:style w:type="paragraph" w:customStyle="1" w:styleId="NumberLevel4">
    <w:name w:val="Number Level 4"/>
    <w:aliases w:val="N4"/>
    <w:basedOn w:val="Normal"/>
    <w:uiPriority w:val="1"/>
    <w:qFormat/>
    <w:rsid w:val="00ED204B"/>
    <w:pPr>
      <w:widowControl/>
      <w:numPr>
        <w:ilvl w:val="3"/>
        <w:numId w:val="6"/>
      </w:numPr>
      <w:spacing w:after="140" w:line="280" w:lineRule="atLeast"/>
    </w:pPr>
    <w:rPr>
      <w:rFonts w:cs="Arial"/>
      <w:szCs w:val="22"/>
      <w:lang w:val="en-AU" w:eastAsia="en-AU" w:bidi="ar-SA"/>
    </w:rPr>
  </w:style>
  <w:style w:type="paragraph" w:customStyle="1" w:styleId="NumberLevel5">
    <w:name w:val="Number Level 5"/>
    <w:aliases w:val="N5"/>
    <w:basedOn w:val="Normal"/>
    <w:uiPriority w:val="1"/>
    <w:semiHidden/>
    <w:rsid w:val="00ED204B"/>
    <w:pPr>
      <w:widowControl/>
      <w:numPr>
        <w:ilvl w:val="4"/>
        <w:numId w:val="6"/>
      </w:numPr>
      <w:spacing w:after="140" w:line="280" w:lineRule="atLeast"/>
    </w:pPr>
    <w:rPr>
      <w:rFonts w:cs="Arial"/>
      <w:szCs w:val="22"/>
      <w:lang w:val="en-AU" w:eastAsia="en-AU" w:bidi="ar-SA"/>
    </w:rPr>
  </w:style>
  <w:style w:type="paragraph" w:customStyle="1" w:styleId="NumberLevel6">
    <w:name w:val="Number Level 6"/>
    <w:basedOn w:val="NumberLevel5"/>
    <w:uiPriority w:val="1"/>
    <w:semiHidden/>
    <w:rsid w:val="00ED204B"/>
    <w:pPr>
      <w:numPr>
        <w:ilvl w:val="5"/>
      </w:numPr>
    </w:pPr>
  </w:style>
  <w:style w:type="paragraph" w:customStyle="1" w:styleId="NumberLevel7">
    <w:name w:val="Number Level 7"/>
    <w:basedOn w:val="NumberLevel6"/>
    <w:uiPriority w:val="1"/>
    <w:semiHidden/>
    <w:rsid w:val="00ED204B"/>
    <w:pPr>
      <w:numPr>
        <w:ilvl w:val="6"/>
      </w:numPr>
    </w:pPr>
  </w:style>
  <w:style w:type="paragraph" w:customStyle="1" w:styleId="NumberLevel8">
    <w:name w:val="Number Level 8"/>
    <w:basedOn w:val="NumberLevel7"/>
    <w:uiPriority w:val="1"/>
    <w:semiHidden/>
    <w:rsid w:val="00ED204B"/>
    <w:pPr>
      <w:numPr>
        <w:ilvl w:val="7"/>
      </w:numPr>
    </w:pPr>
  </w:style>
  <w:style w:type="paragraph" w:customStyle="1" w:styleId="NumberLevel9">
    <w:name w:val="Number Level 9"/>
    <w:basedOn w:val="NumberLevel8"/>
    <w:uiPriority w:val="1"/>
    <w:semiHidden/>
    <w:rsid w:val="00ED204B"/>
    <w:pPr>
      <w:numPr>
        <w:ilvl w:val="8"/>
      </w:numPr>
    </w:pPr>
  </w:style>
  <w:style w:type="paragraph" w:styleId="ListBullet">
    <w:name w:val="List Bullet"/>
    <w:basedOn w:val="Normal"/>
    <w:uiPriority w:val="2"/>
    <w:qFormat/>
    <w:rsid w:val="005337A9"/>
    <w:pPr>
      <w:widowControl/>
      <w:numPr>
        <w:numId w:val="8"/>
      </w:numPr>
      <w:spacing w:before="120" w:after="180" w:line="240" w:lineRule="atLeast"/>
      <w:ind w:left="426"/>
    </w:pPr>
    <w:rPr>
      <w:rFonts w:ascii="Cambria" w:eastAsia="Cambria" w:hAnsi="Cambria"/>
      <w:szCs w:val="20"/>
      <w:lang w:val="en-AU" w:bidi="ar-SA"/>
    </w:rPr>
  </w:style>
  <w:style w:type="paragraph" w:styleId="ListBullet3">
    <w:name w:val="List Bullet 3"/>
    <w:basedOn w:val="Normal"/>
    <w:uiPriority w:val="2"/>
    <w:qFormat/>
    <w:rsid w:val="005337A9"/>
    <w:pPr>
      <w:widowControl/>
      <w:numPr>
        <w:ilvl w:val="2"/>
        <w:numId w:val="8"/>
      </w:numPr>
      <w:spacing w:before="120" w:after="180" w:line="240" w:lineRule="atLeast"/>
    </w:pPr>
    <w:rPr>
      <w:rFonts w:ascii="Cambria" w:eastAsia="Cambria" w:hAnsi="Cambria"/>
      <w:szCs w:val="20"/>
      <w:lang w:val="en-AU" w:bidi="ar-SA"/>
    </w:rPr>
  </w:style>
  <w:style w:type="numbering" w:customStyle="1" w:styleId="ListBullets">
    <w:name w:val="ListBullets"/>
    <w:uiPriority w:val="99"/>
    <w:locked/>
    <w:rsid w:val="005337A9"/>
    <w:pPr>
      <w:numPr>
        <w:numId w:val="5"/>
      </w:numPr>
    </w:pPr>
  </w:style>
  <w:style w:type="paragraph" w:styleId="ListBullet2">
    <w:name w:val="List Bullet 2"/>
    <w:basedOn w:val="Normal"/>
    <w:semiHidden/>
    <w:unhideWhenUsed/>
    <w:rsid w:val="005337A9"/>
    <w:pPr>
      <w:numPr>
        <w:numId w:val="9"/>
      </w:numPr>
      <w:contextualSpacing/>
    </w:pPr>
  </w:style>
  <w:style w:type="character" w:styleId="Emphasis">
    <w:name w:val="Emphasis"/>
    <w:basedOn w:val="DefaultParagraphFont"/>
    <w:uiPriority w:val="20"/>
    <w:qFormat/>
    <w:rsid w:val="003E31A6"/>
    <w:rPr>
      <w:b/>
      <w:bCs/>
      <w:i w:val="0"/>
      <w:iCs w:val="0"/>
    </w:rPr>
  </w:style>
  <w:style w:type="character" w:customStyle="1" w:styleId="st1">
    <w:name w:val="st1"/>
    <w:basedOn w:val="DefaultParagraphFont"/>
    <w:rsid w:val="003E31A6"/>
  </w:style>
  <w:style w:type="character" w:customStyle="1" w:styleId="FooterChar">
    <w:name w:val="Footer Char"/>
    <w:basedOn w:val="DefaultParagraphFont"/>
    <w:link w:val="Footer"/>
    <w:uiPriority w:val="99"/>
    <w:rsid w:val="00E64E30"/>
    <w:rPr>
      <w:rFonts w:ascii="Arial" w:hAnsi="Arial"/>
      <w:szCs w:val="24"/>
      <w:lang w:eastAsia="en-US" w:bidi="en-US"/>
    </w:rPr>
  </w:style>
  <w:style w:type="paragraph" w:customStyle="1" w:styleId="BodyText1">
    <w:name w:val="Body Text1"/>
    <w:basedOn w:val="Normal"/>
    <w:qFormat/>
    <w:rsid w:val="005F7351"/>
    <w:pPr>
      <w:widowControl/>
      <w:spacing w:after="200" w:line="260" w:lineRule="exact"/>
    </w:pPr>
    <w:rPr>
      <w:lang w:val="en-AU" w:bidi="ar-SA"/>
    </w:rPr>
  </w:style>
  <w:style w:type="paragraph" w:styleId="NormalWeb">
    <w:name w:val="Normal (Web)"/>
    <w:basedOn w:val="Normal"/>
    <w:uiPriority w:val="99"/>
    <w:unhideWhenUsed/>
    <w:rsid w:val="004876FA"/>
    <w:pPr>
      <w:widowControl/>
      <w:spacing w:before="100" w:beforeAutospacing="1" w:after="100" w:afterAutospacing="1"/>
    </w:pPr>
    <w:rPr>
      <w:rFonts w:ascii="Times New Roman" w:hAnsi="Times New Roman"/>
      <w:sz w:val="24"/>
      <w:lang w:eastAsia="en-GB" w:bidi="ar-SA"/>
    </w:rPr>
  </w:style>
  <w:style w:type="character" w:customStyle="1" w:styleId="e24kjd">
    <w:name w:val="e24kjd"/>
    <w:basedOn w:val="DefaultParagraphFont"/>
    <w:rsid w:val="008E1114"/>
  </w:style>
  <w:style w:type="paragraph" w:customStyle="1" w:styleId="FSBullet">
    <w:name w:val="FS Bullet"/>
    <w:basedOn w:val="Normal"/>
    <w:next w:val="Normal"/>
    <w:link w:val="FSBulletChar"/>
    <w:rsid w:val="00356DE9"/>
    <w:pPr>
      <w:numPr>
        <w:numId w:val="13"/>
      </w:numPr>
    </w:pPr>
    <w:rPr>
      <w:rFonts w:cs="Arial"/>
    </w:rPr>
  </w:style>
  <w:style w:type="character" w:customStyle="1" w:styleId="FSBulletChar">
    <w:name w:val="FS Bullet Char"/>
    <w:basedOn w:val="DefaultParagraphFont"/>
    <w:link w:val="FSBullet"/>
    <w:rsid w:val="00356DE9"/>
    <w:rPr>
      <w:rFonts w:ascii="Arial" w:hAnsi="Arial" w:cs="Arial"/>
      <w:sz w:val="22"/>
      <w:szCs w:val="24"/>
      <w:lang w:eastAsia="en-US" w:bidi="en-US"/>
    </w:rPr>
  </w:style>
  <w:style w:type="paragraph" w:customStyle="1" w:styleId="ActHead5">
    <w:name w:val="ActHead 5"/>
    <w:aliases w:val="s"/>
    <w:basedOn w:val="Normal"/>
    <w:rsid w:val="0025609F"/>
    <w:pPr>
      <w:keepNext/>
      <w:widowControl/>
      <w:spacing w:before="280"/>
      <w:ind w:left="1134" w:hanging="1134"/>
    </w:pPr>
    <w:rPr>
      <w:rFonts w:ascii="Times New Roman" w:eastAsiaTheme="minorHAnsi" w:hAnsi="Times New Roman"/>
      <w:b/>
      <w:bCs/>
      <w:sz w:val="24"/>
      <w:lang w:eastAsia="en-AU" w:bidi="ar-SA"/>
    </w:rPr>
  </w:style>
  <w:style w:type="paragraph" w:customStyle="1" w:styleId="subsection">
    <w:name w:val="subsection"/>
    <w:aliases w:val="ss"/>
    <w:basedOn w:val="Normal"/>
    <w:rsid w:val="0025609F"/>
    <w:pPr>
      <w:widowControl/>
      <w:spacing w:before="180"/>
      <w:ind w:left="1134" w:hanging="1134"/>
    </w:pPr>
    <w:rPr>
      <w:rFonts w:ascii="Times New Roman" w:eastAsiaTheme="minorHAnsi" w:hAnsi="Times New Roman"/>
      <w:szCs w:val="22"/>
      <w:lang w:eastAsia="en-AU" w:bidi="ar-SA"/>
    </w:rPr>
  </w:style>
  <w:style w:type="paragraph" w:customStyle="1" w:styleId="paragraph">
    <w:name w:val="paragraph"/>
    <w:aliases w:val="a"/>
    <w:basedOn w:val="Normal"/>
    <w:rsid w:val="0025609F"/>
    <w:pPr>
      <w:widowControl/>
      <w:spacing w:before="40"/>
      <w:ind w:left="1644" w:hanging="1644"/>
    </w:pPr>
    <w:rPr>
      <w:rFonts w:ascii="Times New Roman" w:eastAsiaTheme="minorHAnsi" w:hAnsi="Times New Roman"/>
      <w:szCs w:val="22"/>
      <w:lang w:eastAsia="en-AU" w:bidi="ar-SA"/>
    </w:rPr>
  </w:style>
  <w:style w:type="paragraph" w:customStyle="1" w:styleId="paragraphsub">
    <w:name w:val="paragraph(sub)"/>
    <w:aliases w:val="aa"/>
    <w:basedOn w:val="Normal"/>
    <w:rsid w:val="0025609F"/>
    <w:pPr>
      <w:widowControl/>
      <w:spacing w:before="40"/>
      <w:ind w:left="2098" w:hanging="2098"/>
    </w:pPr>
    <w:rPr>
      <w:rFonts w:ascii="Times New Roman" w:eastAsiaTheme="minorHAnsi" w:hAnsi="Times New Roman"/>
      <w:szCs w:val="22"/>
      <w:lang w:eastAsia="en-AU" w:bidi="ar-SA"/>
    </w:rPr>
  </w:style>
  <w:style w:type="character" w:customStyle="1" w:styleId="CharSectno">
    <w:name w:val="CharSectno"/>
    <w:basedOn w:val="DefaultParagraphFont"/>
    <w:rsid w:val="0025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1223">
      <w:bodyDiv w:val="1"/>
      <w:marLeft w:val="0"/>
      <w:marRight w:val="0"/>
      <w:marTop w:val="0"/>
      <w:marBottom w:val="0"/>
      <w:divBdr>
        <w:top w:val="none" w:sz="0" w:space="0" w:color="auto"/>
        <w:left w:val="none" w:sz="0" w:space="0" w:color="auto"/>
        <w:bottom w:val="none" w:sz="0" w:space="0" w:color="auto"/>
        <w:right w:val="none" w:sz="0" w:space="0" w:color="auto"/>
      </w:divBdr>
    </w:div>
    <w:div w:id="376513647">
      <w:bodyDiv w:val="1"/>
      <w:marLeft w:val="0"/>
      <w:marRight w:val="0"/>
      <w:marTop w:val="0"/>
      <w:marBottom w:val="0"/>
      <w:divBdr>
        <w:top w:val="none" w:sz="0" w:space="0" w:color="auto"/>
        <w:left w:val="none" w:sz="0" w:space="0" w:color="auto"/>
        <w:bottom w:val="none" w:sz="0" w:space="0" w:color="auto"/>
        <w:right w:val="none" w:sz="0" w:space="0" w:color="auto"/>
      </w:divBdr>
      <w:divsChild>
        <w:div w:id="487869950">
          <w:marLeft w:val="0"/>
          <w:marRight w:val="0"/>
          <w:marTop w:val="0"/>
          <w:marBottom w:val="0"/>
          <w:divBdr>
            <w:top w:val="none" w:sz="0" w:space="0" w:color="auto"/>
            <w:left w:val="none" w:sz="0" w:space="0" w:color="auto"/>
            <w:bottom w:val="none" w:sz="0" w:space="0" w:color="auto"/>
            <w:right w:val="none" w:sz="0" w:space="0" w:color="auto"/>
          </w:divBdr>
          <w:divsChild>
            <w:div w:id="321158694">
              <w:marLeft w:val="0"/>
              <w:marRight w:val="0"/>
              <w:marTop w:val="0"/>
              <w:marBottom w:val="0"/>
              <w:divBdr>
                <w:top w:val="none" w:sz="0" w:space="0" w:color="auto"/>
                <w:left w:val="none" w:sz="0" w:space="0" w:color="auto"/>
                <w:bottom w:val="none" w:sz="0" w:space="0" w:color="auto"/>
                <w:right w:val="none" w:sz="0" w:space="0" w:color="auto"/>
              </w:divBdr>
              <w:divsChild>
                <w:div w:id="17417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420030933">
      <w:bodyDiv w:val="1"/>
      <w:marLeft w:val="0"/>
      <w:marRight w:val="0"/>
      <w:marTop w:val="0"/>
      <w:marBottom w:val="0"/>
      <w:divBdr>
        <w:top w:val="none" w:sz="0" w:space="0" w:color="auto"/>
        <w:left w:val="none" w:sz="0" w:space="0" w:color="auto"/>
        <w:bottom w:val="none" w:sz="0" w:space="0" w:color="auto"/>
        <w:right w:val="none" w:sz="0" w:space="0" w:color="auto"/>
      </w:divBdr>
    </w:div>
    <w:div w:id="552619138">
      <w:bodyDiv w:val="1"/>
      <w:marLeft w:val="0"/>
      <w:marRight w:val="0"/>
      <w:marTop w:val="0"/>
      <w:marBottom w:val="0"/>
      <w:divBdr>
        <w:top w:val="none" w:sz="0" w:space="0" w:color="auto"/>
        <w:left w:val="none" w:sz="0" w:space="0" w:color="auto"/>
        <w:bottom w:val="none" w:sz="0" w:space="0" w:color="auto"/>
        <w:right w:val="none" w:sz="0" w:space="0" w:color="auto"/>
      </w:divBdr>
    </w:div>
    <w:div w:id="623193547">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702749697">
      <w:bodyDiv w:val="1"/>
      <w:marLeft w:val="0"/>
      <w:marRight w:val="0"/>
      <w:marTop w:val="0"/>
      <w:marBottom w:val="0"/>
      <w:divBdr>
        <w:top w:val="none" w:sz="0" w:space="0" w:color="auto"/>
        <w:left w:val="none" w:sz="0" w:space="0" w:color="auto"/>
        <w:bottom w:val="none" w:sz="0" w:space="0" w:color="auto"/>
        <w:right w:val="none" w:sz="0" w:space="0" w:color="auto"/>
      </w:divBdr>
    </w:div>
    <w:div w:id="805198878">
      <w:bodyDiv w:val="1"/>
      <w:marLeft w:val="0"/>
      <w:marRight w:val="0"/>
      <w:marTop w:val="0"/>
      <w:marBottom w:val="0"/>
      <w:divBdr>
        <w:top w:val="none" w:sz="0" w:space="0" w:color="auto"/>
        <w:left w:val="none" w:sz="0" w:space="0" w:color="auto"/>
        <w:bottom w:val="none" w:sz="0" w:space="0" w:color="auto"/>
        <w:right w:val="none" w:sz="0" w:space="0" w:color="auto"/>
      </w:divBdr>
    </w:div>
    <w:div w:id="818033947">
      <w:bodyDiv w:val="1"/>
      <w:marLeft w:val="0"/>
      <w:marRight w:val="0"/>
      <w:marTop w:val="0"/>
      <w:marBottom w:val="0"/>
      <w:divBdr>
        <w:top w:val="none" w:sz="0" w:space="0" w:color="auto"/>
        <w:left w:val="none" w:sz="0" w:space="0" w:color="auto"/>
        <w:bottom w:val="none" w:sz="0" w:space="0" w:color="auto"/>
        <w:right w:val="none" w:sz="0" w:space="0" w:color="auto"/>
      </w:divBdr>
    </w:div>
    <w:div w:id="1251889438">
      <w:bodyDiv w:val="1"/>
      <w:marLeft w:val="0"/>
      <w:marRight w:val="0"/>
      <w:marTop w:val="0"/>
      <w:marBottom w:val="0"/>
      <w:divBdr>
        <w:top w:val="none" w:sz="0" w:space="0" w:color="auto"/>
        <w:left w:val="none" w:sz="0" w:space="0" w:color="auto"/>
        <w:bottom w:val="none" w:sz="0" w:space="0" w:color="auto"/>
        <w:right w:val="none" w:sz="0" w:space="0" w:color="auto"/>
      </w:divBdr>
    </w:div>
    <w:div w:id="1273518937">
      <w:bodyDiv w:val="1"/>
      <w:marLeft w:val="0"/>
      <w:marRight w:val="0"/>
      <w:marTop w:val="0"/>
      <w:marBottom w:val="0"/>
      <w:divBdr>
        <w:top w:val="none" w:sz="0" w:space="0" w:color="auto"/>
        <w:left w:val="none" w:sz="0" w:space="0" w:color="auto"/>
        <w:bottom w:val="none" w:sz="0" w:space="0" w:color="auto"/>
        <w:right w:val="none" w:sz="0" w:space="0" w:color="auto"/>
      </w:divBdr>
    </w:div>
    <w:div w:id="1471749103">
      <w:bodyDiv w:val="1"/>
      <w:marLeft w:val="0"/>
      <w:marRight w:val="0"/>
      <w:marTop w:val="0"/>
      <w:marBottom w:val="0"/>
      <w:divBdr>
        <w:top w:val="none" w:sz="0" w:space="0" w:color="auto"/>
        <w:left w:val="none" w:sz="0" w:space="0" w:color="auto"/>
        <w:bottom w:val="none" w:sz="0" w:space="0" w:color="auto"/>
        <w:right w:val="none" w:sz="0" w:space="0" w:color="auto"/>
      </w:divBdr>
    </w:div>
    <w:div w:id="1539657629">
      <w:bodyDiv w:val="1"/>
      <w:marLeft w:val="0"/>
      <w:marRight w:val="0"/>
      <w:marTop w:val="0"/>
      <w:marBottom w:val="0"/>
      <w:divBdr>
        <w:top w:val="none" w:sz="0" w:space="0" w:color="auto"/>
        <w:left w:val="none" w:sz="0" w:space="0" w:color="auto"/>
        <w:bottom w:val="none" w:sz="0" w:space="0" w:color="auto"/>
        <w:right w:val="none" w:sz="0" w:space="0" w:color="auto"/>
      </w:divBdr>
    </w:div>
    <w:div w:id="1661543522">
      <w:bodyDiv w:val="1"/>
      <w:marLeft w:val="0"/>
      <w:marRight w:val="0"/>
      <w:marTop w:val="0"/>
      <w:marBottom w:val="0"/>
      <w:divBdr>
        <w:top w:val="none" w:sz="0" w:space="0" w:color="auto"/>
        <w:left w:val="none" w:sz="0" w:space="0" w:color="auto"/>
        <w:bottom w:val="none" w:sz="0" w:space="0" w:color="auto"/>
        <w:right w:val="none" w:sz="0" w:space="0" w:color="auto"/>
      </w:divBdr>
      <w:divsChild>
        <w:div w:id="1471939737">
          <w:marLeft w:val="0"/>
          <w:marRight w:val="0"/>
          <w:marTop w:val="0"/>
          <w:marBottom w:val="0"/>
          <w:divBdr>
            <w:top w:val="none" w:sz="0" w:space="0" w:color="auto"/>
            <w:left w:val="none" w:sz="0" w:space="0" w:color="auto"/>
            <w:bottom w:val="none" w:sz="0" w:space="0" w:color="auto"/>
            <w:right w:val="none" w:sz="0" w:space="0" w:color="auto"/>
          </w:divBdr>
          <w:divsChild>
            <w:div w:id="1445730855">
              <w:marLeft w:val="0"/>
              <w:marRight w:val="0"/>
              <w:marTop w:val="0"/>
              <w:marBottom w:val="0"/>
              <w:divBdr>
                <w:top w:val="none" w:sz="0" w:space="0" w:color="auto"/>
                <w:left w:val="none" w:sz="0" w:space="0" w:color="auto"/>
                <w:bottom w:val="none" w:sz="0" w:space="0" w:color="auto"/>
                <w:right w:val="none" w:sz="0" w:space="0" w:color="auto"/>
              </w:divBdr>
              <w:divsChild>
                <w:div w:id="19838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78016766">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827042089">
      <w:bodyDiv w:val="1"/>
      <w:marLeft w:val="0"/>
      <w:marRight w:val="0"/>
      <w:marTop w:val="0"/>
      <w:marBottom w:val="0"/>
      <w:divBdr>
        <w:top w:val="none" w:sz="0" w:space="0" w:color="auto"/>
        <w:left w:val="none" w:sz="0" w:space="0" w:color="auto"/>
        <w:bottom w:val="none" w:sz="0" w:space="0" w:color="auto"/>
        <w:right w:val="none" w:sz="0" w:space="0" w:color="auto"/>
      </w:divBdr>
    </w:div>
    <w:div w:id="1942101578">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submissions@foodstandards.gov.au" TargetMode="External"/><Relationship Id="rId26" Type="http://schemas.openxmlformats.org/officeDocument/2006/relationships/hyperlink" Target="https://ec.europa.eu/food/safety/labelling_nutrition/supplements_en" TargetMode="External"/><Relationship Id="rId39" Type="http://schemas.openxmlformats.org/officeDocument/2006/relationships/image" Target="media/image2.png"/><Relationship Id="rId21" Type="http://schemas.openxmlformats.org/officeDocument/2006/relationships/footer" Target="footer2.xml"/><Relationship Id="rId34" Type="http://schemas.openxmlformats.org/officeDocument/2006/relationships/hyperlink" Target="https://eur-lex.europa.eu/legal-content/EN/ALL/?uri=CELEX:32006R1925"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oodstandards.gov.au/code/changes/Pages/Documents-for-public-comment.aspx" TargetMode="External"/><Relationship Id="rId25" Type="http://schemas.openxmlformats.org/officeDocument/2006/relationships/hyperlink" Target="https://www.foodstandards.gov.au/code/proposals/Documents/P1054%20-%20Final%20consideration%20report.pdf" TargetMode="External"/><Relationship Id="rId33" Type="http://schemas.openxmlformats.org/officeDocument/2006/relationships/hyperlink" Target="https://ec.europa.eu/food/safety/labelling_nutrition/supplements_en" TargetMode="External"/><Relationship Id="rId38" Type="http://schemas.openxmlformats.org/officeDocument/2006/relationships/hyperlink" Target="https://www.ecfr.gov/cgi-bin/text-idx?SID=3ee286332416f26a91d9e6d786a604ab&amp;mc=true&amp;tpl=/ecfrbrowse/Title21/21tab_02.tpl" TargetMode="External"/><Relationship Id="rId2" Type="http://schemas.openxmlformats.org/officeDocument/2006/relationships/customXml" Target="../customXml/item2.xml"/><Relationship Id="rId16" Type="http://schemas.openxmlformats.org/officeDocument/2006/relationships/hyperlink" Target="http://www.foodstandards.gov.au/code/changes/submission/Pages/default.aspx" TargetMode="External"/><Relationship Id="rId20" Type="http://schemas.openxmlformats.org/officeDocument/2006/relationships/footer" Target="footer1.xml"/><Relationship Id="rId29" Type="http://schemas.openxmlformats.org/officeDocument/2006/relationships/hyperlink" Target="https://www.legislation.gov.au/Details/F2020L0063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oodstandards.gov.au/code/proposals/Pages/P1054.aspx" TargetMode="External"/><Relationship Id="rId32" Type="http://schemas.openxmlformats.org/officeDocument/2006/relationships/hyperlink" Target="https://www.canada.ca/en/health-canada/services/food-nutrition/legislation-guidelines/guidance-documents/category-specific-guidance-temporary-marketing-authorization-caffeinated-energy-drinks.html" TargetMode="External"/><Relationship Id="rId37" Type="http://schemas.openxmlformats.org/officeDocument/2006/relationships/hyperlink" Target="https://www.fda.gov/regulatory-information/search-fda-guidance-documents/guidance-industry-highly-concentrated-caffeine-dietary-supplements" TargetMode="External"/><Relationship Id="rId40"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www.foodstandards.gov.au/code/changes/submission/Pages/default.aspx" TargetMode="External"/><Relationship Id="rId23" Type="http://schemas.openxmlformats.org/officeDocument/2006/relationships/hyperlink" Target="https://www.foodstandards.gov.au/code/proposals/Pages/P1054.aspx" TargetMode="External"/><Relationship Id="rId28" Type="http://schemas.openxmlformats.org/officeDocument/2006/relationships/hyperlink" Target="https://www.tga.gov.au/publication/poisons-standard-susmp" TargetMode="External"/><Relationship Id="rId36" Type="http://schemas.openxmlformats.org/officeDocument/2006/relationships/hyperlink" Target="https://eur-lex.europa.eu/legal-content/EN/TXT/PDF/?uri=CELEX:32018R1482&amp;from=EN" TargetMode="External"/><Relationship Id="rId10" Type="http://schemas.openxmlformats.org/officeDocument/2006/relationships/settings" Target="settings.xml"/><Relationship Id="rId19" Type="http://schemas.openxmlformats.org/officeDocument/2006/relationships/hyperlink" Target="mailto:standards.management@foodstandards.gov.au" TargetMode="External"/><Relationship Id="rId31" Type="http://schemas.openxmlformats.org/officeDocument/2006/relationships/hyperlink" Target="https://www.canada.ca/en/health-canada/services/food-nutrition/food-safety/food-additives/lists-permitted/8-other-accepted-uses.html" TargetMode="External"/><Relationship Id="rId35" Type="http://schemas.openxmlformats.org/officeDocument/2006/relationships/hyperlink" Target="https://eur-lex.europa.eu/legal-content/EN/TXT/PDF/?uri=CELEX:02011R1169-20180101&amp;from=EN" TargetMode="Externa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hyperlink" Target="https://www.legislation.gov.au/Details/F2019L01113" TargetMode="External"/><Relationship Id="rId30" Type="http://schemas.openxmlformats.org/officeDocument/2006/relationships/hyperlink" Target="https://laws-lois.justice.gc.ca/eng/regulations/SOR-2003-196/" TargetMode="Externa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resources/pregnancy-care-guidelines/part-c-lifestyle-considerations/nutrition-and-physical-activity" TargetMode="External"/><Relationship Id="rId13" Type="http://schemas.openxmlformats.org/officeDocument/2006/relationships/hyperlink" Target="https://foodregulation.gov.au/internet/fr/publishing.nsf/Content/publication-Policy-Guideline-on-the-Addition-of-Caffeine-to-Foods" TargetMode="External"/><Relationship Id="rId3" Type="http://schemas.openxmlformats.org/officeDocument/2006/relationships/hyperlink" Target="https://www.agriculture.gov.au/import/goods/food/notices/ifn21-19" TargetMode="External"/><Relationship Id="rId7" Type="http://schemas.openxmlformats.org/officeDocument/2006/relationships/hyperlink" Target="https://www.foodstandards.gov.au/consumer/generalissues/Pages/Caffeine.aspx" TargetMode="External"/><Relationship Id="rId12" Type="http://schemas.openxmlformats.org/officeDocument/2006/relationships/hyperlink" Target="https://foodregulation.gov.au/internet/fr/publishing.nsf/Content/consult-Addition-of-Caffeine-to-Foods" TargetMode="External"/><Relationship Id="rId2" Type="http://schemas.openxmlformats.org/officeDocument/2006/relationships/hyperlink" Target="https://www.legislation.gov.au/Details/F2020C00121" TargetMode="External"/><Relationship Id="rId1" Type="http://schemas.openxmlformats.org/officeDocument/2006/relationships/hyperlink" Target="https://www.foodstandards.gov.au/Documents/CaffeineReport2019.pdf" TargetMode="External"/><Relationship Id="rId6" Type="http://schemas.openxmlformats.org/officeDocument/2006/relationships/hyperlink" Target="https://www.foodstandards.gov.au/code/proposals/Pages/P1054.aspx" TargetMode="External"/><Relationship Id="rId11" Type="http://schemas.openxmlformats.org/officeDocument/2006/relationships/hyperlink" Target="https://www.foodstandards.gov.au/code/applications/Pages/applicationa394/index.aspx" TargetMode="External"/><Relationship Id="rId5" Type="http://schemas.openxmlformats.org/officeDocument/2006/relationships/hyperlink" Target="https://www.foodstandards.gov.au/Documents/CaffeineReport2019.pdf" TargetMode="External"/><Relationship Id="rId10" Type="http://schemas.openxmlformats.org/officeDocument/2006/relationships/hyperlink" Target="https://www.mpi.govt.nz/dmsdocument/3569/direct" TargetMode="External"/><Relationship Id="rId4" Type="http://schemas.openxmlformats.org/officeDocument/2006/relationships/hyperlink" Target="https://www.tga.gov.au/scheduling-decision-final/notice-final-decisions-amend-or-not-amend-current-poisons-standard-may-2020" TargetMode="External"/><Relationship Id="rId9" Type="http://schemas.openxmlformats.org/officeDocument/2006/relationships/hyperlink" Target="https://www.healthdirect.gov.au/caffe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16E7CCE3FD3E8F40893D899C16E38C40" ma:contentTypeVersion="23" ma:contentTypeDescription="Files created by FSANZ including letters, draft documents and ideas for FSANZ business." ma:contentTypeScope="" ma:versionID="417afe580e521d4982acb967468dc8ce">
  <xsd:schema xmlns:xsd="http://www.w3.org/2001/XMLSchema" xmlns:xs="http://www.w3.org/2001/XMLSchema" xmlns:p="http://schemas.microsoft.com/office/2006/metadata/properties" xmlns:ns3="ec50576e-4a27-4780-a1e1-e59563bc70b8" xmlns:ns4="7e329c68-5cbf-4e54-96e5-e53e71021bd2" targetNamespace="http://schemas.microsoft.com/office/2006/metadata/properties" ma:root="true" ma:fieldsID="b910fd6dfd15266e4f7ec6bf0db8570f" ns3:_="" ns4:_="">
    <xsd:import namespace="ec50576e-4a27-4780-a1e1-e59563bc70b8"/>
    <xsd:import namespace="7e329c68-5cbf-4e54-96e5-e53e71021bd2"/>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1dd242-5574-46eb-ad7a-c292bf7fa417}" ma:internalName="TaxCatchAll" ma:showField="CatchAllData"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1dd242-5574-46eb-ad7a-c292bf7fa417}" ma:internalName="TaxCatchAllLabel" ma:readOnly="true" ma:showField="CatchAllDataLabel"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329c68-5cbf-4e54-96e5-e53e71021b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1865c0a7-d648-4a74-80fe-fa9dc7fe13cc" origin="defaultValue">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32E2-CA40-4AAF-93F8-CE6AB17CF87A}"/>
</file>

<file path=customXml/itemProps2.xml><?xml version="1.0" encoding="utf-8"?>
<ds:datastoreItem xmlns:ds="http://schemas.openxmlformats.org/officeDocument/2006/customXml" ds:itemID="{776CB698-BC75-4219-9BB7-6E3740438758}"/>
</file>

<file path=customXml/itemProps3.xml><?xml version="1.0" encoding="utf-8"?>
<ds:datastoreItem xmlns:ds="http://schemas.openxmlformats.org/officeDocument/2006/customXml" ds:itemID="{EABFAC7A-BFCF-486D-9C1C-F4B8006729B8}">
  <ds:schemaRefs>
    <ds:schemaRef ds:uri="http://schemas.microsoft.com/sharepoint/events"/>
  </ds:schemaRefs>
</ds:datastoreItem>
</file>

<file path=customXml/itemProps4.xml><?xml version="1.0" encoding="utf-8"?>
<ds:datastoreItem xmlns:ds="http://schemas.openxmlformats.org/officeDocument/2006/customXml" ds:itemID="{92434363-46D2-40BA-9459-7A78E2F0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7e329c68-5cbf-4e54-96e5-e53e71021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D5EE17-BEDA-479A-9041-D073E9D92C61}"/>
</file>

<file path=customXml/itemProps6.xml><?xml version="1.0" encoding="utf-8"?>
<ds:datastoreItem xmlns:ds="http://schemas.openxmlformats.org/officeDocument/2006/customXml" ds:itemID="{BF779186-2CFA-417C-A83E-D343E51D05AC}"/>
</file>

<file path=customXml/itemProps7.xml><?xml version="1.0" encoding="utf-8"?>
<ds:datastoreItem xmlns:ds="http://schemas.openxmlformats.org/officeDocument/2006/customXml" ds:itemID="{DE81E468-E23F-445F-A186-C29442BCD1FC}"/>
</file>

<file path=docProps/app.xml><?xml version="1.0" encoding="utf-8"?>
<Properties xmlns="http://schemas.openxmlformats.org/officeDocument/2006/extended-properties" xmlns:vt="http://schemas.openxmlformats.org/officeDocument/2006/docPropsVTypes">
  <Template>Normal</Template>
  <TotalTime>0</TotalTime>
  <Pages>24</Pages>
  <Words>9398</Words>
  <Characters>53569</Characters>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62842</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2020-08-31T04:38:00Z</cp:lastPrinted>
  <dcterms:created xsi:type="dcterms:W3CDTF">2020-08-31T04:38:00Z</dcterms:created>
  <dcterms:modified xsi:type="dcterms:W3CDTF">2020-08-31T04:38:00Z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bjSaver">
    <vt:lpwstr>LlgSMo3yJ+fkgNEgbtQQbG6KKfc49ivc</vt:lpwstr>
  </property>
  <property fmtid="{D5CDD505-2E9C-101B-9397-08002B2CF9AE}" pid="4" name="ContentTypeId">
    <vt:lpwstr>0x010100FB86A4CA77FAD24FB4C8632D8CBF0C4A</vt:lpwstr>
  </property>
  <property fmtid="{D5CDD505-2E9C-101B-9397-08002B2CF9AE}" pid="5" name="_dlc_DocIdItemGuid">
    <vt:lpwstr>3750080e-814b-4b14-88b5-3276c423f492</vt:lpwstr>
  </property>
  <property fmtid="{D5CDD505-2E9C-101B-9397-08002B2CF9AE}" pid="6" name="DisposalClass">
    <vt:lpwstr/>
  </property>
  <property fmtid="{D5CDD505-2E9C-101B-9397-08002B2CF9AE}" pid="7" name="BCS_">
    <vt:lpwstr>7;#Evaluation|43bd8487-b9f6-4055-946c-a118d364275d</vt:lpwstr>
  </property>
  <property fmtid="{D5CDD505-2E9C-101B-9397-08002B2CF9AE}" pid="8" name="RecordPoint_WorkflowType">
    <vt:lpwstr>ActiveSubmitStub</vt:lpwstr>
  </property>
  <property fmtid="{D5CDD505-2E9C-101B-9397-08002B2CF9AE}" pid="9" name="RecordPoint_ActiveItemWebId">
    <vt:lpwstr>{ab599b8b-ee0d-458e-9165-b05453c7c226}</vt:lpwstr>
  </property>
  <property fmtid="{D5CDD505-2E9C-101B-9397-08002B2CF9AE}" pid="10" name="RecordPoint_ActiveItemSiteId">
    <vt:lpwstr>{dd95a578-5c6a-4f11-92f7-f95884d628d6}</vt:lpwstr>
  </property>
  <property fmtid="{D5CDD505-2E9C-101B-9397-08002B2CF9AE}" pid="11" name="RecordPoint_ActiveItemListId">
    <vt:lpwstr>{b8742d98-6100-4938-a90a-d1aed5fd6b2a}</vt:lpwstr>
  </property>
  <property fmtid="{D5CDD505-2E9C-101B-9397-08002B2CF9AE}" pid="12" name="RecordPoint_ActiveItemUniqueId">
    <vt:lpwstr>{3750080e-814b-4b14-88b5-3276c423f492}</vt:lpwstr>
  </property>
  <property fmtid="{D5CDD505-2E9C-101B-9397-08002B2CF9AE}" pid="13" name="RecordPoint_RecordNumberSubmitted">
    <vt:lpwstr/>
  </property>
  <property fmtid="{D5CDD505-2E9C-101B-9397-08002B2CF9AE}" pid="14" name="RecordPoint_SubmissionCompleted">
    <vt:lpwstr/>
  </property>
  <property fmtid="{D5CDD505-2E9C-101B-9397-08002B2CF9AE}" pid="15" name="docIndexRef">
    <vt:lpwstr>b31d0122-bea2-43ee-b5fc-4014a017cd90</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20" name="bjDocumentLabelXML-0">
    <vt:lpwstr>ames.com/2008/01/sie/internal/label"&gt;&lt;element uid="66ddac19-06c4-4e63-b4dd-d8240d87a23f" value="" /&gt;&lt;/sisl&gt;</vt:lpwstr>
  </property>
  <property fmtid="{D5CDD505-2E9C-101B-9397-08002B2CF9AE}" pid="21" name="bjDocumentSecurityLabel">
    <vt:lpwstr>NO SECURITY CLASSIFICATION REQUIRED</vt:lpwstr>
  </property>
</Properties>
</file>