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0A523" w14:textId="078B36C3" w:rsidR="0012388D" w:rsidRDefault="00772BDC" w:rsidP="00CA5734">
      <w:pPr>
        <w:rPr>
          <w:rFonts w:cs="Arial"/>
        </w:rPr>
      </w:pPr>
      <w:bookmarkStart w:id="0" w:name="_GoBack"/>
      <w:bookmarkEnd w:id="0"/>
      <w:r>
        <w:rPr>
          <w:rFonts w:cs="Arial"/>
          <w:noProof/>
          <w:lang w:eastAsia="en-GB" w:bidi="ar-SA"/>
        </w:rPr>
        <w:drawing>
          <wp:inline distT="0" distB="0" distL="0" distR="0" wp14:anchorId="32DB846A" wp14:editId="02C09A48">
            <wp:extent cx="3495600" cy="612000"/>
            <wp:effectExtent l="0" t="0" r="0" b="0"/>
            <wp:docPr id="1" name="Picture 1"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_Logo_K"/>
                    <pic:cNvPicPr>
                      <a:picLocks noChangeAspect="1" noChangeArrowheads="1"/>
                    </pic:cNvPicPr>
                  </pic:nvPicPr>
                  <pic:blipFill>
                    <a:blip r:embed="rId14" cstate="print"/>
                    <a:srcRect/>
                    <a:stretch>
                      <a:fillRect/>
                    </a:stretch>
                  </pic:blipFill>
                  <pic:spPr bwMode="auto">
                    <a:xfrm>
                      <a:off x="0" y="0"/>
                      <a:ext cx="3495600" cy="612000"/>
                    </a:xfrm>
                    <a:prstGeom prst="rect">
                      <a:avLst/>
                    </a:prstGeom>
                    <a:noFill/>
                    <a:ln w="9525">
                      <a:noFill/>
                      <a:miter lim="800000"/>
                      <a:headEnd/>
                      <a:tailEnd/>
                    </a:ln>
                  </pic:spPr>
                </pic:pic>
              </a:graphicData>
            </a:graphic>
          </wp:inline>
        </w:drawing>
      </w:r>
    </w:p>
    <w:p w14:paraId="49AC183D" w14:textId="77777777" w:rsidR="00A671E6" w:rsidRPr="00A671E6" w:rsidRDefault="00A671E6" w:rsidP="00A671E6">
      <w:pPr>
        <w:rPr>
          <w:color w:val="FF0000"/>
        </w:rPr>
      </w:pPr>
    </w:p>
    <w:p w14:paraId="6A2AC4E8" w14:textId="2D650CA2" w:rsidR="00A671E6" w:rsidRPr="00305C5D" w:rsidRDefault="00305C5D" w:rsidP="00985E21">
      <w:pPr>
        <w:rPr>
          <w:b/>
          <w:sz w:val="28"/>
          <w:szCs w:val="28"/>
        </w:rPr>
      </w:pPr>
      <w:r w:rsidRPr="00305C5D">
        <w:rPr>
          <w:b/>
          <w:sz w:val="28"/>
          <w:szCs w:val="28"/>
        </w:rPr>
        <w:t>3 May 2018</w:t>
      </w:r>
    </w:p>
    <w:p w14:paraId="3C77C31E" w14:textId="77777777" w:rsidR="00A671E6" w:rsidRPr="00A671E6" w:rsidRDefault="00A671E6" w:rsidP="00A671E6"/>
    <w:p w14:paraId="75DEA55F" w14:textId="660E971C" w:rsidR="0089764C" w:rsidRPr="00FE4D65" w:rsidRDefault="0089764C" w:rsidP="004B0C96">
      <w:pPr>
        <w:pStyle w:val="FSTitle"/>
        <w:widowControl/>
        <w:rPr>
          <w:b/>
        </w:rPr>
      </w:pPr>
      <w:r w:rsidRPr="00E03893">
        <w:rPr>
          <w:b/>
          <w:color w:val="000000" w:themeColor="text1"/>
        </w:rPr>
        <w:t>Call for submissions –</w:t>
      </w:r>
      <w:r w:rsidR="004B0C96">
        <w:rPr>
          <w:b/>
          <w:color w:val="000000" w:themeColor="text1"/>
        </w:rPr>
        <w:t xml:space="preserve"> </w:t>
      </w:r>
      <w:r>
        <w:rPr>
          <w:b/>
        </w:rPr>
        <w:t xml:space="preserve">Urgent </w:t>
      </w:r>
      <w:r w:rsidRPr="00FE4D65">
        <w:rPr>
          <w:b/>
        </w:rPr>
        <w:t>Proposal P1046</w:t>
      </w:r>
      <w:r w:rsidR="004B0C96">
        <w:rPr>
          <w:b/>
        </w:rPr>
        <w:t xml:space="preserve"> – Assessment of the </w:t>
      </w:r>
      <w:r w:rsidR="001D3087">
        <w:rPr>
          <w:b/>
        </w:rPr>
        <w:t>V</w:t>
      </w:r>
      <w:r w:rsidR="004B0C96">
        <w:rPr>
          <w:b/>
        </w:rPr>
        <w:t>ariation</w:t>
      </w:r>
    </w:p>
    <w:p w14:paraId="206C8478" w14:textId="0D1E4687" w:rsidR="0089764C" w:rsidRPr="00484516" w:rsidRDefault="0089764C" w:rsidP="0089764C">
      <w:pPr>
        <w:pStyle w:val="FSTitle"/>
        <w:widowControl/>
        <w:rPr>
          <w:b/>
          <w:color w:val="000000" w:themeColor="text1"/>
          <w:sz w:val="22"/>
          <w:szCs w:val="18"/>
        </w:rPr>
      </w:pPr>
    </w:p>
    <w:p w14:paraId="5237D158" w14:textId="77777777" w:rsidR="00AE705E" w:rsidRPr="00FE4D65" w:rsidRDefault="00AE705E" w:rsidP="00AE705E">
      <w:pPr>
        <w:pStyle w:val="FSTitle"/>
        <w:widowControl/>
      </w:pPr>
      <w:r w:rsidRPr="00FE4D65">
        <w:t xml:space="preserve">L-amino </w:t>
      </w:r>
      <w:r>
        <w:t xml:space="preserve">acid </w:t>
      </w:r>
      <w:r w:rsidRPr="00FE4D65">
        <w:t>acetate in food for special medical purposes</w:t>
      </w:r>
    </w:p>
    <w:p w14:paraId="79002CFB" w14:textId="77777777" w:rsidR="003A7B84" w:rsidRPr="00E327A6" w:rsidRDefault="003A7B84" w:rsidP="00871116">
      <w:pPr>
        <w:pBdr>
          <w:bottom w:val="single" w:sz="12" w:space="1" w:color="auto"/>
        </w:pBdr>
        <w:tabs>
          <w:tab w:val="left" w:pos="1140"/>
        </w:tabs>
        <w:rPr>
          <w:rFonts w:cs="Arial"/>
          <w:bCs/>
        </w:rPr>
      </w:pPr>
    </w:p>
    <w:p w14:paraId="16CA871C" w14:textId="77777777" w:rsidR="003A7B84" w:rsidRPr="00166828" w:rsidRDefault="003A7B84" w:rsidP="003A7B84">
      <w:pPr>
        <w:rPr>
          <w:sz w:val="8"/>
          <w:szCs w:val="10"/>
        </w:rPr>
      </w:pPr>
    </w:p>
    <w:p w14:paraId="7F52DFDB" w14:textId="05499D7A" w:rsidR="004D333B" w:rsidRPr="00166828" w:rsidRDefault="0084152C" w:rsidP="00EC5FA1">
      <w:pPr>
        <w:widowControl/>
        <w:rPr>
          <w:sz w:val="20"/>
          <w:szCs w:val="20"/>
        </w:rPr>
      </w:pPr>
      <w:r w:rsidRPr="00166828">
        <w:rPr>
          <w:sz w:val="20"/>
          <w:szCs w:val="20"/>
        </w:rPr>
        <w:t>On 1</w:t>
      </w:r>
      <w:r w:rsidR="008A1F15" w:rsidRPr="00166828">
        <w:rPr>
          <w:sz w:val="20"/>
          <w:szCs w:val="20"/>
        </w:rPr>
        <w:t>4</w:t>
      </w:r>
      <w:r w:rsidRPr="00166828">
        <w:rPr>
          <w:sz w:val="20"/>
          <w:szCs w:val="20"/>
        </w:rPr>
        <w:t xml:space="preserve"> September 2017, </w:t>
      </w:r>
      <w:r w:rsidR="004D333B" w:rsidRPr="00166828">
        <w:rPr>
          <w:sz w:val="20"/>
          <w:szCs w:val="20"/>
        </w:rPr>
        <w:t xml:space="preserve">Food Standards Australia New Zealand (FSANZ) </w:t>
      </w:r>
      <w:r w:rsidR="001D3087" w:rsidRPr="00166828">
        <w:rPr>
          <w:sz w:val="20"/>
          <w:szCs w:val="20"/>
        </w:rPr>
        <w:t>approved</w:t>
      </w:r>
      <w:r w:rsidR="008A1F15" w:rsidRPr="00166828">
        <w:rPr>
          <w:sz w:val="20"/>
          <w:szCs w:val="20"/>
        </w:rPr>
        <w:t xml:space="preserve"> </w:t>
      </w:r>
      <w:r w:rsidR="004D333B" w:rsidRPr="00166828">
        <w:rPr>
          <w:sz w:val="20"/>
          <w:szCs w:val="20"/>
        </w:rPr>
        <w:t xml:space="preserve">a </w:t>
      </w:r>
      <w:r w:rsidR="002C2CCD" w:rsidRPr="00166828">
        <w:rPr>
          <w:sz w:val="20"/>
          <w:szCs w:val="20"/>
        </w:rPr>
        <w:t>v</w:t>
      </w:r>
      <w:r w:rsidR="00EC5FA1" w:rsidRPr="00166828">
        <w:rPr>
          <w:sz w:val="20"/>
          <w:szCs w:val="20"/>
        </w:rPr>
        <w:t xml:space="preserve">ariation to the </w:t>
      </w:r>
      <w:r w:rsidR="002C2CCD" w:rsidRPr="00166828">
        <w:rPr>
          <w:sz w:val="20"/>
          <w:szCs w:val="20"/>
        </w:rPr>
        <w:t xml:space="preserve">Australia New Zealand </w:t>
      </w:r>
      <w:r w:rsidR="00EC5FA1" w:rsidRPr="00166828">
        <w:rPr>
          <w:iCs/>
          <w:sz w:val="20"/>
          <w:szCs w:val="20"/>
        </w:rPr>
        <w:t>Food Standards Code</w:t>
      </w:r>
      <w:r w:rsidR="00484516" w:rsidRPr="00166828">
        <w:rPr>
          <w:sz w:val="20"/>
          <w:szCs w:val="20"/>
        </w:rPr>
        <w:t xml:space="preserve"> (the Code)</w:t>
      </w:r>
      <w:r w:rsidR="004D333B" w:rsidRPr="00166828" w:rsidDel="00D90A7A">
        <w:rPr>
          <w:sz w:val="20"/>
          <w:szCs w:val="20"/>
        </w:rPr>
        <w:t xml:space="preserve"> </w:t>
      </w:r>
      <w:r w:rsidR="008A1F15" w:rsidRPr="00166828">
        <w:rPr>
          <w:sz w:val="20"/>
          <w:szCs w:val="20"/>
        </w:rPr>
        <w:t>after considering an U</w:t>
      </w:r>
      <w:r w:rsidR="004D333B" w:rsidRPr="00166828">
        <w:rPr>
          <w:sz w:val="20"/>
          <w:szCs w:val="20"/>
        </w:rPr>
        <w:t xml:space="preserve">rgent </w:t>
      </w:r>
      <w:r w:rsidR="008A1F15" w:rsidRPr="00166828">
        <w:rPr>
          <w:sz w:val="20"/>
          <w:szCs w:val="20"/>
        </w:rPr>
        <w:t>P</w:t>
      </w:r>
      <w:r w:rsidR="004D333B" w:rsidRPr="00166828">
        <w:rPr>
          <w:sz w:val="20"/>
          <w:szCs w:val="20"/>
        </w:rPr>
        <w:t xml:space="preserve">roposal to remove a negative effect on trade in by permitting L-arginine acetate in food for special medical purposes. </w:t>
      </w:r>
    </w:p>
    <w:p w14:paraId="330AEFEE" w14:textId="22A5C059" w:rsidR="004D333B" w:rsidRPr="00166828" w:rsidRDefault="004D333B" w:rsidP="004D333B">
      <w:pPr>
        <w:widowControl/>
        <w:rPr>
          <w:sz w:val="16"/>
          <w:szCs w:val="16"/>
        </w:rPr>
      </w:pPr>
    </w:p>
    <w:p w14:paraId="2740BEC9" w14:textId="4065AA3C" w:rsidR="00C7734F" w:rsidRPr="00166828" w:rsidRDefault="0084152C" w:rsidP="00484516">
      <w:pPr>
        <w:rPr>
          <w:sz w:val="20"/>
          <w:szCs w:val="20"/>
        </w:rPr>
      </w:pPr>
      <w:r w:rsidRPr="00166828">
        <w:rPr>
          <w:sz w:val="20"/>
          <w:szCs w:val="20"/>
        </w:rPr>
        <w:t xml:space="preserve">FSANZ has assessed the resulting </w:t>
      </w:r>
      <w:r w:rsidR="002C2CCD" w:rsidRPr="00166828">
        <w:rPr>
          <w:sz w:val="20"/>
          <w:szCs w:val="20"/>
        </w:rPr>
        <w:t>v</w:t>
      </w:r>
      <w:r w:rsidRPr="00166828">
        <w:rPr>
          <w:sz w:val="20"/>
          <w:szCs w:val="20"/>
        </w:rPr>
        <w:t xml:space="preserve">ariation </w:t>
      </w:r>
      <w:r w:rsidR="00CD6525" w:rsidRPr="00166828">
        <w:rPr>
          <w:sz w:val="20"/>
          <w:szCs w:val="20"/>
        </w:rPr>
        <w:t>and</w:t>
      </w:r>
      <w:r w:rsidR="00374365" w:rsidRPr="00166828">
        <w:rPr>
          <w:sz w:val="20"/>
          <w:szCs w:val="20"/>
        </w:rPr>
        <w:t xml:space="preserve"> </w:t>
      </w:r>
      <w:r w:rsidR="002C2CCD" w:rsidRPr="00166828">
        <w:rPr>
          <w:sz w:val="20"/>
          <w:szCs w:val="20"/>
        </w:rPr>
        <w:t>is calling</w:t>
      </w:r>
      <w:r w:rsidR="00C7734F" w:rsidRPr="00166828">
        <w:rPr>
          <w:color w:val="000000" w:themeColor="text1"/>
          <w:sz w:val="20"/>
          <w:szCs w:val="20"/>
        </w:rPr>
        <w:t xml:space="preserve"> for submissions to </w:t>
      </w:r>
      <w:r w:rsidR="002C2CCD" w:rsidRPr="00166828">
        <w:rPr>
          <w:color w:val="000000" w:themeColor="text1"/>
          <w:sz w:val="20"/>
          <w:szCs w:val="20"/>
        </w:rPr>
        <w:t xml:space="preserve">help </w:t>
      </w:r>
      <w:r w:rsidR="00374365" w:rsidRPr="00166828">
        <w:rPr>
          <w:color w:val="000000" w:themeColor="text1"/>
          <w:sz w:val="20"/>
          <w:szCs w:val="20"/>
        </w:rPr>
        <w:t xml:space="preserve">FSANZ decide whether to </w:t>
      </w:r>
      <w:r w:rsidR="00F359C2" w:rsidRPr="00166828">
        <w:rPr>
          <w:color w:val="000000" w:themeColor="text1"/>
          <w:sz w:val="20"/>
          <w:szCs w:val="20"/>
        </w:rPr>
        <w:t xml:space="preserve">re-affirm </w:t>
      </w:r>
      <w:r w:rsidR="00484516" w:rsidRPr="00166828">
        <w:rPr>
          <w:color w:val="000000" w:themeColor="text1"/>
          <w:sz w:val="20"/>
          <w:szCs w:val="20"/>
        </w:rPr>
        <w:t xml:space="preserve">the </w:t>
      </w:r>
      <w:r w:rsidR="002C2CCD" w:rsidRPr="00166828">
        <w:rPr>
          <w:color w:val="000000" w:themeColor="text1"/>
          <w:sz w:val="20"/>
          <w:szCs w:val="20"/>
        </w:rPr>
        <w:t>v</w:t>
      </w:r>
      <w:r w:rsidR="00484516" w:rsidRPr="00166828">
        <w:rPr>
          <w:color w:val="000000" w:themeColor="text1"/>
          <w:sz w:val="20"/>
          <w:szCs w:val="20"/>
        </w:rPr>
        <w:t xml:space="preserve">ariation </w:t>
      </w:r>
      <w:r w:rsidR="00F359C2" w:rsidRPr="00166828">
        <w:rPr>
          <w:color w:val="000000" w:themeColor="text1"/>
          <w:sz w:val="20"/>
          <w:szCs w:val="20"/>
        </w:rPr>
        <w:t xml:space="preserve">or </w:t>
      </w:r>
      <w:r w:rsidR="00374365" w:rsidRPr="00166828">
        <w:rPr>
          <w:color w:val="000000" w:themeColor="text1"/>
          <w:sz w:val="20"/>
          <w:szCs w:val="20"/>
        </w:rPr>
        <w:t xml:space="preserve">to prepare a proposal to </w:t>
      </w:r>
      <w:r w:rsidR="00CD6525" w:rsidRPr="00166828">
        <w:rPr>
          <w:color w:val="000000" w:themeColor="text1"/>
          <w:sz w:val="20"/>
          <w:szCs w:val="20"/>
        </w:rPr>
        <w:t xml:space="preserve">replace, amend or add to the </w:t>
      </w:r>
      <w:r w:rsidR="002C2CCD" w:rsidRPr="00166828">
        <w:rPr>
          <w:color w:val="000000" w:themeColor="text1"/>
          <w:sz w:val="20"/>
          <w:szCs w:val="20"/>
        </w:rPr>
        <w:t>v</w:t>
      </w:r>
      <w:r w:rsidR="00CD6525" w:rsidRPr="00166828">
        <w:rPr>
          <w:color w:val="000000" w:themeColor="text1"/>
          <w:sz w:val="20"/>
          <w:szCs w:val="20"/>
        </w:rPr>
        <w:t>ariation.</w:t>
      </w:r>
      <w:r w:rsidR="00F359C2" w:rsidRPr="00166828">
        <w:rPr>
          <w:color w:val="000000" w:themeColor="text1"/>
          <w:sz w:val="20"/>
          <w:szCs w:val="20"/>
        </w:rPr>
        <w:t xml:space="preserve"> </w:t>
      </w:r>
      <w:r w:rsidR="00C7734F" w:rsidRPr="00166828">
        <w:rPr>
          <w:sz w:val="20"/>
          <w:szCs w:val="20"/>
        </w:rPr>
        <w:t xml:space="preserve">For information about making a submission, visit the FSANZ website at </w:t>
      </w:r>
      <w:hyperlink r:id="rId15" w:history="1">
        <w:r w:rsidR="00C7734F" w:rsidRPr="00166828">
          <w:rPr>
            <w:rStyle w:val="Hyperlink"/>
            <w:sz w:val="20"/>
            <w:szCs w:val="20"/>
            <w:lang w:val="en-AU"/>
          </w:rPr>
          <w:t>information for submitters</w:t>
        </w:r>
      </w:hyperlink>
      <w:r w:rsidR="00C7734F" w:rsidRPr="00166828">
        <w:rPr>
          <w:sz w:val="20"/>
          <w:szCs w:val="20"/>
        </w:rPr>
        <w:t>.</w:t>
      </w:r>
    </w:p>
    <w:p w14:paraId="27BD1928" w14:textId="77777777" w:rsidR="00C7734F" w:rsidRPr="00166828" w:rsidRDefault="00C7734F" w:rsidP="000A08E5">
      <w:pPr>
        <w:rPr>
          <w:sz w:val="16"/>
          <w:szCs w:val="16"/>
        </w:rPr>
      </w:pPr>
    </w:p>
    <w:p w14:paraId="58188CF2" w14:textId="2101EC28" w:rsidR="00F359C2" w:rsidRPr="00166828" w:rsidRDefault="00F359C2" w:rsidP="001223A7">
      <w:pPr>
        <w:widowControl/>
        <w:ind w:right="-428"/>
        <w:rPr>
          <w:color w:val="000000"/>
          <w:sz w:val="20"/>
          <w:szCs w:val="20"/>
          <w:lang w:val="en-AU"/>
        </w:rPr>
      </w:pPr>
      <w:r w:rsidRPr="00166828">
        <w:rPr>
          <w:sz w:val="20"/>
          <w:szCs w:val="20"/>
        </w:rPr>
        <w:t xml:space="preserve">All submissions on applications and proposals will be published on our website. We will not publish material that we accept as confidential, but will record that such information is held. In-confidence submissions may be subject to release under the provisions of the </w:t>
      </w:r>
      <w:r w:rsidRPr="00166828">
        <w:rPr>
          <w:i/>
          <w:iCs/>
          <w:sz w:val="20"/>
          <w:szCs w:val="20"/>
        </w:rPr>
        <w:t>Freedom of Information Act 1991</w:t>
      </w:r>
      <w:r w:rsidRPr="00166828">
        <w:rPr>
          <w:sz w:val="20"/>
          <w:szCs w:val="20"/>
        </w:rPr>
        <w:t>. Submissions will be published as soon as possible after the end of the public comment period. Where large numbers of documents are involved, FSANZ will make these available on CD, rather than on the website.</w:t>
      </w:r>
      <w:r w:rsidR="00CD6525" w:rsidRPr="00166828">
        <w:rPr>
          <w:sz w:val="20"/>
          <w:szCs w:val="20"/>
        </w:rPr>
        <w:t xml:space="preserve"> </w:t>
      </w:r>
      <w:r w:rsidRPr="00166828">
        <w:rPr>
          <w:color w:val="000000"/>
          <w:sz w:val="20"/>
          <w:szCs w:val="20"/>
          <w:lang w:val="en-AU"/>
        </w:rPr>
        <w:t xml:space="preserve">Under section 114 of the FSANZ Act, some information provided to FSANZ cannot be disclosed. More information about the disclosure of confidential commercial information is available on the FSANZ website at </w:t>
      </w:r>
      <w:hyperlink r:id="rId16" w:history="1">
        <w:r w:rsidRPr="00166828">
          <w:rPr>
            <w:rStyle w:val="Hyperlink"/>
            <w:sz w:val="20"/>
            <w:szCs w:val="20"/>
            <w:lang w:val="en-AU"/>
          </w:rPr>
          <w:t>information for submitters</w:t>
        </w:r>
      </w:hyperlink>
      <w:r w:rsidRPr="00166828">
        <w:rPr>
          <w:color w:val="000000"/>
          <w:sz w:val="20"/>
          <w:szCs w:val="20"/>
          <w:lang w:val="en-AU"/>
        </w:rPr>
        <w:t>.</w:t>
      </w:r>
    </w:p>
    <w:p w14:paraId="32AC340F" w14:textId="77777777" w:rsidR="00F359C2" w:rsidRPr="00166828" w:rsidRDefault="00F359C2" w:rsidP="00F359C2">
      <w:pPr>
        <w:widowControl/>
        <w:rPr>
          <w:color w:val="000000"/>
          <w:sz w:val="16"/>
          <w:szCs w:val="16"/>
          <w:lang w:val="en-AU"/>
        </w:rPr>
      </w:pPr>
    </w:p>
    <w:p w14:paraId="652913CA" w14:textId="130B46EA" w:rsidR="00F359C2" w:rsidRPr="00166828" w:rsidRDefault="00F359C2" w:rsidP="00F359C2">
      <w:pPr>
        <w:widowControl/>
        <w:rPr>
          <w:color w:val="000000"/>
          <w:sz w:val="20"/>
          <w:szCs w:val="20"/>
          <w:lang w:val="en-AU"/>
        </w:rPr>
      </w:pPr>
      <w:r w:rsidRPr="00166828">
        <w:rPr>
          <w:color w:val="000000"/>
          <w:sz w:val="20"/>
          <w:szCs w:val="20"/>
          <w:lang w:val="en-AU"/>
        </w:rPr>
        <w:t xml:space="preserve">Submissions should be made in writing; be marked clearly with the word ‘Submission’ and quote the correct project number and name. While FSANZ accepts submissions in hard copy to our offices, it is more convenient and quicker to receive submissions electronically through the FSANZ website via the link on </w:t>
      </w:r>
      <w:hyperlink r:id="rId17" w:history="1">
        <w:r w:rsidRPr="00166828">
          <w:rPr>
            <w:rStyle w:val="Hyperlink"/>
            <w:sz w:val="20"/>
            <w:szCs w:val="20"/>
          </w:rPr>
          <w:t>documents for public comment</w:t>
        </w:r>
      </w:hyperlink>
      <w:r w:rsidRPr="00166828">
        <w:rPr>
          <w:color w:val="000000"/>
          <w:sz w:val="20"/>
          <w:szCs w:val="20"/>
          <w:lang w:val="en-AU"/>
        </w:rPr>
        <w:t xml:space="preserve">. You can also email your submission directly to </w:t>
      </w:r>
      <w:hyperlink r:id="rId18" w:history="1">
        <w:r w:rsidRPr="00166828">
          <w:rPr>
            <w:rStyle w:val="Hyperlink"/>
            <w:rFonts w:cs="Arial"/>
            <w:sz w:val="20"/>
            <w:szCs w:val="20"/>
            <w:lang w:val="en-AU"/>
          </w:rPr>
          <w:t>submissions@foodstandards.gov.au</w:t>
        </w:r>
      </w:hyperlink>
      <w:r w:rsidRPr="00166828">
        <w:rPr>
          <w:color w:val="000000"/>
          <w:sz w:val="20"/>
          <w:szCs w:val="20"/>
          <w:lang w:val="en-AU"/>
        </w:rPr>
        <w:t xml:space="preserve">. </w:t>
      </w:r>
    </w:p>
    <w:p w14:paraId="73E912A8" w14:textId="77777777" w:rsidR="00F359C2" w:rsidRPr="00166828" w:rsidRDefault="00F359C2" w:rsidP="00F359C2">
      <w:pPr>
        <w:widowControl/>
        <w:rPr>
          <w:color w:val="000000"/>
          <w:sz w:val="20"/>
          <w:szCs w:val="20"/>
          <w:lang w:val="en-AU"/>
        </w:rPr>
      </w:pPr>
    </w:p>
    <w:p w14:paraId="4F7DB4E9" w14:textId="77777777" w:rsidR="00F359C2" w:rsidRPr="00166828" w:rsidRDefault="00F359C2" w:rsidP="00F359C2">
      <w:pPr>
        <w:widowControl/>
        <w:rPr>
          <w:color w:val="000000"/>
          <w:sz w:val="20"/>
          <w:szCs w:val="20"/>
          <w:lang w:val="en-AU"/>
        </w:rPr>
      </w:pPr>
      <w:r w:rsidRPr="00166828">
        <w:rPr>
          <w:color w:val="000000"/>
          <w:sz w:val="20"/>
          <w:szCs w:val="20"/>
          <w:lang w:val="en-AU"/>
        </w:rPr>
        <w:t>There is no need to send a hard copy of your submission if you have submitted it by email or via the FSANZ website. FSANZ endeavours to formally acknowledge receipt of submissions within 3 business days.</w:t>
      </w:r>
    </w:p>
    <w:p w14:paraId="24922E7B" w14:textId="77777777" w:rsidR="00F359C2" w:rsidRPr="00166828" w:rsidRDefault="00F359C2" w:rsidP="00F359C2">
      <w:pPr>
        <w:widowControl/>
        <w:rPr>
          <w:color w:val="000000"/>
          <w:sz w:val="16"/>
          <w:szCs w:val="16"/>
          <w:lang w:val="en-AU"/>
        </w:rPr>
      </w:pPr>
    </w:p>
    <w:p w14:paraId="170DE460" w14:textId="1BE0615F" w:rsidR="00F359C2" w:rsidRPr="00166828" w:rsidRDefault="00F359C2" w:rsidP="00484516">
      <w:pPr>
        <w:widowControl/>
        <w:tabs>
          <w:tab w:val="left" w:pos="7920"/>
        </w:tabs>
        <w:autoSpaceDE w:val="0"/>
        <w:autoSpaceDN w:val="0"/>
        <w:adjustRightInd w:val="0"/>
        <w:jc w:val="center"/>
        <w:rPr>
          <w:rFonts w:cs="Arial"/>
          <w:b/>
          <w:bCs/>
          <w:color w:val="FF0000"/>
          <w:sz w:val="20"/>
          <w:szCs w:val="20"/>
        </w:rPr>
      </w:pPr>
      <w:r w:rsidRPr="00166828">
        <w:rPr>
          <w:rFonts w:cs="Arial"/>
          <w:b/>
          <w:bCs/>
          <w:color w:val="000000"/>
          <w:sz w:val="20"/>
          <w:szCs w:val="20"/>
        </w:rPr>
        <w:t>DEADLINE FOR SUBMISSIONS</w:t>
      </w:r>
      <w:r w:rsidRPr="00166828">
        <w:rPr>
          <w:rFonts w:cs="Arial"/>
          <w:b/>
          <w:color w:val="000000"/>
          <w:sz w:val="20"/>
          <w:szCs w:val="20"/>
        </w:rPr>
        <w:t>:</w:t>
      </w:r>
      <w:r w:rsidRPr="00166828">
        <w:rPr>
          <w:rFonts w:cs="Arial"/>
          <w:b/>
          <w:sz w:val="20"/>
          <w:szCs w:val="20"/>
        </w:rPr>
        <w:t xml:space="preserve">  </w:t>
      </w:r>
      <w:r w:rsidRPr="00166828">
        <w:rPr>
          <w:rFonts w:cs="Arial"/>
          <w:b/>
          <w:bCs/>
          <w:sz w:val="20"/>
          <w:szCs w:val="20"/>
        </w:rPr>
        <w:t xml:space="preserve">6pm (Canberra time) </w:t>
      </w:r>
      <w:r w:rsidR="00305C5D" w:rsidRPr="00305C5D">
        <w:rPr>
          <w:rFonts w:cs="Arial"/>
          <w:b/>
          <w:bCs/>
          <w:sz w:val="20"/>
          <w:szCs w:val="20"/>
        </w:rPr>
        <w:t>31 May</w:t>
      </w:r>
      <w:r w:rsidR="00484516" w:rsidRPr="00305C5D">
        <w:rPr>
          <w:rFonts w:cs="Arial"/>
          <w:b/>
          <w:bCs/>
          <w:sz w:val="20"/>
          <w:szCs w:val="20"/>
        </w:rPr>
        <w:t xml:space="preserve"> </w:t>
      </w:r>
      <w:r w:rsidR="00484516" w:rsidRPr="00166828">
        <w:rPr>
          <w:rFonts w:cs="Arial"/>
          <w:b/>
          <w:bCs/>
          <w:sz w:val="20"/>
          <w:szCs w:val="20"/>
        </w:rPr>
        <w:t>2018</w:t>
      </w:r>
      <w:r w:rsidR="00AE482A">
        <w:rPr>
          <w:rFonts w:cs="Arial"/>
          <w:b/>
          <w:bCs/>
          <w:sz w:val="20"/>
          <w:szCs w:val="20"/>
        </w:rPr>
        <w:t xml:space="preserve"> </w:t>
      </w:r>
    </w:p>
    <w:p w14:paraId="0AFEF97D" w14:textId="77777777" w:rsidR="00F359C2" w:rsidRPr="00166828" w:rsidRDefault="00F359C2" w:rsidP="00F359C2">
      <w:pPr>
        <w:widowControl/>
        <w:rPr>
          <w:sz w:val="16"/>
          <w:szCs w:val="16"/>
          <w:lang w:val="en-AU"/>
        </w:rPr>
      </w:pPr>
    </w:p>
    <w:p w14:paraId="71983750" w14:textId="7EE2DDD4" w:rsidR="00F359C2" w:rsidRPr="00166828" w:rsidRDefault="00F359C2" w:rsidP="00484516">
      <w:pPr>
        <w:widowControl/>
        <w:rPr>
          <w:sz w:val="20"/>
          <w:szCs w:val="20"/>
          <w:lang w:val="en-AU"/>
        </w:rPr>
      </w:pPr>
      <w:r w:rsidRPr="00166828">
        <w:rPr>
          <w:sz w:val="20"/>
          <w:szCs w:val="20"/>
          <w:lang w:val="en-AU"/>
        </w:rPr>
        <w:t>Submissions received after this date will not be considered unless an extension had been given before the closing date. Extensions will only be granted due to extraordinary circumstances during the submission period. Any agreed extension will be notified on the FSANZ website and will apply to all submitters.</w:t>
      </w:r>
      <w:r w:rsidR="00484516" w:rsidRPr="00166828">
        <w:rPr>
          <w:sz w:val="20"/>
          <w:szCs w:val="20"/>
          <w:lang w:val="en-AU"/>
        </w:rPr>
        <w:t xml:space="preserve">  </w:t>
      </w:r>
      <w:r w:rsidRPr="00166828">
        <w:rPr>
          <w:sz w:val="20"/>
          <w:szCs w:val="20"/>
          <w:lang w:val="en-AU"/>
        </w:rPr>
        <w:t xml:space="preserve">Questions about making submissions or the application process can be sent to </w:t>
      </w:r>
      <w:hyperlink r:id="rId19" w:history="1">
        <w:r w:rsidRPr="00166828">
          <w:rPr>
            <w:rStyle w:val="Hyperlink"/>
            <w:rFonts w:cs="Arial"/>
            <w:sz w:val="20"/>
            <w:szCs w:val="20"/>
            <w:lang w:val="en-AU"/>
          </w:rPr>
          <w:t>standards.management@foodstandards.gov.au</w:t>
        </w:r>
      </w:hyperlink>
      <w:r w:rsidRPr="00166828">
        <w:rPr>
          <w:sz w:val="20"/>
          <w:szCs w:val="20"/>
          <w:lang w:val="en-AU"/>
        </w:rPr>
        <w:t>. Hard copy submissions may be sent to one of the following addresses:</w:t>
      </w:r>
    </w:p>
    <w:p w14:paraId="778EFA6F" w14:textId="77777777" w:rsidR="00F359C2" w:rsidRPr="00166828" w:rsidRDefault="00F359C2" w:rsidP="00F359C2">
      <w:pPr>
        <w:widowControl/>
        <w:rPr>
          <w:sz w:val="20"/>
          <w:szCs w:val="20"/>
          <w:lang w:val="en-AU"/>
        </w:rPr>
      </w:pPr>
    </w:p>
    <w:p w14:paraId="432A76A0" w14:textId="77777777" w:rsidR="00F359C2" w:rsidRPr="00166828" w:rsidRDefault="00F359C2" w:rsidP="00F359C2">
      <w:pPr>
        <w:widowControl/>
        <w:tabs>
          <w:tab w:val="left" w:pos="4536"/>
        </w:tabs>
        <w:rPr>
          <w:sz w:val="20"/>
          <w:szCs w:val="20"/>
        </w:rPr>
      </w:pPr>
      <w:r w:rsidRPr="00166828">
        <w:rPr>
          <w:sz w:val="20"/>
          <w:szCs w:val="20"/>
        </w:rPr>
        <w:t>Food Standards Australia New Zealand</w:t>
      </w:r>
      <w:r w:rsidRPr="00166828">
        <w:rPr>
          <w:sz w:val="20"/>
          <w:szCs w:val="20"/>
        </w:rPr>
        <w:tab/>
      </w:r>
      <w:r w:rsidRPr="00166828">
        <w:rPr>
          <w:sz w:val="20"/>
          <w:szCs w:val="20"/>
        </w:rPr>
        <w:tab/>
        <w:t>Food Standards Australia New Zealand</w:t>
      </w:r>
    </w:p>
    <w:p w14:paraId="4F15AD2B" w14:textId="77777777" w:rsidR="00F359C2" w:rsidRPr="00166828" w:rsidRDefault="00F359C2" w:rsidP="00F359C2">
      <w:pPr>
        <w:widowControl/>
        <w:tabs>
          <w:tab w:val="left" w:pos="4536"/>
        </w:tabs>
        <w:rPr>
          <w:sz w:val="20"/>
          <w:szCs w:val="20"/>
        </w:rPr>
      </w:pPr>
      <w:r w:rsidRPr="00166828">
        <w:rPr>
          <w:sz w:val="20"/>
          <w:szCs w:val="20"/>
        </w:rPr>
        <w:t>PO Box 5423</w:t>
      </w:r>
      <w:r w:rsidRPr="00166828">
        <w:rPr>
          <w:sz w:val="20"/>
          <w:szCs w:val="20"/>
        </w:rPr>
        <w:tab/>
      </w:r>
      <w:r w:rsidRPr="00166828">
        <w:rPr>
          <w:sz w:val="20"/>
          <w:szCs w:val="20"/>
        </w:rPr>
        <w:tab/>
        <w:t>PO Box 10559</w:t>
      </w:r>
    </w:p>
    <w:p w14:paraId="0DA12AAF" w14:textId="77777777" w:rsidR="00F359C2" w:rsidRPr="00166828" w:rsidRDefault="00F359C2" w:rsidP="00F359C2">
      <w:pPr>
        <w:widowControl/>
        <w:tabs>
          <w:tab w:val="left" w:pos="4536"/>
        </w:tabs>
        <w:rPr>
          <w:sz w:val="20"/>
          <w:szCs w:val="20"/>
        </w:rPr>
      </w:pPr>
      <w:r w:rsidRPr="00166828">
        <w:rPr>
          <w:sz w:val="20"/>
          <w:szCs w:val="20"/>
        </w:rPr>
        <w:t>KINGSTON  ACT  2604</w:t>
      </w:r>
      <w:r w:rsidRPr="00166828">
        <w:rPr>
          <w:sz w:val="20"/>
          <w:szCs w:val="20"/>
        </w:rPr>
        <w:tab/>
      </w:r>
      <w:r w:rsidRPr="00166828">
        <w:rPr>
          <w:sz w:val="20"/>
          <w:szCs w:val="20"/>
        </w:rPr>
        <w:tab/>
        <w:t>The Terrace WELLINGTON 6143</w:t>
      </w:r>
    </w:p>
    <w:p w14:paraId="7AEF29CD" w14:textId="77777777" w:rsidR="00F359C2" w:rsidRPr="00166828" w:rsidRDefault="00F359C2" w:rsidP="00F359C2">
      <w:pPr>
        <w:widowControl/>
        <w:tabs>
          <w:tab w:val="left" w:pos="4536"/>
        </w:tabs>
        <w:rPr>
          <w:sz w:val="20"/>
          <w:szCs w:val="20"/>
        </w:rPr>
      </w:pPr>
      <w:r w:rsidRPr="00166828">
        <w:rPr>
          <w:sz w:val="20"/>
          <w:szCs w:val="20"/>
        </w:rPr>
        <w:t>AUSTRALIA</w:t>
      </w:r>
      <w:r w:rsidRPr="00166828">
        <w:rPr>
          <w:sz w:val="20"/>
          <w:szCs w:val="20"/>
        </w:rPr>
        <w:tab/>
      </w:r>
      <w:r w:rsidRPr="00166828">
        <w:rPr>
          <w:sz w:val="20"/>
          <w:szCs w:val="20"/>
        </w:rPr>
        <w:tab/>
        <w:t>NEW ZEALAND</w:t>
      </w:r>
    </w:p>
    <w:p w14:paraId="28EC5A50" w14:textId="127FCCF1" w:rsidR="00A671E6" w:rsidRPr="00166828" w:rsidRDefault="00F359C2" w:rsidP="00985E21">
      <w:pPr>
        <w:widowControl/>
        <w:tabs>
          <w:tab w:val="left" w:pos="4536"/>
        </w:tabs>
        <w:rPr>
          <w:sz w:val="20"/>
          <w:szCs w:val="20"/>
          <w:lang w:val="en-AU"/>
        </w:rPr>
        <w:sectPr w:rsidR="00A671E6" w:rsidRPr="00166828" w:rsidSect="00EB576F">
          <w:headerReference w:type="even" r:id="rId20"/>
          <w:headerReference w:type="default" r:id="rId21"/>
          <w:footerReference w:type="even" r:id="rId22"/>
          <w:footerReference w:type="default" r:id="rId23"/>
          <w:headerReference w:type="first" r:id="rId24"/>
          <w:footerReference w:type="first" r:id="rId25"/>
          <w:pgSz w:w="11906" w:h="16838" w:code="9"/>
          <w:pgMar w:top="1418" w:right="1418" w:bottom="1418" w:left="1418" w:header="709" w:footer="709" w:gutter="0"/>
          <w:pgNumType w:fmt="lowerRoman" w:start="1"/>
          <w:cols w:space="708"/>
          <w:docGrid w:linePitch="360"/>
        </w:sectPr>
      </w:pPr>
      <w:r w:rsidRPr="00166828">
        <w:rPr>
          <w:sz w:val="20"/>
          <w:szCs w:val="20"/>
        </w:rPr>
        <w:t xml:space="preserve">Tel +61 2 6271 2222  </w:t>
      </w:r>
      <w:r w:rsidRPr="00166828">
        <w:rPr>
          <w:sz w:val="20"/>
          <w:szCs w:val="20"/>
        </w:rPr>
        <w:tab/>
      </w:r>
      <w:r w:rsidRPr="00166828">
        <w:rPr>
          <w:sz w:val="20"/>
          <w:szCs w:val="20"/>
        </w:rPr>
        <w:tab/>
        <w:t>Tel +64 4 978 5630</w:t>
      </w:r>
    </w:p>
    <w:p w14:paraId="727D1D8C" w14:textId="77777777" w:rsidR="009E105B" w:rsidRDefault="009E105B" w:rsidP="00EC66BB">
      <w:pPr>
        <w:jc w:val="center"/>
        <w:rPr>
          <w:sz w:val="28"/>
          <w:szCs w:val="28"/>
        </w:rPr>
      </w:pPr>
    </w:p>
    <w:p w14:paraId="0E518948" w14:textId="345D1861" w:rsidR="0012388D" w:rsidRDefault="00D15A08" w:rsidP="00EC66BB">
      <w:pPr>
        <w:jc w:val="center"/>
        <w:rPr>
          <w:sz w:val="28"/>
          <w:szCs w:val="28"/>
        </w:rPr>
      </w:pPr>
      <w:r w:rsidRPr="00EC66BB">
        <w:rPr>
          <w:sz w:val="28"/>
          <w:szCs w:val="28"/>
        </w:rPr>
        <w:t xml:space="preserve">Table of </w:t>
      </w:r>
      <w:r w:rsidR="00B63BBA">
        <w:rPr>
          <w:sz w:val="28"/>
          <w:szCs w:val="28"/>
        </w:rPr>
        <w:t>c</w:t>
      </w:r>
      <w:r w:rsidRPr="00EC66BB">
        <w:rPr>
          <w:sz w:val="28"/>
          <w:szCs w:val="28"/>
        </w:rPr>
        <w:t>ontents</w:t>
      </w:r>
    </w:p>
    <w:sdt>
      <w:sdtPr>
        <w:rPr>
          <w:rFonts w:asciiTheme="minorBidi" w:hAnsiTheme="minorBidi" w:cstheme="minorBidi"/>
          <w:b w:val="0"/>
          <w:bCs w:val="0"/>
          <w:caps w:val="0"/>
          <w:sz w:val="22"/>
          <w:szCs w:val="22"/>
        </w:rPr>
        <w:id w:val="2059195133"/>
        <w:docPartObj>
          <w:docPartGallery w:val="Table of Contents"/>
          <w:docPartUnique/>
        </w:docPartObj>
      </w:sdtPr>
      <w:sdtEndPr/>
      <w:sdtContent>
        <w:p w14:paraId="585A0D5C" w14:textId="65B94F8D" w:rsidR="003A18D2" w:rsidRPr="0039265A" w:rsidRDefault="003A18D2" w:rsidP="003A18D2">
          <w:pPr>
            <w:pStyle w:val="TOC1"/>
            <w:tabs>
              <w:tab w:val="right" w:leader="dot" w:pos="9060"/>
            </w:tabs>
            <w:rPr>
              <w:rFonts w:asciiTheme="minorBidi" w:hAnsiTheme="minorBidi" w:cstheme="minorBidi"/>
              <w:sz w:val="22"/>
              <w:szCs w:val="22"/>
            </w:rPr>
          </w:pPr>
        </w:p>
        <w:p w14:paraId="4281C590" w14:textId="49DC9A7F" w:rsidR="000E30D2" w:rsidRDefault="00EC5D6C">
          <w:pPr>
            <w:pStyle w:val="TOC1"/>
            <w:tabs>
              <w:tab w:val="right" w:leader="dot" w:pos="9060"/>
            </w:tabs>
            <w:rPr>
              <w:rFonts w:eastAsiaTheme="minorEastAsia" w:cstheme="minorBidi"/>
              <w:b w:val="0"/>
              <w:bCs w:val="0"/>
              <w:caps w:val="0"/>
              <w:noProof/>
              <w:sz w:val="22"/>
              <w:szCs w:val="22"/>
              <w:lang w:eastAsia="en-GB" w:bidi="ar-SA"/>
            </w:rPr>
          </w:pPr>
          <w:r w:rsidRPr="0039265A">
            <w:rPr>
              <w:rFonts w:asciiTheme="minorBidi" w:hAnsiTheme="minorBidi" w:cstheme="minorBidi"/>
              <w:sz w:val="22"/>
              <w:szCs w:val="22"/>
            </w:rPr>
            <w:fldChar w:fldCharType="begin"/>
          </w:r>
          <w:r w:rsidRPr="0039265A">
            <w:rPr>
              <w:rFonts w:asciiTheme="minorBidi" w:hAnsiTheme="minorBidi" w:cstheme="minorBidi"/>
              <w:sz w:val="22"/>
              <w:szCs w:val="22"/>
            </w:rPr>
            <w:instrText xml:space="preserve"> TOC \o "1-3" \h \z \u </w:instrText>
          </w:r>
          <w:r w:rsidRPr="0039265A">
            <w:rPr>
              <w:rFonts w:asciiTheme="minorBidi" w:hAnsiTheme="minorBidi" w:cstheme="minorBidi"/>
              <w:sz w:val="22"/>
              <w:szCs w:val="22"/>
            </w:rPr>
            <w:fldChar w:fldCharType="separate"/>
          </w:r>
          <w:hyperlink w:anchor="_Toc512255762" w:history="1">
            <w:r w:rsidR="000E30D2" w:rsidRPr="00C42B5A">
              <w:rPr>
                <w:rStyle w:val="Hyperlink"/>
                <w:noProof/>
              </w:rPr>
              <w:t>Executive summary</w:t>
            </w:r>
            <w:r w:rsidR="000E30D2">
              <w:rPr>
                <w:noProof/>
                <w:webHidden/>
              </w:rPr>
              <w:tab/>
            </w:r>
            <w:r w:rsidR="000E30D2">
              <w:rPr>
                <w:noProof/>
                <w:webHidden/>
              </w:rPr>
              <w:fldChar w:fldCharType="begin"/>
            </w:r>
            <w:r w:rsidR="000E30D2">
              <w:rPr>
                <w:noProof/>
                <w:webHidden/>
              </w:rPr>
              <w:instrText xml:space="preserve"> PAGEREF _Toc512255762 \h </w:instrText>
            </w:r>
            <w:r w:rsidR="000E30D2">
              <w:rPr>
                <w:noProof/>
                <w:webHidden/>
              </w:rPr>
            </w:r>
            <w:r w:rsidR="000E30D2">
              <w:rPr>
                <w:noProof/>
                <w:webHidden/>
              </w:rPr>
              <w:fldChar w:fldCharType="separate"/>
            </w:r>
            <w:r w:rsidR="000E30D2">
              <w:rPr>
                <w:noProof/>
                <w:webHidden/>
              </w:rPr>
              <w:t>3</w:t>
            </w:r>
            <w:r w:rsidR="000E30D2">
              <w:rPr>
                <w:noProof/>
                <w:webHidden/>
              </w:rPr>
              <w:fldChar w:fldCharType="end"/>
            </w:r>
          </w:hyperlink>
        </w:p>
        <w:p w14:paraId="0784EF0C" w14:textId="603CEB9A" w:rsidR="000E30D2" w:rsidRDefault="008E2AE7">
          <w:pPr>
            <w:pStyle w:val="TOC1"/>
            <w:tabs>
              <w:tab w:val="left" w:pos="440"/>
              <w:tab w:val="right" w:leader="dot" w:pos="9060"/>
            </w:tabs>
            <w:rPr>
              <w:rFonts w:eastAsiaTheme="minorEastAsia" w:cstheme="minorBidi"/>
              <w:b w:val="0"/>
              <w:bCs w:val="0"/>
              <w:caps w:val="0"/>
              <w:noProof/>
              <w:sz w:val="22"/>
              <w:szCs w:val="22"/>
              <w:lang w:eastAsia="en-GB" w:bidi="ar-SA"/>
            </w:rPr>
          </w:pPr>
          <w:hyperlink w:anchor="_Toc512255763" w:history="1">
            <w:r w:rsidR="000E30D2" w:rsidRPr="00C42B5A">
              <w:rPr>
                <w:rStyle w:val="Hyperlink"/>
                <w:noProof/>
              </w:rPr>
              <w:t>1</w:t>
            </w:r>
            <w:r w:rsidR="000E30D2">
              <w:rPr>
                <w:rFonts w:eastAsiaTheme="minorEastAsia" w:cstheme="minorBidi"/>
                <w:b w:val="0"/>
                <w:bCs w:val="0"/>
                <w:caps w:val="0"/>
                <w:noProof/>
                <w:sz w:val="22"/>
                <w:szCs w:val="22"/>
                <w:lang w:eastAsia="en-GB" w:bidi="ar-SA"/>
              </w:rPr>
              <w:tab/>
            </w:r>
            <w:r w:rsidR="000E30D2" w:rsidRPr="00C42B5A">
              <w:rPr>
                <w:rStyle w:val="Hyperlink"/>
                <w:noProof/>
              </w:rPr>
              <w:t>Introduction</w:t>
            </w:r>
            <w:r w:rsidR="000E30D2">
              <w:rPr>
                <w:noProof/>
                <w:webHidden/>
              </w:rPr>
              <w:tab/>
            </w:r>
            <w:r w:rsidR="000E30D2">
              <w:rPr>
                <w:noProof/>
                <w:webHidden/>
              </w:rPr>
              <w:fldChar w:fldCharType="begin"/>
            </w:r>
            <w:r w:rsidR="000E30D2">
              <w:rPr>
                <w:noProof/>
                <w:webHidden/>
              </w:rPr>
              <w:instrText xml:space="preserve"> PAGEREF _Toc512255763 \h </w:instrText>
            </w:r>
            <w:r w:rsidR="000E30D2">
              <w:rPr>
                <w:noProof/>
                <w:webHidden/>
              </w:rPr>
            </w:r>
            <w:r w:rsidR="000E30D2">
              <w:rPr>
                <w:noProof/>
                <w:webHidden/>
              </w:rPr>
              <w:fldChar w:fldCharType="separate"/>
            </w:r>
            <w:r w:rsidR="000E30D2">
              <w:rPr>
                <w:noProof/>
                <w:webHidden/>
              </w:rPr>
              <w:t>4</w:t>
            </w:r>
            <w:r w:rsidR="000E30D2">
              <w:rPr>
                <w:noProof/>
                <w:webHidden/>
              </w:rPr>
              <w:fldChar w:fldCharType="end"/>
            </w:r>
          </w:hyperlink>
        </w:p>
        <w:p w14:paraId="11D348A6" w14:textId="5AF6F7B4" w:rsidR="000E30D2" w:rsidRDefault="008E2AE7">
          <w:pPr>
            <w:pStyle w:val="TOC2"/>
            <w:tabs>
              <w:tab w:val="left" w:pos="880"/>
              <w:tab w:val="right" w:leader="dot" w:pos="9060"/>
            </w:tabs>
            <w:rPr>
              <w:rFonts w:eastAsiaTheme="minorEastAsia" w:cstheme="minorBidi"/>
              <w:smallCaps w:val="0"/>
              <w:noProof/>
              <w:sz w:val="22"/>
              <w:szCs w:val="22"/>
              <w:lang w:eastAsia="en-GB" w:bidi="ar-SA"/>
            </w:rPr>
          </w:pPr>
          <w:hyperlink w:anchor="_Toc512255764" w:history="1">
            <w:r w:rsidR="000E30D2" w:rsidRPr="00C42B5A">
              <w:rPr>
                <w:rStyle w:val="Hyperlink"/>
                <w:noProof/>
              </w:rPr>
              <w:t>1.1</w:t>
            </w:r>
            <w:r w:rsidR="000E30D2">
              <w:rPr>
                <w:rFonts w:eastAsiaTheme="minorEastAsia" w:cstheme="minorBidi"/>
                <w:smallCaps w:val="0"/>
                <w:noProof/>
                <w:sz w:val="22"/>
                <w:szCs w:val="22"/>
                <w:lang w:eastAsia="en-GB" w:bidi="ar-SA"/>
              </w:rPr>
              <w:tab/>
            </w:r>
            <w:r w:rsidR="000E30D2" w:rsidRPr="00C42B5A">
              <w:rPr>
                <w:rStyle w:val="Hyperlink"/>
                <w:noProof/>
              </w:rPr>
              <w:t>The Variation</w:t>
            </w:r>
            <w:r w:rsidR="000E30D2">
              <w:rPr>
                <w:noProof/>
                <w:webHidden/>
              </w:rPr>
              <w:tab/>
            </w:r>
            <w:r w:rsidR="000E30D2">
              <w:rPr>
                <w:noProof/>
                <w:webHidden/>
              </w:rPr>
              <w:fldChar w:fldCharType="begin"/>
            </w:r>
            <w:r w:rsidR="000E30D2">
              <w:rPr>
                <w:noProof/>
                <w:webHidden/>
              </w:rPr>
              <w:instrText xml:space="preserve"> PAGEREF _Toc512255764 \h </w:instrText>
            </w:r>
            <w:r w:rsidR="000E30D2">
              <w:rPr>
                <w:noProof/>
                <w:webHidden/>
              </w:rPr>
            </w:r>
            <w:r w:rsidR="000E30D2">
              <w:rPr>
                <w:noProof/>
                <w:webHidden/>
              </w:rPr>
              <w:fldChar w:fldCharType="separate"/>
            </w:r>
            <w:r w:rsidR="000E30D2">
              <w:rPr>
                <w:noProof/>
                <w:webHidden/>
              </w:rPr>
              <w:t>4</w:t>
            </w:r>
            <w:r w:rsidR="000E30D2">
              <w:rPr>
                <w:noProof/>
                <w:webHidden/>
              </w:rPr>
              <w:fldChar w:fldCharType="end"/>
            </w:r>
          </w:hyperlink>
        </w:p>
        <w:p w14:paraId="7196BF00" w14:textId="08286BFA" w:rsidR="000E30D2" w:rsidRDefault="008E2AE7">
          <w:pPr>
            <w:pStyle w:val="TOC2"/>
            <w:tabs>
              <w:tab w:val="left" w:pos="880"/>
              <w:tab w:val="right" w:leader="dot" w:pos="9060"/>
            </w:tabs>
            <w:rPr>
              <w:rFonts w:eastAsiaTheme="minorEastAsia" w:cstheme="minorBidi"/>
              <w:smallCaps w:val="0"/>
              <w:noProof/>
              <w:sz w:val="22"/>
              <w:szCs w:val="22"/>
              <w:lang w:eastAsia="en-GB" w:bidi="ar-SA"/>
            </w:rPr>
          </w:pPr>
          <w:hyperlink w:anchor="_Toc512255765" w:history="1">
            <w:r w:rsidR="000E30D2" w:rsidRPr="00C42B5A">
              <w:rPr>
                <w:rStyle w:val="Hyperlink"/>
                <w:noProof/>
              </w:rPr>
              <w:t>1.2</w:t>
            </w:r>
            <w:r w:rsidR="000E30D2">
              <w:rPr>
                <w:rFonts w:eastAsiaTheme="minorEastAsia" w:cstheme="minorBidi"/>
                <w:smallCaps w:val="0"/>
                <w:noProof/>
                <w:sz w:val="22"/>
                <w:szCs w:val="22"/>
                <w:lang w:eastAsia="en-GB" w:bidi="ar-SA"/>
              </w:rPr>
              <w:tab/>
            </w:r>
            <w:r w:rsidR="000E30D2" w:rsidRPr="00C42B5A">
              <w:rPr>
                <w:rStyle w:val="Hyperlink"/>
                <w:noProof/>
              </w:rPr>
              <w:t>The current standards and the variation</w:t>
            </w:r>
            <w:r w:rsidR="000E30D2">
              <w:rPr>
                <w:noProof/>
                <w:webHidden/>
              </w:rPr>
              <w:tab/>
            </w:r>
            <w:r w:rsidR="000E30D2">
              <w:rPr>
                <w:noProof/>
                <w:webHidden/>
              </w:rPr>
              <w:fldChar w:fldCharType="begin"/>
            </w:r>
            <w:r w:rsidR="000E30D2">
              <w:rPr>
                <w:noProof/>
                <w:webHidden/>
              </w:rPr>
              <w:instrText xml:space="preserve"> PAGEREF _Toc512255765 \h </w:instrText>
            </w:r>
            <w:r w:rsidR="000E30D2">
              <w:rPr>
                <w:noProof/>
                <w:webHidden/>
              </w:rPr>
            </w:r>
            <w:r w:rsidR="000E30D2">
              <w:rPr>
                <w:noProof/>
                <w:webHidden/>
              </w:rPr>
              <w:fldChar w:fldCharType="separate"/>
            </w:r>
            <w:r w:rsidR="000E30D2">
              <w:rPr>
                <w:noProof/>
                <w:webHidden/>
              </w:rPr>
              <w:t>4</w:t>
            </w:r>
            <w:r w:rsidR="000E30D2">
              <w:rPr>
                <w:noProof/>
                <w:webHidden/>
              </w:rPr>
              <w:fldChar w:fldCharType="end"/>
            </w:r>
          </w:hyperlink>
        </w:p>
        <w:p w14:paraId="3F2A53C4" w14:textId="07EAEE69" w:rsidR="000E30D2" w:rsidRDefault="008E2AE7">
          <w:pPr>
            <w:pStyle w:val="TOC2"/>
            <w:tabs>
              <w:tab w:val="left" w:pos="880"/>
              <w:tab w:val="right" w:leader="dot" w:pos="9060"/>
            </w:tabs>
            <w:rPr>
              <w:rFonts w:eastAsiaTheme="minorEastAsia" w:cstheme="minorBidi"/>
              <w:smallCaps w:val="0"/>
              <w:noProof/>
              <w:sz w:val="22"/>
              <w:szCs w:val="22"/>
              <w:lang w:eastAsia="en-GB" w:bidi="ar-SA"/>
            </w:rPr>
          </w:pPr>
          <w:hyperlink w:anchor="_Toc512255766" w:history="1">
            <w:r w:rsidR="000E30D2" w:rsidRPr="00C42B5A">
              <w:rPr>
                <w:rStyle w:val="Hyperlink"/>
                <w:noProof/>
                <w:u w:color="FFFF00"/>
              </w:rPr>
              <w:t>1.3</w:t>
            </w:r>
            <w:r w:rsidR="000E30D2">
              <w:rPr>
                <w:rFonts w:eastAsiaTheme="minorEastAsia" w:cstheme="minorBidi"/>
                <w:smallCaps w:val="0"/>
                <w:noProof/>
                <w:sz w:val="22"/>
                <w:szCs w:val="22"/>
                <w:lang w:eastAsia="en-GB" w:bidi="ar-SA"/>
              </w:rPr>
              <w:tab/>
            </w:r>
            <w:r w:rsidR="000E30D2" w:rsidRPr="00C42B5A">
              <w:rPr>
                <w:rStyle w:val="Hyperlink"/>
                <w:noProof/>
                <w:u w:color="FFFF00"/>
              </w:rPr>
              <w:t>Reasons for assessing the variation</w:t>
            </w:r>
            <w:r w:rsidR="000E30D2">
              <w:rPr>
                <w:noProof/>
                <w:webHidden/>
              </w:rPr>
              <w:tab/>
            </w:r>
            <w:r w:rsidR="000E30D2">
              <w:rPr>
                <w:noProof/>
                <w:webHidden/>
              </w:rPr>
              <w:fldChar w:fldCharType="begin"/>
            </w:r>
            <w:r w:rsidR="000E30D2">
              <w:rPr>
                <w:noProof/>
                <w:webHidden/>
              </w:rPr>
              <w:instrText xml:space="preserve"> PAGEREF _Toc512255766 \h </w:instrText>
            </w:r>
            <w:r w:rsidR="000E30D2">
              <w:rPr>
                <w:noProof/>
                <w:webHidden/>
              </w:rPr>
            </w:r>
            <w:r w:rsidR="000E30D2">
              <w:rPr>
                <w:noProof/>
                <w:webHidden/>
              </w:rPr>
              <w:fldChar w:fldCharType="separate"/>
            </w:r>
            <w:r w:rsidR="000E30D2">
              <w:rPr>
                <w:noProof/>
                <w:webHidden/>
              </w:rPr>
              <w:t>4</w:t>
            </w:r>
            <w:r w:rsidR="000E30D2">
              <w:rPr>
                <w:noProof/>
                <w:webHidden/>
              </w:rPr>
              <w:fldChar w:fldCharType="end"/>
            </w:r>
          </w:hyperlink>
        </w:p>
        <w:p w14:paraId="55DC6E47" w14:textId="78A85452" w:rsidR="000E30D2" w:rsidRDefault="008E2AE7">
          <w:pPr>
            <w:pStyle w:val="TOC1"/>
            <w:tabs>
              <w:tab w:val="left" w:pos="440"/>
              <w:tab w:val="right" w:leader="dot" w:pos="9060"/>
            </w:tabs>
            <w:rPr>
              <w:rFonts w:eastAsiaTheme="minorEastAsia" w:cstheme="minorBidi"/>
              <w:b w:val="0"/>
              <w:bCs w:val="0"/>
              <w:caps w:val="0"/>
              <w:noProof/>
              <w:sz w:val="22"/>
              <w:szCs w:val="22"/>
              <w:lang w:eastAsia="en-GB" w:bidi="ar-SA"/>
            </w:rPr>
          </w:pPr>
          <w:hyperlink w:anchor="_Toc512255767" w:history="1">
            <w:r w:rsidR="000E30D2" w:rsidRPr="00C42B5A">
              <w:rPr>
                <w:rStyle w:val="Hyperlink"/>
                <w:noProof/>
              </w:rPr>
              <w:t>2</w:t>
            </w:r>
            <w:r w:rsidR="000E30D2">
              <w:rPr>
                <w:rFonts w:eastAsiaTheme="minorEastAsia" w:cstheme="minorBidi"/>
                <w:b w:val="0"/>
                <w:bCs w:val="0"/>
                <w:caps w:val="0"/>
                <w:noProof/>
                <w:sz w:val="22"/>
                <w:szCs w:val="22"/>
                <w:lang w:eastAsia="en-GB" w:bidi="ar-SA"/>
              </w:rPr>
              <w:tab/>
            </w:r>
            <w:r w:rsidR="000E30D2" w:rsidRPr="00C42B5A">
              <w:rPr>
                <w:rStyle w:val="Hyperlink"/>
                <w:noProof/>
              </w:rPr>
              <w:t xml:space="preserve">Summary </w:t>
            </w:r>
            <w:r w:rsidR="000E30D2" w:rsidRPr="00C42B5A">
              <w:rPr>
                <w:rStyle w:val="Hyperlink"/>
                <w:noProof/>
                <w:u w:color="FFFF00"/>
              </w:rPr>
              <w:t>of</w:t>
            </w:r>
            <w:r w:rsidR="000E30D2" w:rsidRPr="00C42B5A">
              <w:rPr>
                <w:rStyle w:val="Hyperlink"/>
                <w:noProof/>
              </w:rPr>
              <w:t xml:space="preserve"> the assessment of the variation</w:t>
            </w:r>
            <w:r w:rsidR="000E30D2">
              <w:rPr>
                <w:noProof/>
                <w:webHidden/>
              </w:rPr>
              <w:tab/>
            </w:r>
            <w:r w:rsidR="000E30D2">
              <w:rPr>
                <w:noProof/>
                <w:webHidden/>
              </w:rPr>
              <w:fldChar w:fldCharType="begin"/>
            </w:r>
            <w:r w:rsidR="000E30D2">
              <w:rPr>
                <w:noProof/>
                <w:webHidden/>
              </w:rPr>
              <w:instrText xml:space="preserve"> PAGEREF _Toc512255767 \h </w:instrText>
            </w:r>
            <w:r w:rsidR="000E30D2">
              <w:rPr>
                <w:noProof/>
                <w:webHidden/>
              </w:rPr>
            </w:r>
            <w:r w:rsidR="000E30D2">
              <w:rPr>
                <w:noProof/>
                <w:webHidden/>
              </w:rPr>
              <w:fldChar w:fldCharType="separate"/>
            </w:r>
            <w:r w:rsidR="000E30D2">
              <w:rPr>
                <w:noProof/>
                <w:webHidden/>
              </w:rPr>
              <w:t>5</w:t>
            </w:r>
            <w:r w:rsidR="000E30D2">
              <w:rPr>
                <w:noProof/>
                <w:webHidden/>
              </w:rPr>
              <w:fldChar w:fldCharType="end"/>
            </w:r>
          </w:hyperlink>
        </w:p>
        <w:p w14:paraId="047F7F1A" w14:textId="2EBC44F4" w:rsidR="000E30D2" w:rsidRDefault="008E2AE7">
          <w:pPr>
            <w:pStyle w:val="TOC2"/>
            <w:tabs>
              <w:tab w:val="left" w:pos="880"/>
              <w:tab w:val="right" w:leader="dot" w:pos="9060"/>
            </w:tabs>
            <w:rPr>
              <w:rFonts w:eastAsiaTheme="minorEastAsia" w:cstheme="minorBidi"/>
              <w:smallCaps w:val="0"/>
              <w:noProof/>
              <w:sz w:val="22"/>
              <w:szCs w:val="22"/>
              <w:lang w:eastAsia="en-GB" w:bidi="ar-SA"/>
            </w:rPr>
          </w:pPr>
          <w:hyperlink w:anchor="_Toc512255768" w:history="1">
            <w:r w:rsidR="000E30D2" w:rsidRPr="00C42B5A">
              <w:rPr>
                <w:rStyle w:val="Hyperlink"/>
                <w:noProof/>
              </w:rPr>
              <w:t>2.3</w:t>
            </w:r>
            <w:r w:rsidR="000E30D2">
              <w:rPr>
                <w:rFonts w:eastAsiaTheme="minorEastAsia" w:cstheme="minorBidi"/>
                <w:smallCaps w:val="0"/>
                <w:noProof/>
                <w:sz w:val="22"/>
                <w:szCs w:val="22"/>
                <w:lang w:eastAsia="en-GB" w:bidi="ar-SA"/>
              </w:rPr>
              <w:tab/>
            </w:r>
            <w:r w:rsidR="000E30D2" w:rsidRPr="00C42B5A">
              <w:rPr>
                <w:rStyle w:val="Hyperlink"/>
                <w:noProof/>
              </w:rPr>
              <w:t>Risk communication</w:t>
            </w:r>
            <w:r w:rsidR="000E30D2">
              <w:rPr>
                <w:noProof/>
                <w:webHidden/>
              </w:rPr>
              <w:tab/>
            </w:r>
            <w:r w:rsidR="000E30D2">
              <w:rPr>
                <w:noProof/>
                <w:webHidden/>
              </w:rPr>
              <w:fldChar w:fldCharType="begin"/>
            </w:r>
            <w:r w:rsidR="000E30D2">
              <w:rPr>
                <w:noProof/>
                <w:webHidden/>
              </w:rPr>
              <w:instrText xml:space="preserve"> PAGEREF _Toc512255768 \h </w:instrText>
            </w:r>
            <w:r w:rsidR="000E30D2">
              <w:rPr>
                <w:noProof/>
                <w:webHidden/>
              </w:rPr>
            </w:r>
            <w:r w:rsidR="000E30D2">
              <w:rPr>
                <w:noProof/>
                <w:webHidden/>
              </w:rPr>
              <w:fldChar w:fldCharType="separate"/>
            </w:r>
            <w:r w:rsidR="000E30D2">
              <w:rPr>
                <w:noProof/>
                <w:webHidden/>
              </w:rPr>
              <w:t>6</w:t>
            </w:r>
            <w:r w:rsidR="000E30D2">
              <w:rPr>
                <w:noProof/>
                <w:webHidden/>
              </w:rPr>
              <w:fldChar w:fldCharType="end"/>
            </w:r>
          </w:hyperlink>
        </w:p>
        <w:p w14:paraId="2A3BABBD" w14:textId="3B2499AD" w:rsidR="000E30D2" w:rsidRDefault="008E2AE7">
          <w:pPr>
            <w:pStyle w:val="TOC3"/>
            <w:tabs>
              <w:tab w:val="left" w:pos="1100"/>
              <w:tab w:val="right" w:leader="dot" w:pos="9060"/>
            </w:tabs>
            <w:rPr>
              <w:rFonts w:eastAsiaTheme="minorEastAsia" w:cstheme="minorBidi"/>
              <w:i w:val="0"/>
              <w:iCs w:val="0"/>
              <w:noProof/>
              <w:sz w:val="22"/>
              <w:szCs w:val="22"/>
              <w:lang w:eastAsia="en-GB" w:bidi="ar-SA"/>
            </w:rPr>
          </w:pPr>
          <w:hyperlink w:anchor="_Toc512255769" w:history="1">
            <w:r w:rsidR="000E30D2" w:rsidRPr="00C42B5A">
              <w:rPr>
                <w:rStyle w:val="Hyperlink"/>
                <w:noProof/>
              </w:rPr>
              <w:t>2.3.1</w:t>
            </w:r>
            <w:r w:rsidR="000E30D2">
              <w:rPr>
                <w:rFonts w:eastAsiaTheme="minorEastAsia" w:cstheme="minorBidi"/>
                <w:i w:val="0"/>
                <w:iCs w:val="0"/>
                <w:noProof/>
                <w:sz w:val="22"/>
                <w:szCs w:val="22"/>
                <w:lang w:eastAsia="en-GB" w:bidi="ar-SA"/>
              </w:rPr>
              <w:tab/>
            </w:r>
            <w:r w:rsidR="000E30D2" w:rsidRPr="00C42B5A">
              <w:rPr>
                <w:rStyle w:val="Hyperlink"/>
                <w:noProof/>
              </w:rPr>
              <w:t>Consultation</w:t>
            </w:r>
            <w:r w:rsidR="000E30D2">
              <w:rPr>
                <w:noProof/>
                <w:webHidden/>
              </w:rPr>
              <w:tab/>
            </w:r>
            <w:r w:rsidR="000E30D2">
              <w:rPr>
                <w:noProof/>
                <w:webHidden/>
              </w:rPr>
              <w:fldChar w:fldCharType="begin"/>
            </w:r>
            <w:r w:rsidR="000E30D2">
              <w:rPr>
                <w:noProof/>
                <w:webHidden/>
              </w:rPr>
              <w:instrText xml:space="preserve"> PAGEREF _Toc512255769 \h </w:instrText>
            </w:r>
            <w:r w:rsidR="000E30D2">
              <w:rPr>
                <w:noProof/>
                <w:webHidden/>
              </w:rPr>
            </w:r>
            <w:r w:rsidR="000E30D2">
              <w:rPr>
                <w:noProof/>
                <w:webHidden/>
              </w:rPr>
              <w:fldChar w:fldCharType="separate"/>
            </w:r>
            <w:r w:rsidR="000E30D2">
              <w:rPr>
                <w:noProof/>
                <w:webHidden/>
              </w:rPr>
              <w:t>6</w:t>
            </w:r>
            <w:r w:rsidR="000E30D2">
              <w:rPr>
                <w:noProof/>
                <w:webHidden/>
              </w:rPr>
              <w:fldChar w:fldCharType="end"/>
            </w:r>
          </w:hyperlink>
        </w:p>
        <w:p w14:paraId="4E383A57" w14:textId="7FC36B04" w:rsidR="000E30D2" w:rsidRDefault="008E2AE7">
          <w:pPr>
            <w:pStyle w:val="TOC3"/>
            <w:tabs>
              <w:tab w:val="left" w:pos="1100"/>
              <w:tab w:val="right" w:leader="dot" w:pos="9060"/>
            </w:tabs>
            <w:rPr>
              <w:rFonts w:eastAsiaTheme="minorEastAsia" w:cstheme="minorBidi"/>
              <w:i w:val="0"/>
              <w:iCs w:val="0"/>
              <w:noProof/>
              <w:sz w:val="22"/>
              <w:szCs w:val="22"/>
              <w:lang w:eastAsia="en-GB" w:bidi="ar-SA"/>
            </w:rPr>
          </w:pPr>
          <w:hyperlink w:anchor="_Toc512255770" w:history="1">
            <w:r w:rsidR="000E30D2" w:rsidRPr="00C42B5A">
              <w:rPr>
                <w:rStyle w:val="Hyperlink"/>
                <w:noProof/>
              </w:rPr>
              <w:t>2.3.2</w:t>
            </w:r>
            <w:r w:rsidR="000E30D2">
              <w:rPr>
                <w:rFonts w:eastAsiaTheme="minorEastAsia" w:cstheme="minorBidi"/>
                <w:i w:val="0"/>
                <w:iCs w:val="0"/>
                <w:noProof/>
                <w:sz w:val="22"/>
                <w:szCs w:val="22"/>
                <w:lang w:eastAsia="en-GB" w:bidi="ar-SA"/>
              </w:rPr>
              <w:tab/>
            </w:r>
            <w:r w:rsidR="000E30D2" w:rsidRPr="00C42B5A">
              <w:rPr>
                <w:rStyle w:val="Hyperlink"/>
                <w:noProof/>
              </w:rPr>
              <w:t>World Trade Organization (WTO)</w:t>
            </w:r>
            <w:r w:rsidR="000E30D2">
              <w:rPr>
                <w:noProof/>
                <w:webHidden/>
              </w:rPr>
              <w:tab/>
            </w:r>
            <w:r w:rsidR="000E30D2">
              <w:rPr>
                <w:noProof/>
                <w:webHidden/>
              </w:rPr>
              <w:fldChar w:fldCharType="begin"/>
            </w:r>
            <w:r w:rsidR="000E30D2">
              <w:rPr>
                <w:noProof/>
                <w:webHidden/>
              </w:rPr>
              <w:instrText xml:space="preserve"> PAGEREF _Toc512255770 \h </w:instrText>
            </w:r>
            <w:r w:rsidR="000E30D2">
              <w:rPr>
                <w:noProof/>
                <w:webHidden/>
              </w:rPr>
            </w:r>
            <w:r w:rsidR="000E30D2">
              <w:rPr>
                <w:noProof/>
                <w:webHidden/>
              </w:rPr>
              <w:fldChar w:fldCharType="separate"/>
            </w:r>
            <w:r w:rsidR="000E30D2">
              <w:rPr>
                <w:noProof/>
                <w:webHidden/>
              </w:rPr>
              <w:t>6</w:t>
            </w:r>
            <w:r w:rsidR="000E30D2">
              <w:rPr>
                <w:noProof/>
                <w:webHidden/>
              </w:rPr>
              <w:fldChar w:fldCharType="end"/>
            </w:r>
          </w:hyperlink>
        </w:p>
        <w:p w14:paraId="5E22FCC9" w14:textId="58B7773E" w:rsidR="000E30D2" w:rsidRDefault="008E2AE7">
          <w:pPr>
            <w:pStyle w:val="TOC2"/>
            <w:tabs>
              <w:tab w:val="left" w:pos="880"/>
              <w:tab w:val="right" w:leader="dot" w:pos="9060"/>
            </w:tabs>
            <w:rPr>
              <w:rFonts w:eastAsiaTheme="minorEastAsia" w:cstheme="minorBidi"/>
              <w:smallCaps w:val="0"/>
              <w:noProof/>
              <w:sz w:val="22"/>
              <w:szCs w:val="22"/>
              <w:lang w:eastAsia="en-GB" w:bidi="ar-SA"/>
            </w:rPr>
          </w:pPr>
          <w:hyperlink w:anchor="_Toc512255771" w:history="1">
            <w:r w:rsidR="000E30D2" w:rsidRPr="00C42B5A">
              <w:rPr>
                <w:rStyle w:val="Hyperlink"/>
                <w:noProof/>
              </w:rPr>
              <w:t>2.4</w:t>
            </w:r>
            <w:r w:rsidR="000E30D2">
              <w:rPr>
                <w:rFonts w:eastAsiaTheme="minorEastAsia" w:cstheme="minorBidi"/>
                <w:smallCaps w:val="0"/>
                <w:noProof/>
                <w:sz w:val="22"/>
                <w:szCs w:val="22"/>
                <w:lang w:eastAsia="en-GB" w:bidi="ar-SA"/>
              </w:rPr>
              <w:tab/>
            </w:r>
            <w:r w:rsidR="000E30D2" w:rsidRPr="00C42B5A">
              <w:rPr>
                <w:rStyle w:val="Hyperlink"/>
                <w:noProof/>
              </w:rPr>
              <w:t>FSANZ Act assessment requirements</w:t>
            </w:r>
            <w:r w:rsidR="000E30D2">
              <w:rPr>
                <w:noProof/>
                <w:webHidden/>
              </w:rPr>
              <w:tab/>
            </w:r>
            <w:r w:rsidR="000E30D2">
              <w:rPr>
                <w:noProof/>
                <w:webHidden/>
              </w:rPr>
              <w:fldChar w:fldCharType="begin"/>
            </w:r>
            <w:r w:rsidR="000E30D2">
              <w:rPr>
                <w:noProof/>
                <w:webHidden/>
              </w:rPr>
              <w:instrText xml:space="preserve"> PAGEREF _Toc512255771 \h </w:instrText>
            </w:r>
            <w:r w:rsidR="000E30D2">
              <w:rPr>
                <w:noProof/>
                <w:webHidden/>
              </w:rPr>
            </w:r>
            <w:r w:rsidR="000E30D2">
              <w:rPr>
                <w:noProof/>
                <w:webHidden/>
              </w:rPr>
              <w:fldChar w:fldCharType="separate"/>
            </w:r>
            <w:r w:rsidR="000E30D2">
              <w:rPr>
                <w:noProof/>
                <w:webHidden/>
              </w:rPr>
              <w:t>6</w:t>
            </w:r>
            <w:r w:rsidR="000E30D2">
              <w:rPr>
                <w:noProof/>
                <w:webHidden/>
              </w:rPr>
              <w:fldChar w:fldCharType="end"/>
            </w:r>
          </w:hyperlink>
        </w:p>
        <w:p w14:paraId="7F489B69" w14:textId="05F06D3B" w:rsidR="000E30D2" w:rsidRDefault="008E2AE7">
          <w:pPr>
            <w:pStyle w:val="TOC3"/>
            <w:tabs>
              <w:tab w:val="left" w:pos="1100"/>
              <w:tab w:val="right" w:leader="dot" w:pos="9060"/>
            </w:tabs>
            <w:rPr>
              <w:rFonts w:eastAsiaTheme="minorEastAsia" w:cstheme="minorBidi"/>
              <w:i w:val="0"/>
              <w:iCs w:val="0"/>
              <w:noProof/>
              <w:sz w:val="22"/>
              <w:szCs w:val="22"/>
              <w:lang w:eastAsia="en-GB" w:bidi="ar-SA"/>
            </w:rPr>
          </w:pPr>
          <w:hyperlink w:anchor="_Toc512255772" w:history="1">
            <w:r w:rsidR="000E30D2" w:rsidRPr="00C42B5A">
              <w:rPr>
                <w:rStyle w:val="Hyperlink"/>
                <w:noProof/>
              </w:rPr>
              <w:t>2.4.1</w:t>
            </w:r>
            <w:r w:rsidR="000E30D2">
              <w:rPr>
                <w:rFonts w:eastAsiaTheme="minorEastAsia" w:cstheme="minorBidi"/>
                <w:i w:val="0"/>
                <w:iCs w:val="0"/>
                <w:noProof/>
                <w:sz w:val="22"/>
                <w:szCs w:val="22"/>
                <w:lang w:eastAsia="en-GB" w:bidi="ar-SA"/>
              </w:rPr>
              <w:tab/>
            </w:r>
            <w:r w:rsidR="000E30D2" w:rsidRPr="00C42B5A">
              <w:rPr>
                <w:rStyle w:val="Hyperlink"/>
                <w:noProof/>
              </w:rPr>
              <w:t>Section 99</w:t>
            </w:r>
            <w:r w:rsidR="000E30D2">
              <w:rPr>
                <w:noProof/>
                <w:webHidden/>
              </w:rPr>
              <w:tab/>
            </w:r>
            <w:r w:rsidR="000E30D2">
              <w:rPr>
                <w:noProof/>
                <w:webHidden/>
              </w:rPr>
              <w:fldChar w:fldCharType="begin"/>
            </w:r>
            <w:r w:rsidR="000E30D2">
              <w:rPr>
                <w:noProof/>
                <w:webHidden/>
              </w:rPr>
              <w:instrText xml:space="preserve"> PAGEREF _Toc512255772 \h </w:instrText>
            </w:r>
            <w:r w:rsidR="000E30D2">
              <w:rPr>
                <w:noProof/>
                <w:webHidden/>
              </w:rPr>
            </w:r>
            <w:r w:rsidR="000E30D2">
              <w:rPr>
                <w:noProof/>
                <w:webHidden/>
              </w:rPr>
              <w:fldChar w:fldCharType="separate"/>
            </w:r>
            <w:r w:rsidR="000E30D2">
              <w:rPr>
                <w:noProof/>
                <w:webHidden/>
              </w:rPr>
              <w:t>6</w:t>
            </w:r>
            <w:r w:rsidR="000E30D2">
              <w:rPr>
                <w:noProof/>
                <w:webHidden/>
              </w:rPr>
              <w:fldChar w:fldCharType="end"/>
            </w:r>
          </w:hyperlink>
        </w:p>
        <w:p w14:paraId="1F7EF6AB" w14:textId="7B0FED34" w:rsidR="000E30D2" w:rsidRDefault="008E2AE7">
          <w:pPr>
            <w:pStyle w:val="TOC3"/>
            <w:tabs>
              <w:tab w:val="left" w:pos="1100"/>
              <w:tab w:val="right" w:leader="dot" w:pos="9060"/>
            </w:tabs>
            <w:rPr>
              <w:rFonts w:eastAsiaTheme="minorEastAsia" w:cstheme="minorBidi"/>
              <w:i w:val="0"/>
              <w:iCs w:val="0"/>
              <w:noProof/>
              <w:sz w:val="22"/>
              <w:szCs w:val="22"/>
              <w:lang w:eastAsia="en-GB" w:bidi="ar-SA"/>
            </w:rPr>
          </w:pPr>
          <w:hyperlink w:anchor="_Toc512255773" w:history="1">
            <w:r w:rsidR="000E30D2" w:rsidRPr="00C42B5A">
              <w:rPr>
                <w:rStyle w:val="Hyperlink"/>
                <w:noProof/>
              </w:rPr>
              <w:t>2.4.2</w:t>
            </w:r>
            <w:r w:rsidR="000E30D2">
              <w:rPr>
                <w:rFonts w:eastAsiaTheme="minorEastAsia" w:cstheme="minorBidi"/>
                <w:i w:val="0"/>
                <w:iCs w:val="0"/>
                <w:noProof/>
                <w:sz w:val="22"/>
                <w:szCs w:val="22"/>
                <w:lang w:eastAsia="en-GB" w:bidi="ar-SA"/>
              </w:rPr>
              <w:tab/>
            </w:r>
            <w:r w:rsidR="000E30D2" w:rsidRPr="00C42B5A">
              <w:rPr>
                <w:rStyle w:val="Hyperlink"/>
                <w:noProof/>
              </w:rPr>
              <w:t>Subsection 18(1)</w:t>
            </w:r>
            <w:r w:rsidR="000E30D2">
              <w:rPr>
                <w:noProof/>
                <w:webHidden/>
              </w:rPr>
              <w:tab/>
            </w:r>
            <w:r w:rsidR="000E30D2">
              <w:rPr>
                <w:noProof/>
                <w:webHidden/>
              </w:rPr>
              <w:fldChar w:fldCharType="begin"/>
            </w:r>
            <w:r w:rsidR="000E30D2">
              <w:rPr>
                <w:noProof/>
                <w:webHidden/>
              </w:rPr>
              <w:instrText xml:space="preserve"> PAGEREF _Toc512255773 \h </w:instrText>
            </w:r>
            <w:r w:rsidR="000E30D2">
              <w:rPr>
                <w:noProof/>
                <w:webHidden/>
              </w:rPr>
            </w:r>
            <w:r w:rsidR="000E30D2">
              <w:rPr>
                <w:noProof/>
                <w:webHidden/>
              </w:rPr>
              <w:fldChar w:fldCharType="separate"/>
            </w:r>
            <w:r w:rsidR="000E30D2">
              <w:rPr>
                <w:noProof/>
                <w:webHidden/>
              </w:rPr>
              <w:t>7</w:t>
            </w:r>
            <w:r w:rsidR="000E30D2">
              <w:rPr>
                <w:noProof/>
                <w:webHidden/>
              </w:rPr>
              <w:fldChar w:fldCharType="end"/>
            </w:r>
          </w:hyperlink>
        </w:p>
        <w:p w14:paraId="64C9CAC5" w14:textId="1CF99162" w:rsidR="000E30D2" w:rsidRDefault="008E2AE7">
          <w:pPr>
            <w:pStyle w:val="TOC3"/>
            <w:tabs>
              <w:tab w:val="left" w:pos="1100"/>
              <w:tab w:val="right" w:leader="dot" w:pos="9060"/>
            </w:tabs>
            <w:rPr>
              <w:rFonts w:eastAsiaTheme="minorEastAsia" w:cstheme="minorBidi"/>
              <w:i w:val="0"/>
              <w:iCs w:val="0"/>
              <w:noProof/>
              <w:sz w:val="22"/>
              <w:szCs w:val="22"/>
              <w:lang w:eastAsia="en-GB" w:bidi="ar-SA"/>
            </w:rPr>
          </w:pPr>
          <w:hyperlink w:anchor="_Toc512255774" w:history="1">
            <w:r w:rsidR="000E30D2" w:rsidRPr="00C42B5A">
              <w:rPr>
                <w:rStyle w:val="Hyperlink"/>
                <w:noProof/>
              </w:rPr>
              <w:t>2.4.3</w:t>
            </w:r>
            <w:r w:rsidR="000E30D2">
              <w:rPr>
                <w:rFonts w:eastAsiaTheme="minorEastAsia" w:cstheme="minorBidi"/>
                <w:i w:val="0"/>
                <w:iCs w:val="0"/>
                <w:noProof/>
                <w:sz w:val="22"/>
                <w:szCs w:val="22"/>
                <w:lang w:eastAsia="en-GB" w:bidi="ar-SA"/>
              </w:rPr>
              <w:tab/>
            </w:r>
            <w:r w:rsidR="000E30D2" w:rsidRPr="00C42B5A">
              <w:rPr>
                <w:rStyle w:val="Hyperlink"/>
                <w:noProof/>
              </w:rPr>
              <w:t>Subsection 18(2)</w:t>
            </w:r>
            <w:r w:rsidR="000E30D2">
              <w:rPr>
                <w:noProof/>
                <w:webHidden/>
              </w:rPr>
              <w:tab/>
            </w:r>
            <w:r w:rsidR="000E30D2">
              <w:rPr>
                <w:noProof/>
                <w:webHidden/>
              </w:rPr>
              <w:fldChar w:fldCharType="begin"/>
            </w:r>
            <w:r w:rsidR="000E30D2">
              <w:rPr>
                <w:noProof/>
                <w:webHidden/>
              </w:rPr>
              <w:instrText xml:space="preserve"> PAGEREF _Toc512255774 \h </w:instrText>
            </w:r>
            <w:r w:rsidR="000E30D2">
              <w:rPr>
                <w:noProof/>
                <w:webHidden/>
              </w:rPr>
            </w:r>
            <w:r w:rsidR="000E30D2">
              <w:rPr>
                <w:noProof/>
                <w:webHidden/>
              </w:rPr>
              <w:fldChar w:fldCharType="separate"/>
            </w:r>
            <w:r w:rsidR="000E30D2">
              <w:rPr>
                <w:noProof/>
                <w:webHidden/>
              </w:rPr>
              <w:t>7</w:t>
            </w:r>
            <w:r w:rsidR="000E30D2">
              <w:rPr>
                <w:noProof/>
                <w:webHidden/>
              </w:rPr>
              <w:fldChar w:fldCharType="end"/>
            </w:r>
          </w:hyperlink>
        </w:p>
        <w:p w14:paraId="2C74E0CD" w14:textId="1D4377C8" w:rsidR="000E30D2" w:rsidRDefault="008E2AE7">
          <w:pPr>
            <w:pStyle w:val="TOC2"/>
            <w:tabs>
              <w:tab w:val="right" w:leader="dot" w:pos="9060"/>
            </w:tabs>
            <w:rPr>
              <w:rFonts w:eastAsiaTheme="minorEastAsia" w:cstheme="minorBidi"/>
              <w:smallCaps w:val="0"/>
              <w:noProof/>
              <w:sz w:val="22"/>
              <w:szCs w:val="22"/>
              <w:lang w:eastAsia="en-GB" w:bidi="ar-SA"/>
            </w:rPr>
          </w:pPr>
          <w:hyperlink w:anchor="_Toc512255775" w:history="1">
            <w:r w:rsidR="000E30D2" w:rsidRPr="00C42B5A">
              <w:rPr>
                <w:rStyle w:val="Hyperlink"/>
                <w:noProof/>
              </w:rPr>
              <w:t xml:space="preserve">Attachment 1 – Approved variation to the </w:t>
            </w:r>
            <w:r w:rsidR="000E30D2" w:rsidRPr="00C42B5A">
              <w:rPr>
                <w:rStyle w:val="Hyperlink"/>
                <w:iCs/>
                <w:noProof/>
              </w:rPr>
              <w:t>Australia New Zealand Food Standards Code</w:t>
            </w:r>
            <w:r w:rsidR="000E30D2">
              <w:rPr>
                <w:noProof/>
                <w:webHidden/>
              </w:rPr>
              <w:tab/>
            </w:r>
            <w:r w:rsidR="000E30D2">
              <w:rPr>
                <w:noProof/>
                <w:webHidden/>
              </w:rPr>
              <w:fldChar w:fldCharType="begin"/>
            </w:r>
            <w:r w:rsidR="000E30D2">
              <w:rPr>
                <w:noProof/>
                <w:webHidden/>
              </w:rPr>
              <w:instrText xml:space="preserve"> PAGEREF _Toc512255775 \h </w:instrText>
            </w:r>
            <w:r w:rsidR="000E30D2">
              <w:rPr>
                <w:noProof/>
                <w:webHidden/>
              </w:rPr>
            </w:r>
            <w:r w:rsidR="000E30D2">
              <w:rPr>
                <w:noProof/>
                <w:webHidden/>
              </w:rPr>
              <w:fldChar w:fldCharType="separate"/>
            </w:r>
            <w:r w:rsidR="000E30D2">
              <w:rPr>
                <w:noProof/>
                <w:webHidden/>
              </w:rPr>
              <w:t>8</w:t>
            </w:r>
            <w:r w:rsidR="000E30D2">
              <w:rPr>
                <w:noProof/>
                <w:webHidden/>
              </w:rPr>
              <w:fldChar w:fldCharType="end"/>
            </w:r>
          </w:hyperlink>
        </w:p>
        <w:p w14:paraId="1AE0EE45" w14:textId="33C33167" w:rsidR="000E30D2" w:rsidRDefault="008E2AE7">
          <w:pPr>
            <w:pStyle w:val="TOC2"/>
            <w:tabs>
              <w:tab w:val="right" w:leader="dot" w:pos="9060"/>
            </w:tabs>
            <w:rPr>
              <w:rFonts w:eastAsiaTheme="minorEastAsia" w:cstheme="minorBidi"/>
              <w:smallCaps w:val="0"/>
              <w:noProof/>
              <w:sz w:val="22"/>
              <w:szCs w:val="22"/>
              <w:lang w:eastAsia="en-GB" w:bidi="ar-SA"/>
            </w:rPr>
          </w:pPr>
          <w:hyperlink w:anchor="_Toc512255776" w:history="1">
            <w:r w:rsidR="000E30D2" w:rsidRPr="00C42B5A">
              <w:rPr>
                <w:rStyle w:val="Hyperlink"/>
                <w:noProof/>
              </w:rPr>
              <w:t>Attachment 2 – Summary of questions to submitters</w:t>
            </w:r>
            <w:r w:rsidR="000E30D2">
              <w:rPr>
                <w:noProof/>
                <w:webHidden/>
              </w:rPr>
              <w:tab/>
            </w:r>
            <w:r w:rsidR="000E30D2">
              <w:rPr>
                <w:noProof/>
                <w:webHidden/>
              </w:rPr>
              <w:fldChar w:fldCharType="begin"/>
            </w:r>
            <w:r w:rsidR="000E30D2">
              <w:rPr>
                <w:noProof/>
                <w:webHidden/>
              </w:rPr>
              <w:instrText xml:space="preserve"> PAGEREF _Toc512255776 \h </w:instrText>
            </w:r>
            <w:r w:rsidR="000E30D2">
              <w:rPr>
                <w:noProof/>
                <w:webHidden/>
              </w:rPr>
            </w:r>
            <w:r w:rsidR="000E30D2">
              <w:rPr>
                <w:noProof/>
                <w:webHidden/>
              </w:rPr>
              <w:fldChar w:fldCharType="separate"/>
            </w:r>
            <w:r w:rsidR="000E30D2">
              <w:rPr>
                <w:noProof/>
                <w:webHidden/>
              </w:rPr>
              <w:t>10</w:t>
            </w:r>
            <w:r w:rsidR="000E30D2">
              <w:rPr>
                <w:noProof/>
                <w:webHidden/>
              </w:rPr>
              <w:fldChar w:fldCharType="end"/>
            </w:r>
          </w:hyperlink>
        </w:p>
        <w:p w14:paraId="11BF5B5D" w14:textId="4B9F8A19" w:rsidR="003A18D2" w:rsidRPr="00256121" w:rsidRDefault="00EC5D6C">
          <w:pPr>
            <w:rPr>
              <w:rFonts w:asciiTheme="minorBidi" w:hAnsiTheme="minorBidi" w:cstheme="minorBidi"/>
              <w:szCs w:val="22"/>
            </w:rPr>
          </w:pPr>
          <w:r w:rsidRPr="0039265A">
            <w:rPr>
              <w:rFonts w:asciiTheme="minorBidi" w:hAnsiTheme="minorBidi" w:cstheme="minorBidi"/>
              <w:szCs w:val="22"/>
            </w:rPr>
            <w:fldChar w:fldCharType="end"/>
          </w:r>
        </w:p>
      </w:sdtContent>
    </w:sdt>
    <w:p w14:paraId="6D4B2776" w14:textId="78478D1D" w:rsidR="007F7BF7" w:rsidRPr="00256121" w:rsidRDefault="007F7BF7" w:rsidP="00CA5734">
      <w:pPr>
        <w:rPr>
          <w:rFonts w:asciiTheme="minorBidi" w:hAnsiTheme="minorBidi" w:cstheme="minorBidi"/>
          <w:szCs w:val="22"/>
        </w:rPr>
      </w:pPr>
    </w:p>
    <w:p w14:paraId="6BFD76E9" w14:textId="73C4FA66" w:rsidR="003A18D2" w:rsidRDefault="003A18D2" w:rsidP="00CA5734"/>
    <w:p w14:paraId="66C72333" w14:textId="77777777" w:rsidR="00CD5EF7" w:rsidRDefault="00CD5EF7" w:rsidP="00CA5734"/>
    <w:p w14:paraId="7735C4C9" w14:textId="5E4D4839" w:rsidR="00A671E6" w:rsidRPr="000B427A" w:rsidRDefault="00A671E6" w:rsidP="00A671E6">
      <w:pPr>
        <w:rPr>
          <w:b/>
          <w:bCs/>
        </w:rPr>
      </w:pPr>
      <w:r w:rsidRPr="000B427A">
        <w:rPr>
          <w:b/>
          <w:bCs/>
        </w:rPr>
        <w:t>S</w:t>
      </w:r>
      <w:r w:rsidR="007C22CB" w:rsidRPr="000B427A">
        <w:rPr>
          <w:b/>
          <w:bCs/>
        </w:rPr>
        <w:t>upporting</w:t>
      </w:r>
      <w:r w:rsidR="00224E3B" w:rsidRPr="000B427A">
        <w:rPr>
          <w:b/>
          <w:bCs/>
        </w:rPr>
        <w:t xml:space="preserve"> document</w:t>
      </w:r>
      <w:r w:rsidRPr="000B427A">
        <w:rPr>
          <w:b/>
          <w:bCs/>
        </w:rPr>
        <w:t xml:space="preserve"> </w:t>
      </w:r>
    </w:p>
    <w:p w14:paraId="64CB5B03" w14:textId="77777777" w:rsidR="00A671E6" w:rsidRPr="0089264A" w:rsidRDefault="00A671E6" w:rsidP="00A671E6">
      <w:pPr>
        <w:rPr>
          <w:szCs w:val="22"/>
        </w:rPr>
      </w:pPr>
    </w:p>
    <w:p w14:paraId="686F7600" w14:textId="6C63A6DB" w:rsidR="007A53BF" w:rsidRPr="0089264A" w:rsidRDefault="007A53BF" w:rsidP="000A08E5">
      <w:pPr>
        <w:rPr>
          <w:color w:val="FF0000"/>
          <w:szCs w:val="22"/>
        </w:rPr>
      </w:pPr>
      <w:r w:rsidRPr="0089264A">
        <w:rPr>
          <w:szCs w:val="22"/>
        </w:rPr>
        <w:t xml:space="preserve">The </w:t>
      </w:r>
      <w:r w:rsidRPr="000A08E5">
        <w:rPr>
          <w:szCs w:val="22"/>
        </w:rPr>
        <w:t>following document</w:t>
      </w:r>
      <w:r w:rsidRPr="0089264A">
        <w:rPr>
          <w:szCs w:val="22"/>
        </w:rPr>
        <w:t xml:space="preserve"> </w:t>
      </w:r>
      <w:r>
        <w:rPr>
          <w:szCs w:val="22"/>
        </w:rPr>
        <w:t xml:space="preserve">which informed the assessment of this </w:t>
      </w:r>
      <w:r w:rsidR="000A08E5">
        <w:rPr>
          <w:szCs w:val="22"/>
        </w:rPr>
        <w:t>P</w:t>
      </w:r>
      <w:r w:rsidR="000A08E5" w:rsidRPr="000A08E5">
        <w:rPr>
          <w:szCs w:val="22"/>
        </w:rPr>
        <w:t xml:space="preserve">roposal </w:t>
      </w:r>
      <w:r>
        <w:rPr>
          <w:szCs w:val="22"/>
        </w:rPr>
        <w:t>are</w:t>
      </w:r>
      <w:r w:rsidRPr="0089264A">
        <w:rPr>
          <w:szCs w:val="22"/>
        </w:rPr>
        <w:t xml:space="preserve"> available on the FSANZ website</w:t>
      </w:r>
      <w:r w:rsidR="00FF3E26">
        <w:rPr>
          <w:szCs w:val="22"/>
        </w:rPr>
        <w:t>:</w:t>
      </w:r>
    </w:p>
    <w:p w14:paraId="170EDE21" w14:textId="77777777" w:rsidR="007A53BF" w:rsidRPr="0089264A" w:rsidRDefault="007A53BF" w:rsidP="007A53BF">
      <w:pPr>
        <w:rPr>
          <w:szCs w:val="22"/>
        </w:rPr>
      </w:pPr>
    </w:p>
    <w:p w14:paraId="306C62B1" w14:textId="4794E4CC" w:rsidR="007A53BF" w:rsidRPr="000A08E5" w:rsidRDefault="008E2AE7" w:rsidP="000A08E5">
      <w:pPr>
        <w:rPr>
          <w:szCs w:val="22"/>
        </w:rPr>
      </w:pPr>
      <w:hyperlink r:id="rId26" w:history="1">
        <w:r w:rsidR="000A08E5" w:rsidRPr="000A08E5">
          <w:rPr>
            <w:rStyle w:val="Hyperlink"/>
            <w:szCs w:val="22"/>
          </w:rPr>
          <w:t>Final consideration report – Urgent Proposal P1046</w:t>
        </w:r>
      </w:hyperlink>
    </w:p>
    <w:p w14:paraId="4912FDD0" w14:textId="77777777" w:rsidR="003C4969" w:rsidRPr="00CA5734" w:rsidRDefault="00D15A08" w:rsidP="009A2699">
      <w:pPr>
        <w:spacing w:line="280" w:lineRule="exact"/>
        <w:ind w:left="851" w:hanging="851"/>
        <w:outlineLvl w:val="3"/>
        <w:rPr>
          <w:vanish/>
          <w:color w:val="FF0000"/>
        </w:rPr>
      </w:pPr>
      <w:r w:rsidRPr="00CA5734">
        <w:br w:type="page"/>
      </w:r>
    </w:p>
    <w:p w14:paraId="789FE269" w14:textId="77777777" w:rsidR="007A53BF" w:rsidRPr="007A53BF" w:rsidRDefault="007A53BF" w:rsidP="00CE59AA">
      <w:pPr>
        <w:pStyle w:val="Heading1"/>
      </w:pPr>
      <w:bookmarkStart w:id="1" w:name="_Toc286391001"/>
      <w:bookmarkStart w:id="2" w:name="_Toc300933414"/>
      <w:bookmarkStart w:id="3" w:name="_Toc370223463"/>
      <w:bookmarkStart w:id="4" w:name="_Toc511128446"/>
      <w:bookmarkStart w:id="5" w:name="_Toc511651553"/>
      <w:bookmarkStart w:id="6" w:name="_Toc512255762"/>
      <w:bookmarkStart w:id="7" w:name="_Toc11735627"/>
      <w:bookmarkStart w:id="8" w:name="_Toc29883110"/>
      <w:bookmarkStart w:id="9" w:name="_Toc41906797"/>
      <w:bookmarkStart w:id="10" w:name="_Toc41907544"/>
      <w:bookmarkStart w:id="11" w:name="_Toc120358575"/>
      <w:r w:rsidRPr="007A53BF">
        <w:t>Executive summary</w:t>
      </w:r>
      <w:bookmarkEnd w:id="1"/>
      <w:bookmarkEnd w:id="2"/>
      <w:bookmarkEnd w:id="3"/>
      <w:bookmarkEnd w:id="4"/>
      <w:bookmarkEnd w:id="5"/>
      <w:bookmarkEnd w:id="6"/>
    </w:p>
    <w:p w14:paraId="0221DED1" w14:textId="528153E6" w:rsidR="00D50206" w:rsidRDefault="00D50206" w:rsidP="00BB1772">
      <w:pPr>
        <w:widowControl/>
      </w:pPr>
      <w:r>
        <w:t xml:space="preserve">On </w:t>
      </w:r>
      <w:r w:rsidR="00B37EB0">
        <w:t>14 September 2017</w:t>
      </w:r>
      <w:r>
        <w:t xml:space="preserve">, FSANZ approved a variation </w:t>
      </w:r>
      <w:r w:rsidR="00E73A4D">
        <w:t xml:space="preserve">(the </w:t>
      </w:r>
      <w:r w:rsidR="002C2CCD">
        <w:t>v</w:t>
      </w:r>
      <w:r w:rsidR="00B8216A">
        <w:t>ariation</w:t>
      </w:r>
      <w:r w:rsidR="00E73A4D">
        <w:t xml:space="preserve">) </w:t>
      </w:r>
      <w:r>
        <w:t xml:space="preserve">to Schedules 3 and 29 of the </w:t>
      </w:r>
      <w:r w:rsidRPr="000F4A20">
        <w:t>Australia New Zealand Food Standards Code</w:t>
      </w:r>
      <w:r w:rsidRPr="009D6748">
        <w:rPr>
          <w:i/>
        </w:rPr>
        <w:t xml:space="preserve"> </w:t>
      </w:r>
      <w:r w:rsidRPr="009D6748">
        <w:t>(the Code)</w:t>
      </w:r>
      <w:r>
        <w:t xml:space="preserve"> </w:t>
      </w:r>
      <w:r w:rsidRPr="009D6748">
        <w:t>to permit the use of L-arginine acetate in food for special medical purposes (FSMP)</w:t>
      </w:r>
      <w:r w:rsidR="00E73A4D">
        <w:t xml:space="preserve">. The </w:t>
      </w:r>
      <w:r w:rsidR="002C2CCD">
        <w:t>v</w:t>
      </w:r>
      <w:r w:rsidR="00EF334E">
        <w:t xml:space="preserve">ariation </w:t>
      </w:r>
      <w:r>
        <w:t>was prepared and approved as part of an Urgent Proposal under Sub-Division A of Division 4</w:t>
      </w:r>
      <w:r w:rsidR="00E57854">
        <w:t>, Part 3</w:t>
      </w:r>
      <w:r>
        <w:t xml:space="preserve"> of the </w:t>
      </w:r>
      <w:r w:rsidRPr="00E50363">
        <w:rPr>
          <w:i/>
        </w:rPr>
        <w:t>Food Standards Australia New Zealand Act 1991</w:t>
      </w:r>
      <w:r w:rsidR="00E50363">
        <w:t xml:space="preserve"> (the Act).</w:t>
      </w:r>
    </w:p>
    <w:p w14:paraId="528E46CE" w14:textId="1C3E0981" w:rsidR="00E50363" w:rsidRDefault="00E50363" w:rsidP="00D50206">
      <w:pPr>
        <w:widowControl/>
      </w:pPr>
    </w:p>
    <w:p w14:paraId="12FF5715" w14:textId="1262DDAC" w:rsidR="00E50363" w:rsidRDefault="00E50363" w:rsidP="00BB1772">
      <w:pPr>
        <w:widowControl/>
      </w:pPr>
      <w:r>
        <w:t xml:space="preserve">The Act requires FSANZ </w:t>
      </w:r>
      <w:r w:rsidR="00E73A4D">
        <w:t xml:space="preserve">to assess the </w:t>
      </w:r>
      <w:r w:rsidR="002C2CCD">
        <w:t>v</w:t>
      </w:r>
      <w:r w:rsidR="00EF334E">
        <w:t xml:space="preserve">ariation </w:t>
      </w:r>
      <w:r>
        <w:t xml:space="preserve">and </w:t>
      </w:r>
      <w:r w:rsidR="006E126C">
        <w:t xml:space="preserve">then </w:t>
      </w:r>
      <w:r>
        <w:t>decide whether to reaffirm the decisi</w:t>
      </w:r>
      <w:r w:rsidR="00E73A4D">
        <w:t xml:space="preserve">on to approve the </w:t>
      </w:r>
      <w:r w:rsidR="002C2CCD">
        <w:t>v</w:t>
      </w:r>
      <w:r w:rsidR="00EF334E">
        <w:t xml:space="preserve">ariation </w:t>
      </w:r>
      <w:r>
        <w:t>or to prepare a proposal to develop a further variation (i</w:t>
      </w:r>
      <w:r w:rsidR="00EF334E">
        <w:t>.</w:t>
      </w:r>
      <w:r>
        <w:t>e</w:t>
      </w:r>
      <w:r w:rsidR="00EF334E">
        <w:t>.</w:t>
      </w:r>
      <w:r>
        <w:t xml:space="preserve"> to repea</w:t>
      </w:r>
      <w:r w:rsidR="00E73A4D">
        <w:t>l</w:t>
      </w:r>
      <w:r w:rsidR="00C32AD9">
        <w:t>,</w:t>
      </w:r>
      <w:r w:rsidR="00E73A4D">
        <w:t xml:space="preserve"> amend or add to the </w:t>
      </w:r>
      <w:r w:rsidR="002C2CCD">
        <w:t>v</w:t>
      </w:r>
      <w:r w:rsidR="00EF334E">
        <w:t>ariation</w:t>
      </w:r>
      <w:r>
        <w:t xml:space="preserve">). The Act requires FSANZ to call for public submissions after making its assessment, but before making </w:t>
      </w:r>
      <w:r w:rsidR="00E73A4D">
        <w:t>that decision.</w:t>
      </w:r>
    </w:p>
    <w:p w14:paraId="40A0C36B" w14:textId="1DA37AD1" w:rsidR="00D50206" w:rsidRDefault="00D50206" w:rsidP="00444BDD">
      <w:pPr>
        <w:widowControl/>
      </w:pPr>
    </w:p>
    <w:p w14:paraId="5F4AA2CA" w14:textId="008B0A9F" w:rsidR="00D10C8A" w:rsidRDefault="00392386" w:rsidP="00122CB4">
      <w:pPr>
        <w:widowControl/>
        <w:tabs>
          <w:tab w:val="left" w:pos="1560"/>
        </w:tabs>
        <w:rPr>
          <w:lang w:val="en-AU" w:eastAsia="en-AU"/>
        </w:rPr>
      </w:pPr>
      <w:r>
        <w:t>FSANZ’s risk assessment before approving the variation determined that use of</w:t>
      </w:r>
      <w:r w:rsidRPr="00F3796F">
        <w:t xml:space="preserve"> L-arginine acetate</w:t>
      </w:r>
      <w:r>
        <w:t xml:space="preserve"> in FSMP</w:t>
      </w:r>
      <w:r w:rsidRPr="00F3796F">
        <w:t xml:space="preserve"> would not present a public health and safety concern. </w:t>
      </w:r>
      <w:r w:rsidR="00B267C6">
        <w:t xml:space="preserve">FSANZ has assessed the </w:t>
      </w:r>
      <w:r w:rsidR="002C2CCD">
        <w:t>v</w:t>
      </w:r>
      <w:r w:rsidR="00B267C6">
        <w:t>ariation by giving regard to</w:t>
      </w:r>
      <w:r w:rsidR="00581C24">
        <w:t xml:space="preserve"> all relevant matters including whether </w:t>
      </w:r>
      <w:r w:rsidR="00EB4B63">
        <w:t xml:space="preserve">the </w:t>
      </w:r>
      <w:r w:rsidR="00581C24">
        <w:t>costs that have a</w:t>
      </w:r>
      <w:r w:rsidR="00EB4B63">
        <w:t xml:space="preserve">risen, or will arise; from the </w:t>
      </w:r>
      <w:r w:rsidR="002C2CCD">
        <w:t>v</w:t>
      </w:r>
      <w:r w:rsidR="00391FA3">
        <w:t xml:space="preserve">ariation </w:t>
      </w:r>
      <w:r w:rsidR="00581C24">
        <w:t xml:space="preserve">outweigh the direct and indirect benefits to the community, </w:t>
      </w:r>
      <w:r w:rsidR="00391FA3">
        <w:t xml:space="preserve">government </w:t>
      </w:r>
      <w:r w:rsidR="00581C24">
        <w:t xml:space="preserve">or industry. </w:t>
      </w:r>
      <w:r w:rsidR="00581C24" w:rsidRPr="00873EFA">
        <w:rPr>
          <w:lang w:val="en-AU" w:eastAsia="en-AU"/>
        </w:rPr>
        <w:t>At this time</w:t>
      </w:r>
      <w:r w:rsidR="000A1D00">
        <w:rPr>
          <w:lang w:val="en-AU" w:eastAsia="en-AU"/>
        </w:rPr>
        <w:t xml:space="preserve"> and following a </w:t>
      </w:r>
      <w:r w:rsidR="00714AE0">
        <w:rPr>
          <w:lang w:val="en-AU" w:eastAsia="en-AU"/>
        </w:rPr>
        <w:t>targeted</w:t>
      </w:r>
      <w:r w:rsidR="000A1D00">
        <w:rPr>
          <w:lang w:val="en-AU" w:eastAsia="en-AU"/>
        </w:rPr>
        <w:t xml:space="preserve"> consultation</w:t>
      </w:r>
      <w:r w:rsidR="00714AE0">
        <w:rPr>
          <w:lang w:val="en-AU" w:eastAsia="en-AU"/>
        </w:rPr>
        <w:t xml:space="preserve"> with the industry</w:t>
      </w:r>
      <w:r w:rsidR="00581C24">
        <w:rPr>
          <w:lang w:val="en-AU" w:eastAsia="en-AU"/>
        </w:rPr>
        <w:t>,</w:t>
      </w:r>
      <w:r w:rsidR="00581C24" w:rsidRPr="00873EFA">
        <w:rPr>
          <w:lang w:val="en-AU" w:eastAsia="en-AU"/>
        </w:rPr>
        <w:t xml:space="preserve"> </w:t>
      </w:r>
      <w:r w:rsidR="00EB4B63">
        <w:t>FSANZ</w:t>
      </w:r>
      <w:r w:rsidR="00391FA3">
        <w:t>’s</w:t>
      </w:r>
      <w:r w:rsidR="00EB4B63">
        <w:t xml:space="preserve"> assessment is that </w:t>
      </w:r>
      <w:r w:rsidR="00581C24" w:rsidRPr="00085EA3">
        <w:rPr>
          <w:lang w:val="en-AU" w:eastAsia="en-AU"/>
        </w:rPr>
        <w:t>no other measures have been identified as more cost-effective</w:t>
      </w:r>
      <w:r w:rsidR="00122CB4">
        <w:rPr>
          <w:lang w:val="en-AU" w:eastAsia="en-AU"/>
        </w:rPr>
        <w:t>,</w:t>
      </w:r>
      <w:r w:rsidR="00581C24" w:rsidRPr="00085EA3">
        <w:rPr>
          <w:lang w:val="en-AU" w:eastAsia="en-AU"/>
        </w:rPr>
        <w:t xml:space="preserve"> </w:t>
      </w:r>
      <w:r w:rsidR="00122CB4">
        <w:rPr>
          <w:lang w:val="en-AU" w:eastAsia="en-AU"/>
        </w:rPr>
        <w:t>n</w:t>
      </w:r>
      <w:r w:rsidR="005B5E0E">
        <w:rPr>
          <w:lang w:val="en-AU" w:eastAsia="en-AU"/>
        </w:rPr>
        <w:t>or has FSANZ identified any issues that</w:t>
      </w:r>
      <w:r w:rsidR="00581C24" w:rsidRPr="00085EA3">
        <w:rPr>
          <w:lang w:val="en-AU" w:eastAsia="en-AU"/>
        </w:rPr>
        <w:t xml:space="preserve"> warrant </w:t>
      </w:r>
      <w:r w:rsidR="00391FA3">
        <w:rPr>
          <w:lang w:val="en-AU" w:eastAsia="en-AU"/>
        </w:rPr>
        <w:t>amending</w:t>
      </w:r>
      <w:r w:rsidR="00581C24" w:rsidRPr="00085EA3">
        <w:rPr>
          <w:lang w:val="en-AU" w:eastAsia="en-AU"/>
        </w:rPr>
        <w:t xml:space="preserve"> the </w:t>
      </w:r>
      <w:r w:rsidR="002C2CCD">
        <w:rPr>
          <w:lang w:val="en-AU" w:eastAsia="en-AU"/>
        </w:rPr>
        <w:t>v</w:t>
      </w:r>
      <w:r w:rsidR="00391FA3" w:rsidRPr="00085EA3">
        <w:rPr>
          <w:lang w:val="en-AU" w:eastAsia="en-AU"/>
        </w:rPr>
        <w:t xml:space="preserve">ariation </w:t>
      </w:r>
      <w:r w:rsidR="00581C24" w:rsidRPr="00085EA3">
        <w:rPr>
          <w:lang w:val="en-AU" w:eastAsia="en-AU"/>
        </w:rPr>
        <w:t>or the preparation of a separate proposal</w:t>
      </w:r>
      <w:r w:rsidR="0039306F" w:rsidRPr="00085EA3">
        <w:rPr>
          <w:lang w:val="en-AU" w:eastAsia="en-AU"/>
        </w:rPr>
        <w:t>.</w:t>
      </w:r>
    </w:p>
    <w:p w14:paraId="60E738D6" w14:textId="77777777" w:rsidR="006E3245" w:rsidRDefault="006E3245" w:rsidP="006E3245">
      <w:pPr>
        <w:widowControl/>
        <w:tabs>
          <w:tab w:val="left" w:pos="1560"/>
        </w:tabs>
      </w:pPr>
    </w:p>
    <w:p w14:paraId="7BBFF342" w14:textId="5BA91B7C" w:rsidR="00BB1772" w:rsidRDefault="00BB1772" w:rsidP="00BB1772">
      <w:r>
        <w:t>Re-affirm</w:t>
      </w:r>
      <w:r w:rsidR="002C2CCD">
        <w:t>ing the v</w:t>
      </w:r>
      <w:r>
        <w:t>ariation w</w:t>
      </w:r>
      <w:r w:rsidR="002C2CCD">
        <w:t xml:space="preserve">ill </w:t>
      </w:r>
      <w:r>
        <w:t xml:space="preserve">continue to support the importation of FSMP containing L-arginine acetate </w:t>
      </w:r>
      <w:r w:rsidR="002C2CCD">
        <w:t xml:space="preserve">and will </w:t>
      </w:r>
      <w:r w:rsidR="00EF438A">
        <w:t>provide for</w:t>
      </w:r>
      <w:r w:rsidR="002C2CCD">
        <w:t xml:space="preserve"> </w:t>
      </w:r>
      <w:r>
        <w:t xml:space="preserve">consumers who </w:t>
      </w:r>
      <w:r w:rsidR="00EF438A">
        <w:t>would benefit from</w:t>
      </w:r>
      <w:r w:rsidR="002C2CCD">
        <w:t xml:space="preserve"> </w:t>
      </w:r>
      <w:r w:rsidRPr="00F3796F">
        <w:t>L-arginine</w:t>
      </w:r>
      <w:r>
        <w:t xml:space="preserve"> acetate in FSMP. As the use </w:t>
      </w:r>
      <w:r w:rsidR="00EF438A">
        <w:t>of L-arginine acetate</w:t>
      </w:r>
      <w:r>
        <w:t xml:space="preserve"> is voluntary, this option w</w:t>
      </w:r>
      <w:r w:rsidR="002C2CCD">
        <w:t xml:space="preserve">ill </w:t>
      </w:r>
      <w:r>
        <w:t xml:space="preserve">continue to provide opportunities for product development and may expand markets. There are no costs identified with re-affirming the variation. </w:t>
      </w:r>
      <w:r w:rsidRPr="00483D01">
        <w:t xml:space="preserve">FSANZ’s assessment is </w:t>
      </w:r>
      <w:r>
        <w:t>that re-affirmation would continue the net community benefit determined at approval in September 2017.</w:t>
      </w:r>
    </w:p>
    <w:p w14:paraId="6BB21FDA" w14:textId="4A4FE98A" w:rsidR="00D10C8A" w:rsidRDefault="00D10C8A" w:rsidP="00BB1772">
      <w:pPr>
        <w:widowControl/>
        <w:rPr>
          <w:lang w:bidi="ar-SA"/>
        </w:rPr>
      </w:pPr>
    </w:p>
    <w:p w14:paraId="5518425F" w14:textId="0E223E53" w:rsidR="00D10C8A" w:rsidRPr="005F5D83" w:rsidRDefault="00B6506F" w:rsidP="00DF6A1F">
      <w:pPr>
        <w:widowControl/>
        <w:rPr>
          <w:lang w:bidi="ar-SA"/>
        </w:rPr>
      </w:pPr>
      <w:r>
        <w:t xml:space="preserve">FSANZ </w:t>
      </w:r>
      <w:r w:rsidRPr="00027326">
        <w:t xml:space="preserve">now calls for submissions to assist FSANZ decide whether to re-affirm the </w:t>
      </w:r>
      <w:r w:rsidR="002C2CCD">
        <w:t>v</w:t>
      </w:r>
      <w:r w:rsidR="00391FA3" w:rsidRPr="00027326">
        <w:t>ariation</w:t>
      </w:r>
      <w:r w:rsidR="00DF6A1F">
        <w:t xml:space="preserve"> to Schedules 3 and 29, available in Attachment 1,</w:t>
      </w:r>
      <w:r w:rsidR="00391FA3" w:rsidRPr="00027326">
        <w:t xml:space="preserve"> </w:t>
      </w:r>
      <w:r w:rsidRPr="00027326">
        <w:t xml:space="preserve">or to prepare a proposal to </w:t>
      </w:r>
      <w:r w:rsidRPr="00CD6525">
        <w:t xml:space="preserve">replace, amend or add to the </w:t>
      </w:r>
      <w:r w:rsidR="002C2CCD">
        <w:t>v</w:t>
      </w:r>
      <w:r w:rsidR="00391FA3" w:rsidRPr="00CD6525">
        <w:t>ariation</w:t>
      </w:r>
      <w:r>
        <w:t>.</w:t>
      </w:r>
      <w:r w:rsidR="00085EA3">
        <w:t xml:space="preserve"> </w:t>
      </w:r>
      <w:r w:rsidR="00D10C8A" w:rsidRPr="005F5D83">
        <w:rPr>
          <w:lang w:bidi="ar-SA"/>
        </w:rPr>
        <w:t xml:space="preserve">Questions to submitters are collated in Attachment </w:t>
      </w:r>
      <w:r w:rsidR="00391FA3">
        <w:rPr>
          <w:lang w:bidi="ar-SA"/>
        </w:rPr>
        <w:t>2</w:t>
      </w:r>
      <w:r w:rsidR="00D10C8A" w:rsidRPr="005F5D83">
        <w:rPr>
          <w:lang w:bidi="ar-SA"/>
        </w:rPr>
        <w:t xml:space="preserve"> – </w:t>
      </w:r>
      <w:r w:rsidR="00D10C8A">
        <w:rPr>
          <w:lang w:bidi="ar-SA"/>
        </w:rPr>
        <w:t>Summary of q</w:t>
      </w:r>
      <w:r w:rsidR="00D10C8A" w:rsidRPr="005F5D83">
        <w:rPr>
          <w:lang w:bidi="ar-SA"/>
        </w:rPr>
        <w:t>uestions to submitters.</w:t>
      </w:r>
    </w:p>
    <w:p w14:paraId="5242850B" w14:textId="6DBD2886" w:rsidR="00C836FF" w:rsidRPr="00D207FA" w:rsidRDefault="00C836FF" w:rsidP="00EB4B63">
      <w:pPr>
        <w:widowControl/>
        <w:tabs>
          <w:tab w:val="left" w:pos="1560"/>
        </w:tabs>
        <w:rPr>
          <w:lang w:val="en-AU" w:eastAsia="en-AU"/>
        </w:rPr>
      </w:pPr>
      <w:r>
        <w:br w:type="page"/>
      </w:r>
    </w:p>
    <w:p w14:paraId="6C6244C1" w14:textId="7CF11734" w:rsidR="008E7062" w:rsidRPr="009D6748" w:rsidRDefault="008E7062" w:rsidP="006E126C">
      <w:pPr>
        <w:pStyle w:val="Heading1"/>
        <w:tabs>
          <w:tab w:val="left" w:pos="567"/>
          <w:tab w:val="left" w:pos="1134"/>
          <w:tab w:val="left" w:pos="1701"/>
          <w:tab w:val="left" w:pos="2268"/>
          <w:tab w:val="left" w:pos="2835"/>
          <w:tab w:val="center" w:pos="4535"/>
        </w:tabs>
      </w:pPr>
      <w:bookmarkStart w:id="12" w:name="_Toc493084623"/>
      <w:bookmarkStart w:id="13" w:name="_Toc511128447"/>
      <w:bookmarkStart w:id="14" w:name="_Toc511651554"/>
      <w:bookmarkStart w:id="15" w:name="_Toc512255763"/>
      <w:bookmarkStart w:id="16" w:name="_Toc300933417"/>
      <w:bookmarkStart w:id="17" w:name="_Toc370223464"/>
      <w:r w:rsidRPr="009D6748">
        <w:t>1</w:t>
      </w:r>
      <w:r w:rsidRPr="009D6748">
        <w:tab/>
        <w:t>Introduction</w:t>
      </w:r>
      <w:bookmarkEnd w:id="12"/>
      <w:bookmarkEnd w:id="13"/>
      <w:bookmarkEnd w:id="14"/>
      <w:bookmarkEnd w:id="15"/>
      <w:r w:rsidR="006E126C">
        <w:tab/>
      </w:r>
      <w:r w:rsidR="006E126C">
        <w:tab/>
      </w:r>
    </w:p>
    <w:p w14:paraId="10F49767" w14:textId="5AAAB23C" w:rsidR="008E7062" w:rsidRPr="009D6748" w:rsidRDefault="008E7062" w:rsidP="0056727D">
      <w:pPr>
        <w:pStyle w:val="Heading2"/>
        <w:widowControl/>
      </w:pPr>
      <w:bookmarkStart w:id="18" w:name="_Toc490562921"/>
      <w:bookmarkStart w:id="19" w:name="_Toc490562922"/>
      <w:bookmarkStart w:id="20" w:name="_Toc493084624"/>
      <w:bookmarkStart w:id="21" w:name="_Toc511128448"/>
      <w:bookmarkStart w:id="22" w:name="_Toc511651555"/>
      <w:bookmarkStart w:id="23" w:name="_Toc512255764"/>
      <w:bookmarkEnd w:id="18"/>
      <w:r w:rsidRPr="009D6748">
        <w:t>1.1</w:t>
      </w:r>
      <w:r w:rsidRPr="009D6748">
        <w:tab/>
        <w:t xml:space="preserve">The </w:t>
      </w:r>
      <w:bookmarkEnd w:id="19"/>
      <w:bookmarkEnd w:id="20"/>
      <w:bookmarkEnd w:id="21"/>
      <w:r w:rsidR="0056727D">
        <w:t>V</w:t>
      </w:r>
      <w:r w:rsidR="00AD490F">
        <w:t>ariation</w:t>
      </w:r>
      <w:bookmarkEnd w:id="22"/>
      <w:bookmarkEnd w:id="23"/>
    </w:p>
    <w:p w14:paraId="7B6CE19B" w14:textId="32A78B69" w:rsidR="005F38B8" w:rsidRPr="009D6748" w:rsidRDefault="005F38B8" w:rsidP="00AD632B">
      <w:pPr>
        <w:widowControl/>
      </w:pPr>
      <w:r>
        <w:t xml:space="preserve">In August 2017, </w:t>
      </w:r>
      <w:r w:rsidR="00F97C61">
        <w:t>FSANZ received a</w:t>
      </w:r>
      <w:r w:rsidRPr="009D6748">
        <w:t xml:space="preserve"> request from the New Zealand Ministry for Primary Industries (MPI) for consideration of a </w:t>
      </w:r>
      <w:r w:rsidR="00B8216A">
        <w:t>variation</w:t>
      </w:r>
      <w:r w:rsidRPr="009D6748">
        <w:t xml:space="preserve"> to the </w:t>
      </w:r>
      <w:r w:rsidR="00AD632B" w:rsidRPr="000F4A20">
        <w:t>Australia New Zealand Food Standards Code</w:t>
      </w:r>
      <w:r w:rsidR="00AD632B" w:rsidRPr="009D6748">
        <w:rPr>
          <w:i/>
        </w:rPr>
        <w:t xml:space="preserve"> </w:t>
      </w:r>
      <w:r w:rsidR="00AD632B" w:rsidRPr="009D6748">
        <w:t>(the Code)</w:t>
      </w:r>
      <w:r w:rsidR="00AD632B">
        <w:t xml:space="preserve"> </w:t>
      </w:r>
      <w:r>
        <w:t xml:space="preserve">to permit L-arginine acetate in </w:t>
      </w:r>
      <w:r w:rsidRPr="009D6748">
        <w:t>food for special medical purposes (FSMP)</w:t>
      </w:r>
      <w:r>
        <w:t>. The</w:t>
      </w:r>
      <w:r w:rsidRPr="009D6748">
        <w:t xml:space="preserve"> request was made to remove an unintended negative impact on trade </w:t>
      </w:r>
      <w:r w:rsidR="005B5E0E">
        <w:t xml:space="preserve">by </w:t>
      </w:r>
      <w:r>
        <w:t>enabl</w:t>
      </w:r>
      <w:r w:rsidR="005B5E0E">
        <w:t>ing</w:t>
      </w:r>
      <w:r>
        <w:t xml:space="preserve"> FSMP containing L-arginine acetate to be locally available to address a medical need.</w:t>
      </w:r>
      <w:r w:rsidR="00AD490F" w:rsidRPr="00AD490F">
        <w:rPr>
          <w:rFonts w:cs="Arial"/>
        </w:rPr>
        <w:t xml:space="preserve"> </w:t>
      </w:r>
      <w:r w:rsidR="00AD490F">
        <w:rPr>
          <w:rFonts w:cs="Arial"/>
        </w:rPr>
        <w:t xml:space="preserve">The request was considered as an urgent proposal </w:t>
      </w:r>
      <w:r w:rsidR="00AD490F" w:rsidRPr="009D6748">
        <w:rPr>
          <w:rFonts w:cs="Arial"/>
        </w:rPr>
        <w:t>under sections 95 to 97 of the FSANZ Act</w:t>
      </w:r>
      <w:r w:rsidR="00AD490F">
        <w:rPr>
          <w:rFonts w:cs="Arial"/>
        </w:rPr>
        <w:t>.</w:t>
      </w:r>
    </w:p>
    <w:p w14:paraId="2CB8A242" w14:textId="77777777" w:rsidR="005F38B8" w:rsidRDefault="005F38B8" w:rsidP="005F38B8">
      <w:pPr>
        <w:widowControl/>
        <w:rPr>
          <w:szCs w:val="22"/>
        </w:rPr>
      </w:pPr>
    </w:p>
    <w:p w14:paraId="61C50496" w14:textId="17ED11CA" w:rsidR="00384364" w:rsidRDefault="005F38B8" w:rsidP="00B86DD3">
      <w:pPr>
        <w:widowControl/>
      </w:pPr>
      <w:r>
        <w:rPr>
          <w:szCs w:val="22"/>
        </w:rPr>
        <w:t>A</w:t>
      </w:r>
      <w:r w:rsidRPr="009D6748">
        <w:rPr>
          <w:szCs w:val="22"/>
        </w:rPr>
        <w:t xml:space="preserve"> call for submissions </w:t>
      </w:r>
      <w:r w:rsidR="00851232">
        <w:rPr>
          <w:szCs w:val="22"/>
        </w:rPr>
        <w:t xml:space="preserve">proposing to approve the </w:t>
      </w:r>
      <w:r w:rsidR="00B8216A">
        <w:rPr>
          <w:szCs w:val="22"/>
        </w:rPr>
        <w:t xml:space="preserve">use of </w:t>
      </w:r>
      <w:r w:rsidR="00851232">
        <w:rPr>
          <w:szCs w:val="22"/>
        </w:rPr>
        <w:t xml:space="preserve">L-arginine acetate and possibly other relevant acetate forms of single L-amino acids </w:t>
      </w:r>
      <w:r w:rsidR="00B8216A">
        <w:rPr>
          <w:szCs w:val="22"/>
        </w:rPr>
        <w:t xml:space="preserve">in FSMP </w:t>
      </w:r>
      <w:r w:rsidRPr="009D6748">
        <w:rPr>
          <w:szCs w:val="22"/>
        </w:rPr>
        <w:t xml:space="preserve">was </w:t>
      </w:r>
      <w:r w:rsidR="00851232">
        <w:rPr>
          <w:szCs w:val="22"/>
        </w:rPr>
        <w:t>released</w:t>
      </w:r>
      <w:r>
        <w:rPr>
          <w:szCs w:val="22"/>
        </w:rPr>
        <w:t xml:space="preserve"> </w:t>
      </w:r>
      <w:r w:rsidR="00851232" w:rsidRPr="00B86DD3">
        <w:rPr>
          <w:szCs w:val="22"/>
        </w:rPr>
        <w:t xml:space="preserve">in </w:t>
      </w:r>
      <w:r w:rsidR="00B86DD3" w:rsidRPr="00B86DD3">
        <w:rPr>
          <w:szCs w:val="22"/>
        </w:rPr>
        <w:t>August</w:t>
      </w:r>
      <w:r w:rsidR="00851232" w:rsidRPr="00B86DD3">
        <w:rPr>
          <w:szCs w:val="22"/>
        </w:rPr>
        <w:t xml:space="preserve"> 2017.</w:t>
      </w:r>
      <w:r>
        <w:rPr>
          <w:szCs w:val="22"/>
        </w:rPr>
        <w:t xml:space="preserve"> </w:t>
      </w:r>
      <w:r w:rsidR="00851232">
        <w:rPr>
          <w:szCs w:val="22"/>
        </w:rPr>
        <w:t>All</w:t>
      </w:r>
      <w:r w:rsidR="00851232" w:rsidRPr="009D6748">
        <w:rPr>
          <w:szCs w:val="22"/>
        </w:rPr>
        <w:t xml:space="preserve"> </w:t>
      </w:r>
      <w:r>
        <w:t>submissions</w:t>
      </w:r>
      <w:r w:rsidRPr="009D6748">
        <w:t xml:space="preserve"> supported the approval of L-arginine acetate </w:t>
      </w:r>
      <w:r w:rsidR="00851232">
        <w:t xml:space="preserve">and extending </w:t>
      </w:r>
      <w:r w:rsidR="00B8216A">
        <w:t>the permission</w:t>
      </w:r>
      <w:r w:rsidR="00851232">
        <w:t xml:space="preserve"> to </w:t>
      </w:r>
      <w:r w:rsidR="00B8216A">
        <w:t xml:space="preserve">other single </w:t>
      </w:r>
      <w:r w:rsidR="00851232">
        <w:t>L-amino acid acetate</w:t>
      </w:r>
      <w:r w:rsidR="00B8216A">
        <w:t>s</w:t>
      </w:r>
      <w:r w:rsidRPr="009D6748">
        <w:t>.</w:t>
      </w:r>
      <w:r>
        <w:t xml:space="preserve"> </w:t>
      </w:r>
      <w:r w:rsidR="00851232">
        <w:t>However, o</w:t>
      </w:r>
      <w:r>
        <w:t xml:space="preserve">ne submission did not support </w:t>
      </w:r>
      <w:r w:rsidR="00B8216A">
        <w:t xml:space="preserve">the extension </w:t>
      </w:r>
      <w:r w:rsidR="00214198">
        <w:t>under the declared urgent considerations</w:t>
      </w:r>
      <w:r>
        <w:t xml:space="preserve">. The submissions are available on FSANZ </w:t>
      </w:r>
      <w:hyperlink r:id="rId27" w:history="1">
        <w:r w:rsidRPr="001431AC">
          <w:rPr>
            <w:rStyle w:val="Hyperlink"/>
          </w:rPr>
          <w:t>website</w:t>
        </w:r>
      </w:hyperlink>
      <w:r w:rsidR="00851232">
        <w:rPr>
          <w:rStyle w:val="Hyperlink"/>
        </w:rPr>
        <w:t>.</w:t>
      </w:r>
      <w:r>
        <w:t xml:space="preserve"> </w:t>
      </w:r>
      <w:hyperlink r:id="rId28" w:history="1"/>
      <w:r w:rsidR="00851232">
        <w:t>T</w:t>
      </w:r>
      <w:r>
        <w:t xml:space="preserve">he </w:t>
      </w:r>
      <w:r w:rsidR="00B8216A">
        <w:t xml:space="preserve">Board approved the </w:t>
      </w:r>
      <w:hyperlink r:id="rId29" w:history="1">
        <w:r w:rsidR="00851232" w:rsidRPr="00851232">
          <w:rPr>
            <w:rStyle w:val="Hyperlink"/>
          </w:rPr>
          <w:t>Final consideration report</w:t>
        </w:r>
      </w:hyperlink>
      <w:r w:rsidR="00851232">
        <w:t xml:space="preserve"> </w:t>
      </w:r>
      <w:r w:rsidR="00B8216A">
        <w:t xml:space="preserve">which </w:t>
      </w:r>
      <w:r w:rsidR="00851232">
        <w:t>permitted the use of</w:t>
      </w:r>
      <w:r w:rsidR="00B8216A">
        <w:t>,</w:t>
      </w:r>
      <w:r w:rsidR="00851232">
        <w:t xml:space="preserve"> </w:t>
      </w:r>
      <w:r w:rsidR="00B8216A">
        <w:t xml:space="preserve">and specification for, </w:t>
      </w:r>
      <w:r w:rsidR="00851232">
        <w:t xml:space="preserve">only L-arginine acetate </w:t>
      </w:r>
      <w:r w:rsidR="00B8216A">
        <w:t>in FSMP</w:t>
      </w:r>
      <w:r w:rsidR="00B86DD3" w:rsidRPr="00B86DD3">
        <w:t xml:space="preserve"> o</w:t>
      </w:r>
      <w:r w:rsidR="00B8216A" w:rsidRPr="00B86DD3">
        <w:t xml:space="preserve">n </w:t>
      </w:r>
      <w:r w:rsidR="00B86DD3">
        <w:t>13 September</w:t>
      </w:r>
      <w:r w:rsidR="00B8216A" w:rsidRPr="00B8216A">
        <w:t xml:space="preserve"> 2017</w:t>
      </w:r>
      <w:r w:rsidR="00851232">
        <w:t xml:space="preserve">. </w:t>
      </w:r>
      <w:r w:rsidR="00737845">
        <w:t xml:space="preserve">The </w:t>
      </w:r>
      <w:r w:rsidR="000E0ADB">
        <w:t xml:space="preserve">approved </w:t>
      </w:r>
      <w:r w:rsidR="00B8216A">
        <w:t xml:space="preserve">variation </w:t>
      </w:r>
      <w:r w:rsidR="000E0ADB">
        <w:t xml:space="preserve">(the </w:t>
      </w:r>
      <w:r w:rsidR="002C2CCD">
        <w:t>v</w:t>
      </w:r>
      <w:r w:rsidR="000E0ADB">
        <w:t xml:space="preserve">ariation) </w:t>
      </w:r>
      <w:r w:rsidR="00737845">
        <w:t>took</w:t>
      </w:r>
      <w:r w:rsidR="006E126C">
        <w:t xml:space="preserve"> effect on 14 in September 2017</w:t>
      </w:r>
      <w:r w:rsidR="006E126C" w:rsidRPr="006E126C">
        <w:t xml:space="preserve"> </w:t>
      </w:r>
      <w:r w:rsidR="006E126C">
        <w:t>and is at Attachment 1</w:t>
      </w:r>
      <w:r w:rsidR="00B86DD3">
        <w:t>.</w:t>
      </w:r>
    </w:p>
    <w:p w14:paraId="2EF6007C" w14:textId="0E426642" w:rsidR="008E7062" w:rsidRPr="009D6748" w:rsidRDefault="008E7062" w:rsidP="008E7062">
      <w:pPr>
        <w:pStyle w:val="Heading2"/>
        <w:widowControl/>
      </w:pPr>
      <w:bookmarkStart w:id="24" w:name="_Toc490562923"/>
      <w:bookmarkStart w:id="25" w:name="_Toc493084625"/>
      <w:bookmarkStart w:id="26" w:name="_Toc511128449"/>
      <w:bookmarkStart w:id="27" w:name="_Toc511651556"/>
      <w:bookmarkStart w:id="28" w:name="_Toc512255765"/>
      <w:r w:rsidRPr="009D6748">
        <w:t>1.2</w:t>
      </w:r>
      <w:r w:rsidRPr="009D6748">
        <w:tab/>
        <w:t>The current standard</w:t>
      </w:r>
      <w:bookmarkEnd w:id="24"/>
      <w:bookmarkEnd w:id="25"/>
      <w:bookmarkEnd w:id="26"/>
      <w:r w:rsidR="00FD629A">
        <w:t>s</w:t>
      </w:r>
      <w:r w:rsidR="0056727D">
        <w:t xml:space="preserve"> and the </w:t>
      </w:r>
      <w:r w:rsidR="002C2CCD">
        <w:t>v</w:t>
      </w:r>
      <w:r w:rsidR="00E73A4D">
        <w:t>a</w:t>
      </w:r>
      <w:r w:rsidR="00CB2A9F">
        <w:t>r</w:t>
      </w:r>
      <w:r w:rsidR="00E73A4D">
        <w:t>iation</w:t>
      </w:r>
      <w:bookmarkEnd w:id="27"/>
      <w:bookmarkEnd w:id="28"/>
    </w:p>
    <w:p w14:paraId="36831A4B" w14:textId="1DC8AB0A" w:rsidR="00D62FEA" w:rsidRDefault="00D62FEA" w:rsidP="00C77844">
      <w:pPr>
        <w:widowControl/>
      </w:pPr>
      <w:r>
        <w:t xml:space="preserve">Standard 1.1.1 </w:t>
      </w:r>
      <w:r w:rsidR="00FD629A">
        <w:t>requires</w:t>
      </w:r>
      <w:r>
        <w:t xml:space="preserve"> that a food for sale</w:t>
      </w:r>
      <w:r w:rsidR="005B5E0E">
        <w:t>, such as a FSMP,</w:t>
      </w:r>
      <w:r>
        <w:t xml:space="preserve"> must comply with the compositional, labelling, information, packaging and other requirements contained in the Code which apply to that food. </w:t>
      </w:r>
      <w:r w:rsidR="00E73A4D">
        <w:t>Section 111</w:t>
      </w:r>
      <w:r w:rsidR="00E73A4D" w:rsidRPr="009D6748">
        <w:t>—</w:t>
      </w:r>
      <w:r w:rsidR="00FD629A">
        <w:t>15 of that Standard also provides that certain substances, when added to food in accordance with the Code, must comply with any relevant specifications set out in Schedule 3.</w:t>
      </w:r>
    </w:p>
    <w:p w14:paraId="0F9F034B" w14:textId="77777777" w:rsidR="00D62FEA" w:rsidRDefault="00D62FEA" w:rsidP="00C77844">
      <w:pPr>
        <w:widowControl/>
      </w:pPr>
    </w:p>
    <w:p w14:paraId="30690D51" w14:textId="755370AE" w:rsidR="0039306F" w:rsidRDefault="008E7062" w:rsidP="00C77844">
      <w:pPr>
        <w:widowControl/>
      </w:pPr>
      <w:r w:rsidRPr="009D6748">
        <w:t xml:space="preserve">Standard 2.9.5 </w:t>
      </w:r>
      <w:r w:rsidR="000A31F5">
        <w:t>lists compositional, information, labelling and other requirements for FSMPs.</w:t>
      </w:r>
      <w:r w:rsidR="00E73A4D">
        <w:t xml:space="preserve"> Section 2.9.5</w:t>
      </w:r>
      <w:r w:rsidR="00E73A4D" w:rsidRPr="009D6748">
        <w:t>—</w:t>
      </w:r>
      <w:r w:rsidR="000A31F5">
        <w:t xml:space="preserve">6 of that </w:t>
      </w:r>
      <w:r w:rsidR="002C2CCD">
        <w:t>s</w:t>
      </w:r>
      <w:r w:rsidR="000A31F5">
        <w:t xml:space="preserve">tandard provides that a substance may be added to a FSMP if that substance is listed in </w:t>
      </w:r>
      <w:r w:rsidR="00E73A4D">
        <w:t>the table to section S29</w:t>
      </w:r>
      <w:r w:rsidR="00E73A4D" w:rsidRPr="009D6748">
        <w:t>—</w:t>
      </w:r>
      <w:r w:rsidR="000A31F5">
        <w:t xml:space="preserve">20 and is in </w:t>
      </w:r>
      <w:r w:rsidR="00FD629A">
        <w:t xml:space="preserve">the </w:t>
      </w:r>
      <w:r w:rsidR="000A31F5">
        <w:t xml:space="preserve">form specified in that table. </w:t>
      </w:r>
      <w:r w:rsidR="00FD629A">
        <w:t>The table to s</w:t>
      </w:r>
      <w:r w:rsidR="00E73A4D">
        <w:t>ection S29</w:t>
      </w:r>
      <w:r w:rsidR="00E73A4D" w:rsidRPr="009D6748">
        <w:t>—</w:t>
      </w:r>
      <w:r w:rsidR="00FD629A">
        <w:t xml:space="preserve">20 lists </w:t>
      </w:r>
      <w:r w:rsidRPr="009D6748">
        <w:t xml:space="preserve">several L-amino acids </w:t>
      </w:r>
      <w:r w:rsidR="00AD490F">
        <w:t>including some</w:t>
      </w:r>
      <w:r w:rsidR="00AE08A7">
        <w:t xml:space="preserve"> </w:t>
      </w:r>
      <w:r w:rsidR="00AD490F" w:rsidRPr="009D6748">
        <w:t xml:space="preserve">L-amino acid </w:t>
      </w:r>
      <w:r w:rsidR="00AE08A7">
        <w:t>compounds.</w:t>
      </w:r>
    </w:p>
    <w:p w14:paraId="5E1BE5DC" w14:textId="77777777" w:rsidR="005F38B8" w:rsidRDefault="005F38B8" w:rsidP="005F38B8">
      <w:pPr>
        <w:widowControl/>
      </w:pPr>
    </w:p>
    <w:p w14:paraId="7E500076" w14:textId="55688D76" w:rsidR="00D62FEA" w:rsidRDefault="00E73A4D" w:rsidP="007D01C9">
      <w:pPr>
        <w:widowControl/>
      </w:pPr>
      <w:r>
        <w:t xml:space="preserve">The </w:t>
      </w:r>
      <w:r w:rsidR="002C2CCD">
        <w:t>v</w:t>
      </w:r>
      <w:r w:rsidR="00AD490F">
        <w:t xml:space="preserve">ariation </w:t>
      </w:r>
      <w:r w:rsidR="00FD629A">
        <w:t>a</w:t>
      </w:r>
      <w:r>
        <w:t>mended the table to section S29</w:t>
      </w:r>
      <w:r w:rsidRPr="009D6748">
        <w:t>—</w:t>
      </w:r>
      <w:r w:rsidR="00FD629A">
        <w:t>20</w:t>
      </w:r>
      <w:r w:rsidR="007D01C9">
        <w:t xml:space="preserve"> </w:t>
      </w:r>
      <w:r w:rsidR="00FD629A">
        <w:t xml:space="preserve">by inserting </w:t>
      </w:r>
      <w:r w:rsidR="00FD629A" w:rsidRPr="009D6748">
        <w:t>L-arginine acetate</w:t>
      </w:r>
      <w:r w:rsidR="001108D1">
        <w:t xml:space="preserve"> with the effect of</w:t>
      </w:r>
      <w:r w:rsidR="00FD629A">
        <w:t xml:space="preserve"> permit</w:t>
      </w:r>
      <w:r w:rsidR="001108D1">
        <w:t>ting</w:t>
      </w:r>
      <w:r w:rsidR="00FD629A">
        <w:t xml:space="preserve"> </w:t>
      </w:r>
      <w:r>
        <w:t>the</w:t>
      </w:r>
      <w:r w:rsidR="00FD629A">
        <w:t xml:space="preserve"> addition </w:t>
      </w:r>
      <w:r>
        <w:t xml:space="preserve">of </w:t>
      </w:r>
      <w:r w:rsidRPr="009D6748">
        <w:t>L-arginine acetate</w:t>
      </w:r>
      <w:r>
        <w:t xml:space="preserve"> </w:t>
      </w:r>
      <w:r w:rsidR="00FD629A">
        <w:t>to FSMP products</w:t>
      </w:r>
      <w:r>
        <w:t>.</w:t>
      </w:r>
      <w:r w:rsidR="00AD490F">
        <w:t xml:space="preserve"> </w:t>
      </w:r>
      <w:r w:rsidR="00D62FEA">
        <w:t xml:space="preserve">The </w:t>
      </w:r>
      <w:r w:rsidR="002C2CCD">
        <w:t>v</w:t>
      </w:r>
      <w:r w:rsidR="00AD490F">
        <w:t xml:space="preserve">ariation </w:t>
      </w:r>
      <w:r w:rsidR="00D62FEA">
        <w:t>a</w:t>
      </w:r>
      <w:r w:rsidR="00FD629A">
        <w:t>lso a</w:t>
      </w:r>
      <w:r w:rsidR="00D62FEA">
        <w:t>mended</w:t>
      </w:r>
      <w:r w:rsidR="007D01C9">
        <w:t xml:space="preserve"> section</w:t>
      </w:r>
      <w:r w:rsidR="00D62FEA">
        <w:t xml:space="preserve"> </w:t>
      </w:r>
      <w:r w:rsidR="007D01C9" w:rsidRPr="009D6748">
        <w:t>S3—38</w:t>
      </w:r>
      <w:r w:rsidR="007D01C9">
        <w:t xml:space="preserve"> </w:t>
      </w:r>
      <w:r w:rsidR="00C81E84">
        <w:t xml:space="preserve">to provide </w:t>
      </w:r>
      <w:r w:rsidR="00D62FEA">
        <w:t xml:space="preserve">a </w:t>
      </w:r>
      <w:r w:rsidR="00C81E84" w:rsidRPr="009D6748">
        <w:t>specification for L-arginine acetate</w:t>
      </w:r>
      <w:r w:rsidR="00D62FEA">
        <w:t>.</w:t>
      </w:r>
      <w:r w:rsidR="001108D1">
        <w:t xml:space="preserve"> The effect of the</w:t>
      </w:r>
      <w:r w:rsidR="00FD629A">
        <w:t xml:space="preserve"> amendment was </w:t>
      </w:r>
      <w:r w:rsidR="001108D1">
        <w:t xml:space="preserve">to limit addition to FMSP of </w:t>
      </w:r>
      <w:r w:rsidR="00FD629A" w:rsidRPr="009D6748">
        <w:t>L-arginine acetate</w:t>
      </w:r>
      <w:r w:rsidR="00FD629A">
        <w:t xml:space="preserve"> </w:t>
      </w:r>
      <w:r w:rsidR="001108D1">
        <w:t xml:space="preserve">sources to those </w:t>
      </w:r>
      <w:r>
        <w:t>that complie</w:t>
      </w:r>
      <w:r w:rsidR="00AD490F">
        <w:t>d</w:t>
      </w:r>
      <w:r>
        <w:t xml:space="preserve"> with that</w:t>
      </w:r>
      <w:r w:rsidR="00FD629A">
        <w:t xml:space="preserve"> specification.</w:t>
      </w:r>
    </w:p>
    <w:p w14:paraId="1A67AAEB" w14:textId="34D1DB4F" w:rsidR="008E7062" w:rsidRPr="009D6748" w:rsidRDefault="008E7062" w:rsidP="004B0C96">
      <w:pPr>
        <w:pStyle w:val="Heading2"/>
        <w:widowControl/>
        <w:rPr>
          <w:u w:color="FFFF00"/>
        </w:rPr>
      </w:pPr>
      <w:bookmarkStart w:id="29" w:name="_Toc490562924"/>
      <w:bookmarkStart w:id="30" w:name="_Toc493084626"/>
      <w:bookmarkStart w:id="31" w:name="_Toc511128450"/>
      <w:bookmarkStart w:id="32" w:name="_Toc511651557"/>
      <w:bookmarkStart w:id="33" w:name="_Toc512255766"/>
      <w:r w:rsidRPr="009D6748">
        <w:rPr>
          <w:u w:color="FFFF00"/>
        </w:rPr>
        <w:t>1.3</w:t>
      </w:r>
      <w:r w:rsidRPr="009D6748">
        <w:rPr>
          <w:u w:color="FFFF00"/>
        </w:rPr>
        <w:tab/>
        <w:t xml:space="preserve">Reasons for </w:t>
      </w:r>
      <w:r w:rsidR="004B0C96">
        <w:rPr>
          <w:u w:color="FFFF00"/>
        </w:rPr>
        <w:t xml:space="preserve">assessing the </w:t>
      </w:r>
      <w:r w:rsidR="002C2CCD">
        <w:rPr>
          <w:u w:color="FFFF00"/>
        </w:rPr>
        <w:t>v</w:t>
      </w:r>
      <w:r w:rsidR="00AD490F">
        <w:rPr>
          <w:u w:color="FFFF00"/>
        </w:rPr>
        <w:t>ariation</w:t>
      </w:r>
      <w:bookmarkEnd w:id="29"/>
      <w:bookmarkEnd w:id="30"/>
      <w:bookmarkEnd w:id="31"/>
      <w:bookmarkEnd w:id="32"/>
      <w:bookmarkEnd w:id="33"/>
    </w:p>
    <w:p w14:paraId="3CB37310" w14:textId="133E94CA" w:rsidR="00EF334E" w:rsidRDefault="00EF334E" w:rsidP="000E0ADB">
      <w:pPr>
        <w:widowControl/>
      </w:pPr>
      <w:r>
        <w:t xml:space="preserve">The Act requires FSANZ to assess the </w:t>
      </w:r>
      <w:r w:rsidR="002C2CCD">
        <w:t>v</w:t>
      </w:r>
      <w:r>
        <w:t xml:space="preserve">ariation and then decide whether to reaffirm the decision to approve the variation or to prepare a proposal to develop a further variation (i.e. to repeal, amend or add to the </w:t>
      </w:r>
      <w:r w:rsidR="002C2CCD">
        <w:t>v</w:t>
      </w:r>
      <w:r>
        <w:t xml:space="preserve">ariation). The Act </w:t>
      </w:r>
      <w:r w:rsidR="005B5E0E">
        <w:t xml:space="preserve">also </w:t>
      </w:r>
      <w:r>
        <w:t>requires FSANZ to call for public submissions after making its assessment, but before making that decision.</w:t>
      </w:r>
    </w:p>
    <w:p w14:paraId="0B6B8474" w14:textId="3EB0C6C0" w:rsidR="0012388D" w:rsidRDefault="007A53BF" w:rsidP="007E3D90">
      <w:pPr>
        <w:pStyle w:val="Heading1"/>
      </w:pPr>
      <w:bookmarkStart w:id="34" w:name="_Toc511128452"/>
      <w:bookmarkStart w:id="35" w:name="_Toc511651558"/>
      <w:bookmarkStart w:id="36" w:name="_Toc512255767"/>
      <w:bookmarkStart w:id="37" w:name="_Toc11735630"/>
      <w:bookmarkStart w:id="38" w:name="_Toc29883114"/>
      <w:bookmarkStart w:id="39" w:name="_Toc41906801"/>
      <w:bookmarkStart w:id="40" w:name="_Toc41907548"/>
      <w:bookmarkStart w:id="41" w:name="_Toc120358578"/>
      <w:bookmarkStart w:id="42" w:name="_Toc175381435"/>
      <w:bookmarkEnd w:id="7"/>
      <w:bookmarkEnd w:id="8"/>
      <w:bookmarkEnd w:id="9"/>
      <w:bookmarkEnd w:id="10"/>
      <w:bookmarkEnd w:id="11"/>
      <w:bookmarkEnd w:id="16"/>
      <w:bookmarkEnd w:id="17"/>
      <w:r>
        <w:t>2</w:t>
      </w:r>
      <w:r w:rsidR="00AC428E">
        <w:tab/>
      </w:r>
      <w:r w:rsidR="00AF387F" w:rsidRPr="00CC560B">
        <w:t xml:space="preserve">Summary </w:t>
      </w:r>
      <w:r w:rsidR="00AF387F" w:rsidRPr="000B6AF2">
        <w:rPr>
          <w:u w:color="FFFF00"/>
        </w:rPr>
        <w:t>of</w:t>
      </w:r>
      <w:r w:rsidR="00AF387F" w:rsidRPr="00CC560B">
        <w:t xml:space="preserve"> the </w:t>
      </w:r>
      <w:r w:rsidR="007E3D90">
        <w:t>assessment</w:t>
      </w:r>
      <w:bookmarkEnd w:id="34"/>
      <w:r w:rsidR="00ED166B">
        <w:t xml:space="preserve"> of the </w:t>
      </w:r>
      <w:r w:rsidR="002C2CCD">
        <w:t>v</w:t>
      </w:r>
      <w:r w:rsidR="00AD490F">
        <w:t>ariation</w:t>
      </w:r>
      <w:bookmarkEnd w:id="35"/>
      <w:bookmarkEnd w:id="36"/>
    </w:p>
    <w:p w14:paraId="432211CB" w14:textId="1A2F2350" w:rsidR="00D24417" w:rsidRDefault="00D24417" w:rsidP="006E126C">
      <w:pPr>
        <w:widowControl/>
      </w:pPr>
      <w:bookmarkStart w:id="43" w:name="_Toc309291814"/>
      <w:bookmarkStart w:id="44" w:name="_Toc370225389"/>
      <w:bookmarkStart w:id="45" w:name="_Toc286391012"/>
      <w:r>
        <w:t xml:space="preserve">FSANZ was required to assess the variation with a view to </w:t>
      </w:r>
      <w:r w:rsidR="006E126C">
        <w:t xml:space="preserve">deciding </w:t>
      </w:r>
      <w:r>
        <w:t xml:space="preserve">whether </w:t>
      </w:r>
      <w:r w:rsidR="002B5285">
        <w:t>the variation should be re</w:t>
      </w:r>
      <w:r w:rsidR="002B5285">
        <w:noBreakHyphen/>
        <w:t xml:space="preserve">affirmed, repealed or other amendments </w:t>
      </w:r>
      <w:r w:rsidR="006E126C">
        <w:t xml:space="preserve">made </w:t>
      </w:r>
      <w:r w:rsidR="002B5285">
        <w:t xml:space="preserve">to the Code. </w:t>
      </w:r>
      <w:r>
        <w:t>In making that assessment, section 99 of the FSANZ Act required FSANZ to have regard to certain matters. FSANZ’s consideration of these matters is summarised below</w:t>
      </w:r>
    </w:p>
    <w:p w14:paraId="1BBB5739" w14:textId="77777777" w:rsidR="00D24417" w:rsidRDefault="00D24417" w:rsidP="00F3796F"/>
    <w:p w14:paraId="3F37F569" w14:textId="35E48B28" w:rsidR="00012490" w:rsidRDefault="00AB4B51" w:rsidP="00F3796F">
      <w:r>
        <w:t>A</w:t>
      </w:r>
      <w:r w:rsidR="00012490" w:rsidRPr="00F3796F">
        <w:t xml:space="preserve"> </w:t>
      </w:r>
      <w:r w:rsidRPr="00F3796F">
        <w:t xml:space="preserve">regulation impact statement </w:t>
      </w:r>
      <w:r w:rsidR="00012490" w:rsidRPr="00F3796F">
        <w:t xml:space="preserve">was not </w:t>
      </w:r>
      <w:r>
        <w:t>required</w:t>
      </w:r>
      <w:r w:rsidRPr="00F3796F">
        <w:t xml:space="preserve"> </w:t>
      </w:r>
      <w:r>
        <w:t>for approval as</w:t>
      </w:r>
      <w:r w:rsidR="00012490" w:rsidRPr="00F3796F">
        <w:t xml:space="preserve"> </w:t>
      </w:r>
      <w:r w:rsidR="0084619C" w:rsidRPr="00F3796F">
        <w:t xml:space="preserve">FSANZ has an exemption from </w:t>
      </w:r>
      <w:r w:rsidR="00012490" w:rsidRPr="00F3796F">
        <w:t>t</w:t>
      </w:r>
      <w:r w:rsidR="00D5189A" w:rsidRPr="00F3796F">
        <w:t xml:space="preserve">he Office of Best Practice Regulation </w:t>
      </w:r>
      <w:r>
        <w:t xml:space="preserve">when </w:t>
      </w:r>
      <w:r w:rsidR="00012490" w:rsidRPr="00F3796F">
        <w:t xml:space="preserve">changes </w:t>
      </w:r>
      <w:r w:rsidR="0084619C" w:rsidRPr="00F3796F">
        <w:t xml:space="preserve">are voluntary, deregulatory and </w:t>
      </w:r>
      <w:r w:rsidR="00012490" w:rsidRPr="00F3796F">
        <w:t>do not have a significant impact on business or individuals</w:t>
      </w:r>
      <w:r w:rsidR="0084619C" w:rsidRPr="00F3796F">
        <w:t xml:space="preserve"> (reference 14943)</w:t>
      </w:r>
      <w:r w:rsidR="00D5189A" w:rsidRPr="00F3796F">
        <w:t xml:space="preserve">. </w:t>
      </w:r>
    </w:p>
    <w:p w14:paraId="153C2766" w14:textId="0039CA93" w:rsidR="00F3796F" w:rsidRPr="00F3796F" w:rsidRDefault="00F3796F" w:rsidP="00F3796F"/>
    <w:p w14:paraId="7DD85CF5" w14:textId="2A8E6DC1" w:rsidR="002D3E50" w:rsidRDefault="002D3E50" w:rsidP="002D3E50">
      <w:pPr>
        <w:widowControl/>
      </w:pPr>
      <w:r w:rsidRPr="00F3796F">
        <w:t>The</w:t>
      </w:r>
      <w:r>
        <w:t xml:space="preserve"> variation</w:t>
      </w:r>
      <w:r w:rsidRPr="00F3796F">
        <w:t xml:space="preserve"> provided for an alternative form of L-arginine to be used in FSMP manufactured in or imported into Australia and New Zealand. </w:t>
      </w:r>
      <w:r>
        <w:t>FSANZ’s risk assessment determined that use of</w:t>
      </w:r>
      <w:r w:rsidRPr="00F3796F">
        <w:t xml:space="preserve"> L-arginine acetate</w:t>
      </w:r>
      <w:r>
        <w:t xml:space="preserve"> in FSMP</w:t>
      </w:r>
      <w:r w:rsidRPr="00F3796F">
        <w:t xml:space="preserve"> would not present a public health and safety concern.</w:t>
      </w:r>
      <w:r w:rsidRPr="0034340C">
        <w:rPr>
          <w:rFonts w:cs="Arial"/>
          <w:highlight w:val="yellow"/>
        </w:rPr>
        <w:t xml:space="preserve"> </w:t>
      </w:r>
      <w:r w:rsidRPr="002D3E50">
        <w:rPr>
          <w:rFonts w:cs="Arial"/>
        </w:rPr>
        <w:t xml:space="preserve">FSANZ also </w:t>
      </w:r>
      <w:r w:rsidR="00960BBA">
        <w:t>noted</w:t>
      </w:r>
      <w:r w:rsidRPr="002D3E50">
        <w:t xml:space="preserve"> that there are n</w:t>
      </w:r>
      <w:r w:rsidRPr="002D3E50">
        <w:rPr>
          <w:rFonts w:cs="Arial"/>
        </w:rPr>
        <w:t xml:space="preserve">o relevant international standards for nutrient compounds in FSMP for the general population, only for infants and young children (CAC GL 10-1979). </w:t>
      </w:r>
      <w:r w:rsidR="00960BBA">
        <w:rPr>
          <w:rFonts w:cs="Arial"/>
        </w:rPr>
        <w:t>Therefore, a</w:t>
      </w:r>
      <w:r w:rsidRPr="002D3E50">
        <w:t>pproving</w:t>
      </w:r>
      <w:r>
        <w:t xml:space="preserve"> the v</w:t>
      </w:r>
      <w:r w:rsidRPr="00F3796F">
        <w:t xml:space="preserve">ariation </w:t>
      </w:r>
      <w:r>
        <w:t xml:space="preserve">in 2017 </w:t>
      </w:r>
      <w:r w:rsidRPr="00F3796F">
        <w:t xml:space="preserve">provided a potential net benefit for both industry and consumers who need or would benefit from </w:t>
      </w:r>
      <w:r>
        <w:t>FSMP containing this compound.</w:t>
      </w:r>
    </w:p>
    <w:p w14:paraId="70732347" w14:textId="77777777" w:rsidR="002D3E50" w:rsidRDefault="002D3E50" w:rsidP="002D3E50"/>
    <w:p w14:paraId="0F522932" w14:textId="0D259575" w:rsidR="00F3796F" w:rsidRDefault="00D5189A" w:rsidP="000E0ADB">
      <w:r w:rsidRPr="00F3796F">
        <w:t>However</w:t>
      </w:r>
      <w:r w:rsidR="0084619C" w:rsidRPr="00F3796F">
        <w:t>,</w:t>
      </w:r>
      <w:r w:rsidR="00012490" w:rsidRPr="00F3796F">
        <w:t xml:space="preserve"> </w:t>
      </w:r>
      <w:r w:rsidR="0050555C">
        <w:t xml:space="preserve">subsection </w:t>
      </w:r>
      <w:r w:rsidR="0050555C" w:rsidRPr="00F3796F">
        <w:t>99(2)(a)</w:t>
      </w:r>
      <w:r w:rsidR="0050555C">
        <w:t xml:space="preserve"> of </w:t>
      </w:r>
      <w:r w:rsidR="00012490" w:rsidRPr="00F3796F">
        <w:t xml:space="preserve">the FSANZ Act requires FSANZ to have regard to </w:t>
      </w:r>
      <w:r w:rsidR="00052E9C" w:rsidRPr="00052E9C">
        <w:t>whether costs that have a</w:t>
      </w:r>
      <w:r w:rsidR="000E0ADB">
        <w:t xml:space="preserve">risen, or will arise, from the </w:t>
      </w:r>
      <w:r w:rsidR="002C2CCD">
        <w:t>v</w:t>
      </w:r>
      <w:r w:rsidR="00052E9C" w:rsidRPr="00052E9C">
        <w:t xml:space="preserve">ariation outweigh the direct and indirect benefits to </w:t>
      </w:r>
      <w:r w:rsidR="006E126C">
        <w:t>consumers</w:t>
      </w:r>
      <w:r w:rsidR="00052E9C" w:rsidRPr="00052E9C">
        <w:t xml:space="preserve">, </w:t>
      </w:r>
      <w:r w:rsidR="00AB4B51" w:rsidRPr="00052E9C">
        <w:t xml:space="preserve">government </w:t>
      </w:r>
      <w:r w:rsidR="00052E9C" w:rsidRPr="00052E9C">
        <w:t>or industry</w:t>
      </w:r>
      <w:r w:rsidRPr="00F3796F">
        <w:t>.</w:t>
      </w:r>
      <w:r w:rsidR="00012490" w:rsidRPr="00F3796F">
        <w:t xml:space="preserve"> </w:t>
      </w:r>
      <w:r w:rsidR="001108D1" w:rsidRPr="00F3796F">
        <w:t xml:space="preserve">The </w:t>
      </w:r>
      <w:r w:rsidRPr="00F3796F">
        <w:t xml:space="preserve">costs and benefits of the regulatory options </w:t>
      </w:r>
      <w:r w:rsidR="000E74C1">
        <w:t>were</w:t>
      </w:r>
      <w:r w:rsidR="000E74C1" w:rsidRPr="00F3796F">
        <w:t xml:space="preserve"> </w:t>
      </w:r>
      <w:r w:rsidR="001108D1">
        <w:t>considered when</w:t>
      </w:r>
      <w:r w:rsidR="00012490" w:rsidRPr="00F3796F">
        <w:t xml:space="preserve"> approving the </w:t>
      </w:r>
      <w:r w:rsidR="001D44FB">
        <w:t>v</w:t>
      </w:r>
      <w:r w:rsidR="00AB4B51" w:rsidRPr="00F3796F">
        <w:t>ariation</w:t>
      </w:r>
      <w:r w:rsidR="00012490" w:rsidRPr="00F3796F">
        <w:t xml:space="preserve">. </w:t>
      </w:r>
      <w:r w:rsidR="001108D1">
        <w:t xml:space="preserve">This </w:t>
      </w:r>
      <w:r w:rsidR="00012490" w:rsidRPr="00F3796F">
        <w:t xml:space="preserve">was </w:t>
      </w:r>
      <w:r w:rsidRPr="00F3796F">
        <w:t>not intended to be an exhaustive, quantitative economic analysis of the options and, in fact, most of the effects that were considered cannot be assigned a dollar value.</w:t>
      </w:r>
      <w:r w:rsidR="00F3796F">
        <w:t xml:space="preserve"> </w:t>
      </w:r>
      <w:r w:rsidRPr="00F3796F">
        <w:t xml:space="preserve">Rather, the assessment sought to highlight the qualitative effects of criteria that were relevant to each option. </w:t>
      </w:r>
    </w:p>
    <w:p w14:paraId="272D187E" w14:textId="4609B89A" w:rsidR="002D3E50" w:rsidRDefault="002D3E50" w:rsidP="002D3E50">
      <w:pPr>
        <w:widowControl/>
      </w:pPr>
    </w:p>
    <w:p w14:paraId="73539B29" w14:textId="0F2BD17C" w:rsidR="00F3796F" w:rsidRDefault="00AB4B51" w:rsidP="000E0ADB">
      <w:r>
        <w:t>Since</w:t>
      </w:r>
      <w:r w:rsidR="006B4531" w:rsidRPr="00F3796F">
        <w:t xml:space="preserve"> approving the </w:t>
      </w:r>
      <w:r w:rsidR="001D44FB">
        <w:t>v</w:t>
      </w:r>
      <w:r w:rsidRPr="00F3796F">
        <w:t>ariation</w:t>
      </w:r>
      <w:r w:rsidR="006B4531" w:rsidRPr="00F3796F">
        <w:t xml:space="preserve">, FSANZ conducted a targeted consultation in February 2018 by approaching </w:t>
      </w:r>
      <w:r>
        <w:t>four</w:t>
      </w:r>
      <w:r w:rsidR="006B4531" w:rsidRPr="00F3796F">
        <w:t xml:space="preserve"> major </w:t>
      </w:r>
      <w:r>
        <w:t>companies</w:t>
      </w:r>
      <w:r w:rsidR="006B4531" w:rsidRPr="00F3796F">
        <w:t xml:space="preserve"> </w:t>
      </w:r>
      <w:r w:rsidR="001108D1">
        <w:t xml:space="preserve">importing FSMP </w:t>
      </w:r>
      <w:r w:rsidR="006B4531" w:rsidRPr="00F3796F">
        <w:t xml:space="preserve">and </w:t>
      </w:r>
      <w:r>
        <w:t xml:space="preserve">two </w:t>
      </w:r>
      <w:r w:rsidR="006B4531" w:rsidRPr="00F3796F">
        <w:t>national organisations representing the food manufacturing industry in Australia and New Zealand. Two responses were received</w:t>
      </w:r>
      <w:r>
        <w:t xml:space="preserve"> which</w:t>
      </w:r>
      <w:r w:rsidR="006B4531" w:rsidRPr="00F3796F">
        <w:t xml:space="preserve"> </w:t>
      </w:r>
      <w:r>
        <w:t xml:space="preserve">neither </w:t>
      </w:r>
      <w:r w:rsidR="006B4531" w:rsidRPr="00F3796F">
        <w:t>oppose</w:t>
      </w:r>
      <w:r>
        <w:t>d</w:t>
      </w:r>
      <w:r w:rsidR="006B4531" w:rsidRPr="00F3796F">
        <w:t xml:space="preserve"> the </w:t>
      </w:r>
      <w:r w:rsidR="001D44FB">
        <w:t>v</w:t>
      </w:r>
      <w:r w:rsidRPr="00F3796F">
        <w:t xml:space="preserve">ariation </w:t>
      </w:r>
      <w:r w:rsidR="001108D1">
        <w:t>n</w:t>
      </w:r>
      <w:r>
        <w:t>or</w:t>
      </w:r>
      <w:r w:rsidR="006B4531" w:rsidRPr="00F3796F">
        <w:t xml:space="preserve"> request</w:t>
      </w:r>
      <w:r>
        <w:t>ed</w:t>
      </w:r>
      <w:r w:rsidR="006B4531" w:rsidRPr="00F3796F">
        <w:t xml:space="preserve"> replacement or amendments to the </w:t>
      </w:r>
      <w:r w:rsidR="001D44FB">
        <w:t>v</w:t>
      </w:r>
      <w:r w:rsidRPr="00F3796F">
        <w:t>ariation</w:t>
      </w:r>
      <w:r w:rsidR="006B4531" w:rsidRPr="00F3796F">
        <w:t>.</w:t>
      </w:r>
      <w:r w:rsidR="006B4531">
        <w:t xml:space="preserve"> </w:t>
      </w:r>
      <w:r w:rsidR="00F3796F">
        <w:t xml:space="preserve">FSANZ has not received additional information that would influence this assessment of likely costs and benefits arising from the </w:t>
      </w:r>
      <w:r>
        <w:t>variation</w:t>
      </w:r>
      <w:r w:rsidR="00F3796F">
        <w:t xml:space="preserve">. FSANZ </w:t>
      </w:r>
      <w:r w:rsidR="0024416C" w:rsidRPr="00027326">
        <w:t xml:space="preserve">now calls for submissions to assist FSANZ decide whether to re-affirm the </w:t>
      </w:r>
      <w:r w:rsidR="001D44FB">
        <w:t>v</w:t>
      </w:r>
      <w:r w:rsidRPr="00027326">
        <w:t xml:space="preserve">ariation </w:t>
      </w:r>
      <w:r w:rsidR="0024416C" w:rsidRPr="00027326">
        <w:t xml:space="preserve">or to prepare a proposal to </w:t>
      </w:r>
      <w:r w:rsidR="0024416C" w:rsidRPr="00CD6525">
        <w:t xml:space="preserve">replace </w:t>
      </w:r>
      <w:r w:rsidRPr="00CD6525">
        <w:t xml:space="preserve">or </w:t>
      </w:r>
      <w:r w:rsidR="0024416C" w:rsidRPr="00CD6525">
        <w:t xml:space="preserve">amend the </w:t>
      </w:r>
      <w:r w:rsidR="001D44FB">
        <w:t>v</w:t>
      </w:r>
      <w:r w:rsidRPr="00CD6525">
        <w:t>ariation</w:t>
      </w:r>
      <w:r w:rsidR="0024416C">
        <w:t>.</w:t>
      </w:r>
    </w:p>
    <w:p w14:paraId="711F686B" w14:textId="0FAD4D0A" w:rsidR="006A0B08" w:rsidRDefault="006A0B08" w:rsidP="0024416C"/>
    <w:p w14:paraId="6558B9E1" w14:textId="5FAB770B" w:rsidR="00AA2E74" w:rsidRDefault="001108D1" w:rsidP="000E0ADB">
      <w:r>
        <w:t>R</w:t>
      </w:r>
      <w:r w:rsidR="006A0B08">
        <w:t>e</w:t>
      </w:r>
      <w:r w:rsidR="001D44FB">
        <w:t>affirming</w:t>
      </w:r>
      <w:r w:rsidR="006A0B08">
        <w:t xml:space="preserve"> the </w:t>
      </w:r>
      <w:r w:rsidR="001D44FB">
        <w:t>v</w:t>
      </w:r>
      <w:r w:rsidR="00AB4B51">
        <w:t xml:space="preserve">ariation </w:t>
      </w:r>
      <w:r w:rsidR="001D44FB">
        <w:t xml:space="preserve">will </w:t>
      </w:r>
      <w:r>
        <w:t>support</w:t>
      </w:r>
      <w:r w:rsidR="006A0B08">
        <w:t xml:space="preserve"> the </w:t>
      </w:r>
      <w:r w:rsidR="001D44FB">
        <w:t xml:space="preserve">continued </w:t>
      </w:r>
      <w:r w:rsidR="006A0B08">
        <w:t>importation of FSMP</w:t>
      </w:r>
      <w:r>
        <w:t xml:space="preserve"> containing </w:t>
      </w:r>
      <w:r w:rsidR="006E126C">
        <w:br/>
      </w:r>
      <w:r>
        <w:t>L-arginine acetate</w:t>
      </w:r>
      <w:r w:rsidR="00DA1B22">
        <w:t xml:space="preserve"> </w:t>
      </w:r>
      <w:r w:rsidR="006E126C">
        <w:t>to assist</w:t>
      </w:r>
      <w:r w:rsidR="001D44FB">
        <w:t xml:space="preserve"> those</w:t>
      </w:r>
      <w:r w:rsidR="00D8366A">
        <w:t xml:space="preserve"> consumers </w:t>
      </w:r>
      <w:r w:rsidR="001D44FB">
        <w:t xml:space="preserve">who </w:t>
      </w:r>
      <w:r w:rsidR="00D8366A">
        <w:t xml:space="preserve">benefit from the </w:t>
      </w:r>
      <w:r w:rsidR="00D8366A" w:rsidRPr="00F3796F">
        <w:t>L-arginine</w:t>
      </w:r>
      <w:r w:rsidR="00D8366A">
        <w:t xml:space="preserve"> </w:t>
      </w:r>
      <w:r w:rsidR="00B3052F">
        <w:t xml:space="preserve">acetate </w:t>
      </w:r>
      <w:r w:rsidR="00D8366A">
        <w:t>in FSMP</w:t>
      </w:r>
      <w:r w:rsidR="006A0B08">
        <w:t>.</w:t>
      </w:r>
      <w:r w:rsidR="00483D01">
        <w:t xml:space="preserve"> </w:t>
      </w:r>
      <w:r w:rsidR="00DA1B22">
        <w:t xml:space="preserve">As </w:t>
      </w:r>
      <w:r w:rsidR="006E126C">
        <w:t xml:space="preserve">industry’s </w:t>
      </w:r>
      <w:r w:rsidR="00DA1B22">
        <w:t>u</w:t>
      </w:r>
      <w:r w:rsidR="00AD72BC">
        <w:t xml:space="preserve">se </w:t>
      </w:r>
      <w:r w:rsidR="006E126C">
        <w:t xml:space="preserve">of this form of L-arginine </w:t>
      </w:r>
      <w:r w:rsidR="00AD72BC">
        <w:t xml:space="preserve">is voluntary, </w:t>
      </w:r>
      <w:r w:rsidR="00DA1B22">
        <w:t>t</w:t>
      </w:r>
      <w:r w:rsidR="00AD72BC">
        <w:t xml:space="preserve">his option </w:t>
      </w:r>
      <w:r w:rsidR="00DA1B22">
        <w:t>would continue to</w:t>
      </w:r>
      <w:r w:rsidR="00AD72BC">
        <w:t xml:space="preserve"> provide opportunities for product development and may expand markets. </w:t>
      </w:r>
      <w:r w:rsidR="005021A0">
        <w:t xml:space="preserve">There are no costs identified with re-affirming the </w:t>
      </w:r>
      <w:r w:rsidR="00D80A55">
        <w:t>v</w:t>
      </w:r>
      <w:r w:rsidR="00DA1B22">
        <w:t>ariation</w:t>
      </w:r>
      <w:r w:rsidR="005021A0">
        <w:t xml:space="preserve">. </w:t>
      </w:r>
      <w:r w:rsidR="00483D01" w:rsidRPr="00483D01">
        <w:t xml:space="preserve">FSANZ’s assessment is </w:t>
      </w:r>
      <w:r w:rsidR="00DA1B22">
        <w:t xml:space="preserve">that reaffirmation would continue the net community benefit determined at approval in 2017. </w:t>
      </w:r>
    </w:p>
    <w:p w14:paraId="09A60A9E" w14:textId="77777777" w:rsidR="00DA1B22" w:rsidRDefault="00DA1B22" w:rsidP="00AB4B51"/>
    <w:tbl>
      <w:tblPr>
        <w:tblStyle w:val="GridTable4-Accent1"/>
        <w:tblW w:w="9084" w:type="dxa"/>
        <w:shd w:val="clear" w:color="auto" w:fill="DBE5F1" w:themeFill="accent1" w:themeFillTint="33"/>
        <w:tblLook w:val="04A0" w:firstRow="1" w:lastRow="0" w:firstColumn="1" w:lastColumn="0" w:noHBand="0" w:noVBand="1"/>
        <w:tblCaption w:val="Question to submitters"/>
        <w:tblDescription w:val="1. Do you agree that the Variation to Schedules 3 and 29 on the use of, and specification for, L-arginine acetate in FSMP should be re-affirmed? Please state your reasons.&#10;&#10;2. If not, what further variation is should be made to Schedule 29 permitting the use of L-arginine acetate in FSMP?&#10;a. Describe any potential benefits associated with varying Schedule 29 &#10;b. Describe any potential costs associated with varying Schedule 29.&#10;&#10;3. If not, what further variation should be made to the specification of L-arginine acetate in Schedule 3?&#10;a. Describe any potential benefits associated with varying Schedule 3 &#10;Describe any potential costs associated with varying Schedule 3."/>
      </w:tblPr>
      <w:tblGrid>
        <w:gridCol w:w="9084"/>
      </w:tblGrid>
      <w:tr w:rsidR="007B7242" w:rsidRPr="007B7242" w14:paraId="7EFB6FE1" w14:textId="77777777" w:rsidTr="006B19D8">
        <w:trPr>
          <w:cnfStyle w:val="100000000000" w:firstRow="1" w:lastRow="0" w:firstColumn="0" w:lastColumn="0" w:oddVBand="0" w:evenVBand="0" w:oddHBand="0" w:evenHBand="0" w:firstRowFirstColumn="0" w:firstRowLastColumn="0" w:lastRowFirstColumn="0" w:lastRowLastColumn="0"/>
          <w:trHeight w:val="294"/>
          <w:tblHeader/>
        </w:trPr>
        <w:tc>
          <w:tcPr>
            <w:cnfStyle w:val="001000000000" w:firstRow="0" w:lastRow="0" w:firstColumn="1" w:lastColumn="0" w:oddVBand="0" w:evenVBand="0" w:oddHBand="0" w:evenHBand="0" w:firstRowFirstColumn="0" w:firstRowLastColumn="0" w:lastRowFirstColumn="0" w:lastRowLastColumn="0"/>
            <w:tcW w:w="9084" w:type="dxa"/>
            <w:shd w:val="clear" w:color="auto" w:fill="DBE5F1" w:themeFill="accent1" w:themeFillTint="33"/>
          </w:tcPr>
          <w:p w14:paraId="4B62C550" w14:textId="77777777" w:rsidR="006B19D8" w:rsidRPr="006B19D8" w:rsidRDefault="000004E6" w:rsidP="006B19D8">
            <w:pPr>
              <w:widowControl/>
              <w:rPr>
                <w:color w:val="auto"/>
                <w:sz w:val="14"/>
                <w:szCs w:val="16"/>
              </w:rPr>
            </w:pPr>
            <w:r w:rsidRPr="007B7242">
              <w:rPr>
                <w:color w:val="auto"/>
              </w:rPr>
              <w:t>Question to submitters:</w:t>
            </w:r>
          </w:p>
          <w:p w14:paraId="151C6FD8" w14:textId="0162EE76" w:rsidR="007B7242" w:rsidRPr="007B7242" w:rsidRDefault="007B7242" w:rsidP="006B19D8">
            <w:pPr>
              <w:widowControl/>
              <w:rPr>
                <w:color w:val="auto"/>
              </w:rPr>
            </w:pPr>
          </w:p>
        </w:tc>
      </w:tr>
      <w:tr w:rsidR="007B7242" w:rsidRPr="007B7242" w14:paraId="1173DCEC" w14:textId="77777777" w:rsidTr="006B19D8">
        <w:trPr>
          <w:cnfStyle w:val="100000000000" w:firstRow="1" w:lastRow="0" w:firstColumn="0" w:lastColumn="0" w:oddVBand="0" w:evenVBand="0" w:oddHBand="0" w:evenHBand="0" w:firstRowFirstColumn="0" w:firstRowLastColumn="0" w:lastRowFirstColumn="0" w:lastRowLastColumn="0"/>
          <w:trHeight w:val="2957"/>
          <w:tblHeader/>
        </w:trPr>
        <w:tc>
          <w:tcPr>
            <w:cnfStyle w:val="001000000000" w:firstRow="0" w:lastRow="0" w:firstColumn="1" w:lastColumn="0" w:oddVBand="0" w:evenVBand="0" w:oddHBand="0" w:evenHBand="0" w:firstRowFirstColumn="0" w:firstRowLastColumn="0" w:lastRowFirstColumn="0" w:lastRowLastColumn="0"/>
            <w:tcW w:w="9084" w:type="dxa"/>
            <w:shd w:val="clear" w:color="auto" w:fill="DBE5F1" w:themeFill="accent1" w:themeFillTint="33"/>
          </w:tcPr>
          <w:p w14:paraId="37B316A1" w14:textId="1C52D644" w:rsidR="000004E6" w:rsidRPr="007B7242" w:rsidRDefault="000004E6" w:rsidP="000004E6">
            <w:pPr>
              <w:pStyle w:val="ListParagraph"/>
              <w:keepNext/>
              <w:widowControl/>
              <w:numPr>
                <w:ilvl w:val="0"/>
                <w:numId w:val="6"/>
              </w:numPr>
              <w:rPr>
                <w:b w:val="0"/>
                <w:bCs w:val="0"/>
                <w:color w:val="auto"/>
              </w:rPr>
            </w:pPr>
            <w:r w:rsidRPr="007B7242">
              <w:rPr>
                <w:b w:val="0"/>
                <w:bCs w:val="0"/>
                <w:color w:val="auto"/>
              </w:rPr>
              <w:t xml:space="preserve">Do you agree that the </w:t>
            </w:r>
            <w:r w:rsidR="001D44FB">
              <w:rPr>
                <w:b w:val="0"/>
                <w:bCs w:val="0"/>
                <w:color w:val="auto"/>
              </w:rPr>
              <w:t>v</w:t>
            </w:r>
            <w:r w:rsidRPr="007B7242">
              <w:rPr>
                <w:b w:val="0"/>
                <w:bCs w:val="0"/>
                <w:color w:val="auto"/>
              </w:rPr>
              <w:t>ariation to Schedules 3 and 29 on the use of, and specification for, L-arginine acetate in FSMP should be re-affirmed? Please state your reasons.</w:t>
            </w:r>
          </w:p>
          <w:p w14:paraId="6C77EF8F" w14:textId="77777777" w:rsidR="000004E6" w:rsidRPr="007B7242" w:rsidRDefault="000004E6" w:rsidP="000004E6">
            <w:pPr>
              <w:pStyle w:val="ListParagraph"/>
              <w:keepNext/>
              <w:widowControl/>
              <w:rPr>
                <w:b w:val="0"/>
                <w:bCs w:val="0"/>
                <w:color w:val="auto"/>
              </w:rPr>
            </w:pPr>
          </w:p>
          <w:p w14:paraId="502E2F51" w14:textId="77777777" w:rsidR="000004E6" w:rsidRPr="007B7242" w:rsidRDefault="000004E6" w:rsidP="000004E6">
            <w:pPr>
              <w:pStyle w:val="ListParagraph"/>
              <w:keepNext/>
              <w:widowControl/>
              <w:numPr>
                <w:ilvl w:val="0"/>
                <w:numId w:val="6"/>
              </w:numPr>
              <w:rPr>
                <w:b w:val="0"/>
                <w:bCs w:val="0"/>
                <w:color w:val="auto"/>
              </w:rPr>
            </w:pPr>
            <w:r w:rsidRPr="007B7242">
              <w:rPr>
                <w:b w:val="0"/>
                <w:bCs w:val="0"/>
                <w:color w:val="auto"/>
              </w:rPr>
              <w:t xml:space="preserve">If not, what further variation is should be made to </w:t>
            </w:r>
            <w:r w:rsidRPr="007B7242">
              <w:rPr>
                <w:rFonts w:cs="Arial"/>
                <w:b w:val="0"/>
                <w:bCs w:val="0"/>
                <w:color w:val="auto"/>
                <w:szCs w:val="22"/>
              </w:rPr>
              <w:t>Schedule 29 permitting the use of L-arginine acetate in FSMP?</w:t>
            </w:r>
          </w:p>
          <w:p w14:paraId="16DA25B2" w14:textId="77777777" w:rsidR="000004E6" w:rsidRPr="007B7242" w:rsidRDefault="000004E6" w:rsidP="000004E6">
            <w:pPr>
              <w:pStyle w:val="ListParagraph"/>
              <w:keepNext/>
              <w:numPr>
                <w:ilvl w:val="1"/>
                <w:numId w:val="6"/>
              </w:numPr>
              <w:rPr>
                <w:rFonts w:cs="Arial"/>
                <w:b w:val="0"/>
                <w:bCs w:val="0"/>
                <w:color w:val="auto"/>
              </w:rPr>
            </w:pPr>
            <w:r w:rsidRPr="007B7242">
              <w:rPr>
                <w:rFonts w:cs="Arial"/>
                <w:b w:val="0"/>
                <w:bCs w:val="0"/>
                <w:color w:val="auto"/>
              </w:rPr>
              <w:t xml:space="preserve">Describe any potential benefits associated with varying Schedule 29 </w:t>
            </w:r>
          </w:p>
          <w:p w14:paraId="49E4ED63" w14:textId="77777777" w:rsidR="000004E6" w:rsidRPr="007B7242" w:rsidRDefault="000004E6" w:rsidP="000004E6">
            <w:pPr>
              <w:pStyle w:val="ListParagraph"/>
              <w:keepNext/>
              <w:numPr>
                <w:ilvl w:val="1"/>
                <w:numId w:val="6"/>
              </w:numPr>
              <w:spacing w:after="120"/>
              <w:rPr>
                <w:rFonts w:cs="Arial"/>
                <w:b w:val="0"/>
                <w:bCs w:val="0"/>
                <w:color w:val="auto"/>
              </w:rPr>
            </w:pPr>
            <w:r w:rsidRPr="007B7242">
              <w:rPr>
                <w:rFonts w:cs="Arial"/>
                <w:b w:val="0"/>
                <w:bCs w:val="0"/>
                <w:color w:val="auto"/>
              </w:rPr>
              <w:t>Describe any potential costs associated with varying Schedule 29.</w:t>
            </w:r>
          </w:p>
          <w:p w14:paraId="6E73D2FE" w14:textId="77777777" w:rsidR="000004E6" w:rsidRPr="007B7242" w:rsidRDefault="000004E6" w:rsidP="000004E6">
            <w:pPr>
              <w:pStyle w:val="ListParagraph"/>
              <w:keepNext/>
              <w:spacing w:after="120"/>
              <w:ind w:left="1440"/>
              <w:rPr>
                <w:rFonts w:cs="Arial"/>
                <w:b w:val="0"/>
                <w:bCs w:val="0"/>
                <w:color w:val="auto"/>
              </w:rPr>
            </w:pPr>
          </w:p>
          <w:p w14:paraId="6C7246EB" w14:textId="77777777" w:rsidR="000004E6" w:rsidRPr="007B7242" w:rsidRDefault="000004E6" w:rsidP="000004E6">
            <w:pPr>
              <w:pStyle w:val="ListParagraph"/>
              <w:keepNext/>
              <w:widowControl/>
              <w:numPr>
                <w:ilvl w:val="0"/>
                <w:numId w:val="6"/>
              </w:numPr>
              <w:rPr>
                <w:b w:val="0"/>
                <w:bCs w:val="0"/>
                <w:color w:val="auto"/>
              </w:rPr>
            </w:pPr>
            <w:r w:rsidRPr="007B7242">
              <w:rPr>
                <w:b w:val="0"/>
                <w:bCs w:val="0"/>
                <w:color w:val="auto"/>
              </w:rPr>
              <w:t xml:space="preserve">If not, what further variation should be made to the </w:t>
            </w:r>
            <w:r w:rsidRPr="007B7242">
              <w:rPr>
                <w:rFonts w:cs="Arial"/>
                <w:b w:val="0"/>
                <w:bCs w:val="0"/>
                <w:color w:val="auto"/>
                <w:szCs w:val="22"/>
              </w:rPr>
              <w:t>specification of L-arginine acetate in Schedule 3?</w:t>
            </w:r>
          </w:p>
          <w:p w14:paraId="21EC796E" w14:textId="77777777" w:rsidR="007B7242" w:rsidRPr="007B7242" w:rsidRDefault="000004E6" w:rsidP="007B7242">
            <w:pPr>
              <w:pStyle w:val="ListParagraph"/>
              <w:keepNext/>
              <w:numPr>
                <w:ilvl w:val="1"/>
                <w:numId w:val="6"/>
              </w:numPr>
              <w:rPr>
                <w:b w:val="0"/>
                <w:bCs w:val="0"/>
                <w:color w:val="auto"/>
              </w:rPr>
            </w:pPr>
            <w:r w:rsidRPr="007B7242">
              <w:rPr>
                <w:rFonts w:cs="Arial"/>
                <w:b w:val="0"/>
                <w:bCs w:val="0"/>
                <w:color w:val="auto"/>
              </w:rPr>
              <w:t>Describe any potential benefits associated with varying Schedule 3</w:t>
            </w:r>
          </w:p>
          <w:p w14:paraId="0F0016B5" w14:textId="71BBD00D" w:rsidR="007B7242" w:rsidRPr="007B7242" w:rsidRDefault="000004E6" w:rsidP="006B19D8">
            <w:pPr>
              <w:pStyle w:val="ListParagraph"/>
              <w:keepNext/>
              <w:numPr>
                <w:ilvl w:val="1"/>
                <w:numId w:val="6"/>
              </w:numPr>
              <w:rPr>
                <w:color w:val="auto"/>
              </w:rPr>
            </w:pPr>
            <w:r w:rsidRPr="007B7242">
              <w:rPr>
                <w:rFonts w:cs="Arial"/>
                <w:b w:val="0"/>
                <w:bCs w:val="0"/>
                <w:color w:val="auto"/>
              </w:rPr>
              <w:t>Describe any potential costs associated with varying Schedule 3.</w:t>
            </w:r>
          </w:p>
        </w:tc>
      </w:tr>
    </w:tbl>
    <w:p w14:paraId="26029DA4" w14:textId="067CC393" w:rsidR="002C1A3B" w:rsidRPr="008C301D" w:rsidRDefault="002C1A3B" w:rsidP="007E3D90">
      <w:pPr>
        <w:pStyle w:val="Heading2"/>
      </w:pPr>
      <w:bookmarkStart w:id="46" w:name="_Toc511128456"/>
      <w:bookmarkStart w:id="47" w:name="_Toc511651559"/>
      <w:bookmarkStart w:id="48" w:name="_Toc512255768"/>
      <w:r>
        <w:t>2</w:t>
      </w:r>
      <w:r w:rsidRPr="008C301D">
        <w:t>.</w:t>
      </w:r>
      <w:r w:rsidR="007E3D90">
        <w:t>3</w:t>
      </w:r>
      <w:r w:rsidR="0063049E">
        <w:tab/>
      </w:r>
      <w:r w:rsidRPr="008C301D">
        <w:t>Risk communication</w:t>
      </w:r>
      <w:bookmarkEnd w:id="43"/>
      <w:bookmarkEnd w:id="44"/>
      <w:bookmarkEnd w:id="46"/>
      <w:bookmarkEnd w:id="47"/>
      <w:bookmarkEnd w:id="48"/>
      <w:r w:rsidRPr="008C301D">
        <w:t xml:space="preserve"> </w:t>
      </w:r>
    </w:p>
    <w:p w14:paraId="31BA2302" w14:textId="6D90DFBB" w:rsidR="00FF7CF1" w:rsidRPr="009D6748" w:rsidRDefault="00702FFD" w:rsidP="00462738">
      <w:pPr>
        <w:pStyle w:val="Heading3"/>
      </w:pPr>
      <w:bookmarkStart w:id="49" w:name="_Toc490562930"/>
      <w:bookmarkStart w:id="50" w:name="_Toc493084635"/>
      <w:bookmarkStart w:id="51" w:name="_Toc511651560"/>
      <w:bookmarkStart w:id="52" w:name="_Toc512255769"/>
      <w:r>
        <w:t>2.3</w:t>
      </w:r>
      <w:r w:rsidR="0063049E">
        <w:t>.1</w:t>
      </w:r>
      <w:r w:rsidR="0063049E">
        <w:tab/>
      </w:r>
      <w:r w:rsidR="00FF7CF1" w:rsidRPr="009D6748">
        <w:t>Consultation</w:t>
      </w:r>
      <w:bookmarkEnd w:id="49"/>
      <w:bookmarkEnd w:id="50"/>
      <w:bookmarkEnd w:id="51"/>
      <w:bookmarkEnd w:id="52"/>
    </w:p>
    <w:p w14:paraId="3D1EA11D" w14:textId="03F9B0CD" w:rsidR="00FF7CF1" w:rsidRPr="009D6748" w:rsidRDefault="00224720" w:rsidP="00224720">
      <w:pPr>
        <w:widowControl/>
        <w:rPr>
          <w:szCs w:val="22"/>
        </w:rPr>
      </w:pPr>
      <w:r w:rsidRPr="009D6748">
        <w:rPr>
          <w:szCs w:val="22"/>
        </w:rPr>
        <w:t xml:space="preserve">Consultation is a key part of FSANZ’s standards development process. </w:t>
      </w:r>
      <w:bookmarkStart w:id="53" w:name="_Toc300761912"/>
      <w:bookmarkStart w:id="54" w:name="_Toc300933439"/>
      <w:bookmarkStart w:id="55" w:name="_Toc490562931"/>
      <w:r w:rsidR="00FF7CF1" w:rsidRPr="009D6748">
        <w:rPr>
          <w:szCs w:val="22"/>
        </w:rPr>
        <w:t xml:space="preserve">FSANZ acknowledges the time taken by individuals and organisations to make submissions on this </w:t>
      </w:r>
      <w:r w:rsidR="00824877">
        <w:rPr>
          <w:szCs w:val="22"/>
        </w:rPr>
        <w:t>ur</w:t>
      </w:r>
      <w:r w:rsidR="00A865EE">
        <w:rPr>
          <w:szCs w:val="22"/>
        </w:rPr>
        <w:t xml:space="preserve">gent </w:t>
      </w:r>
      <w:r w:rsidR="00FF7CF1" w:rsidRPr="009D6748">
        <w:rPr>
          <w:szCs w:val="22"/>
        </w:rPr>
        <w:t xml:space="preserve">Proposal. Every submission on this proposal </w:t>
      </w:r>
      <w:r w:rsidR="00824877">
        <w:rPr>
          <w:szCs w:val="22"/>
        </w:rPr>
        <w:t>will be</w:t>
      </w:r>
      <w:r w:rsidR="00FF7CF1" w:rsidRPr="009D6748">
        <w:rPr>
          <w:szCs w:val="22"/>
        </w:rPr>
        <w:t xml:space="preserve"> considered by the FSANZ Board. All comments were valued and contribute to the rigour of our assessment. </w:t>
      </w:r>
    </w:p>
    <w:p w14:paraId="39FC8C8C" w14:textId="77777777" w:rsidR="00ED3895" w:rsidRPr="00022DBC" w:rsidRDefault="00ED3895" w:rsidP="00ED3895">
      <w:pPr>
        <w:pStyle w:val="Heading3"/>
        <w:widowControl/>
      </w:pPr>
      <w:bookmarkStart w:id="56" w:name="_Toc511651561"/>
      <w:bookmarkStart w:id="57" w:name="_Toc512255770"/>
      <w:bookmarkEnd w:id="53"/>
      <w:bookmarkEnd w:id="54"/>
      <w:bookmarkEnd w:id="55"/>
      <w:r w:rsidRPr="00022DBC">
        <w:t>2.</w:t>
      </w:r>
      <w:r>
        <w:t>3</w:t>
      </w:r>
      <w:r w:rsidRPr="00022DBC">
        <w:t>.2</w:t>
      </w:r>
      <w:r w:rsidRPr="00022DBC">
        <w:tab/>
        <w:t>World Trade Organization (WTO)</w:t>
      </w:r>
      <w:bookmarkEnd w:id="56"/>
      <w:bookmarkEnd w:id="57"/>
    </w:p>
    <w:p w14:paraId="2AEA01D8" w14:textId="00BAC2A0" w:rsidR="00ED3895" w:rsidRDefault="00ED3895" w:rsidP="000E0ADB">
      <w:pPr>
        <w:widowControl/>
        <w:rPr>
          <w:rFonts w:cs="Arial"/>
          <w:iCs/>
        </w:rPr>
      </w:pPr>
      <w:r>
        <w:rPr>
          <w:rFonts w:cs="Arial"/>
        </w:rPr>
        <w:t xml:space="preserve">There </w:t>
      </w:r>
      <w:r w:rsidRPr="005F7B0D">
        <w:rPr>
          <w:rFonts w:cs="Arial"/>
        </w:rPr>
        <w:t xml:space="preserve">are no relevant </w:t>
      </w:r>
      <w:r w:rsidRPr="00DC6570">
        <w:rPr>
          <w:rFonts w:cs="Arial"/>
        </w:rPr>
        <w:t xml:space="preserve">international standards </w:t>
      </w:r>
      <w:r>
        <w:rPr>
          <w:rFonts w:cs="Arial"/>
        </w:rPr>
        <w:t>for</w:t>
      </w:r>
      <w:r w:rsidR="000E0ADB">
        <w:rPr>
          <w:rFonts w:cs="Arial"/>
        </w:rPr>
        <w:t xml:space="preserve"> nutrient compounds</w:t>
      </w:r>
      <w:r>
        <w:rPr>
          <w:rFonts w:cs="Arial"/>
        </w:rPr>
        <w:t xml:space="preserve"> </w:t>
      </w:r>
      <w:r w:rsidR="000E0ADB">
        <w:rPr>
          <w:rFonts w:cs="Arial"/>
        </w:rPr>
        <w:t xml:space="preserve">in </w:t>
      </w:r>
      <w:r>
        <w:rPr>
          <w:rFonts w:cs="Arial"/>
        </w:rPr>
        <w:t xml:space="preserve">FSMP other than for infants </w:t>
      </w:r>
      <w:r w:rsidRPr="00647F0D">
        <w:rPr>
          <w:rFonts w:cs="Arial"/>
        </w:rPr>
        <w:t>and young children</w:t>
      </w:r>
      <w:r>
        <w:rPr>
          <w:rFonts w:cs="Arial"/>
        </w:rPr>
        <w:t>.</w:t>
      </w:r>
      <w:r w:rsidR="0038391D">
        <w:rPr>
          <w:rFonts w:cs="Arial"/>
        </w:rPr>
        <w:t xml:space="preserve"> Re-affirming the</w:t>
      </w:r>
      <w:r>
        <w:rPr>
          <w:rFonts w:cs="Arial"/>
        </w:rPr>
        <w:t xml:space="preserve"> </w:t>
      </w:r>
      <w:r w:rsidR="001D44FB">
        <w:rPr>
          <w:rFonts w:cs="Arial"/>
        </w:rPr>
        <w:t>v</w:t>
      </w:r>
      <w:r w:rsidR="00824877">
        <w:rPr>
          <w:rFonts w:cs="Arial"/>
        </w:rPr>
        <w:t>ariation</w:t>
      </w:r>
      <w:r w:rsidR="00824877" w:rsidRPr="00DC6570">
        <w:rPr>
          <w:rFonts w:cs="Arial"/>
        </w:rPr>
        <w:t xml:space="preserve"> </w:t>
      </w:r>
      <w:r w:rsidRPr="00DC6570">
        <w:rPr>
          <w:rFonts w:cs="Arial"/>
        </w:rPr>
        <w:t xml:space="preserve">to </w:t>
      </w:r>
      <w:r>
        <w:rPr>
          <w:rFonts w:cs="Arial"/>
        </w:rPr>
        <w:t xml:space="preserve">permit the </w:t>
      </w:r>
      <w:r w:rsidR="0038391D">
        <w:rPr>
          <w:rFonts w:cs="Arial"/>
        </w:rPr>
        <w:t>use of</w:t>
      </w:r>
      <w:r>
        <w:rPr>
          <w:rFonts w:cs="Arial"/>
        </w:rPr>
        <w:t xml:space="preserve"> L-</w:t>
      </w:r>
      <w:r w:rsidR="0038391D">
        <w:rPr>
          <w:rFonts w:cs="Arial"/>
        </w:rPr>
        <w:t>arginine</w:t>
      </w:r>
      <w:r>
        <w:rPr>
          <w:rFonts w:cs="Arial"/>
        </w:rPr>
        <w:t xml:space="preserve"> </w:t>
      </w:r>
      <w:r w:rsidR="0038391D">
        <w:rPr>
          <w:rFonts w:cs="Arial"/>
        </w:rPr>
        <w:t xml:space="preserve">acetate </w:t>
      </w:r>
      <w:r>
        <w:rPr>
          <w:rFonts w:cs="Arial"/>
        </w:rPr>
        <w:t>in FSMP</w:t>
      </w:r>
      <w:r w:rsidRPr="00DC6570">
        <w:rPr>
          <w:rFonts w:cs="Arial"/>
        </w:rPr>
        <w:t xml:space="preserve"> is unlikely to have a significant </w:t>
      </w:r>
      <w:r>
        <w:rPr>
          <w:rFonts w:cs="Arial"/>
        </w:rPr>
        <w:t xml:space="preserve">effect on international trade because </w:t>
      </w:r>
      <w:r w:rsidRPr="00370BCE">
        <w:rPr>
          <w:rFonts w:cs="Arial"/>
        </w:rPr>
        <w:t xml:space="preserve">these highly specialised products comprise a very small </w:t>
      </w:r>
      <w:r>
        <w:rPr>
          <w:rFonts w:cs="Arial"/>
        </w:rPr>
        <w:t>segment</w:t>
      </w:r>
      <w:r w:rsidRPr="00370BCE">
        <w:rPr>
          <w:rFonts w:cs="Arial"/>
        </w:rPr>
        <w:t xml:space="preserve"> of the market. </w:t>
      </w:r>
      <w:r w:rsidRPr="00370BCE">
        <w:rPr>
          <w:rFonts w:cs="Arial"/>
          <w:iCs/>
        </w:rPr>
        <w:t>Therefor</w:t>
      </w:r>
      <w:r w:rsidRPr="0024582E">
        <w:rPr>
          <w:rFonts w:cs="Arial"/>
          <w:iCs/>
        </w:rPr>
        <w:t xml:space="preserve">e, </w:t>
      </w:r>
      <w:r>
        <w:rPr>
          <w:rFonts w:cs="Arial"/>
          <w:iCs/>
        </w:rPr>
        <w:t xml:space="preserve">a </w:t>
      </w:r>
      <w:r w:rsidRPr="0024582E">
        <w:rPr>
          <w:rFonts w:cs="Arial"/>
          <w:iCs/>
        </w:rPr>
        <w:t xml:space="preserve">notification to the WTO under </w:t>
      </w:r>
      <w:r w:rsidRPr="0024582E">
        <w:rPr>
          <w:rFonts w:cs="Arial"/>
        </w:rPr>
        <w:t xml:space="preserve">Australia’s </w:t>
      </w:r>
      <w:r w:rsidRPr="005F7B0D">
        <w:rPr>
          <w:rFonts w:cs="Arial"/>
        </w:rPr>
        <w:t>and New Zealand’s</w:t>
      </w:r>
      <w:r w:rsidRPr="005F7B0D">
        <w:rPr>
          <w:rFonts w:cs="Arial"/>
          <w:iCs/>
        </w:rPr>
        <w:t xml:space="preserve"> obligations </w:t>
      </w:r>
      <w:r w:rsidRPr="0024582E">
        <w:rPr>
          <w:rFonts w:cs="Arial"/>
          <w:iCs/>
        </w:rPr>
        <w:t xml:space="preserve">under the WTO </w:t>
      </w:r>
      <w:r w:rsidRPr="005F7B0D">
        <w:rPr>
          <w:rFonts w:cs="Arial"/>
          <w:iCs/>
        </w:rPr>
        <w:t>Technical Barriers to Trade or Application of Sanitary and Phytosanitary Measures Agreeme</w:t>
      </w:r>
      <w:r>
        <w:rPr>
          <w:rFonts w:cs="Arial"/>
          <w:iCs/>
        </w:rPr>
        <w:t>nt</w:t>
      </w:r>
      <w:r w:rsidRPr="0024582E">
        <w:rPr>
          <w:rFonts w:cs="Arial"/>
          <w:iCs/>
        </w:rPr>
        <w:t xml:space="preserve"> was not considered necessary.</w:t>
      </w:r>
    </w:p>
    <w:p w14:paraId="0D871485" w14:textId="14F3504A" w:rsidR="000D22A0" w:rsidRPr="009D6748" w:rsidRDefault="00702FFD" w:rsidP="00702FFD">
      <w:pPr>
        <w:pStyle w:val="Heading2"/>
      </w:pPr>
      <w:bookmarkStart w:id="58" w:name="_Toc490562932"/>
      <w:bookmarkStart w:id="59" w:name="_Toc493084636"/>
      <w:bookmarkStart w:id="60" w:name="_Toc511128457"/>
      <w:bookmarkStart w:id="61" w:name="_Toc511651562"/>
      <w:bookmarkStart w:id="62" w:name="_Toc512255771"/>
      <w:bookmarkStart w:id="63" w:name="_Toc120358598"/>
      <w:bookmarkStart w:id="64" w:name="_Toc175381460"/>
      <w:bookmarkEnd w:id="37"/>
      <w:bookmarkEnd w:id="38"/>
      <w:bookmarkEnd w:id="39"/>
      <w:bookmarkEnd w:id="40"/>
      <w:bookmarkEnd w:id="41"/>
      <w:bookmarkEnd w:id="42"/>
      <w:bookmarkEnd w:id="45"/>
      <w:r>
        <w:t>2.</w:t>
      </w:r>
      <w:r w:rsidR="000D22A0" w:rsidRPr="009D6748">
        <w:t>4</w:t>
      </w:r>
      <w:r w:rsidR="000D22A0" w:rsidRPr="009D6748">
        <w:tab/>
      </w:r>
      <w:bookmarkEnd w:id="58"/>
      <w:r w:rsidR="000D22A0" w:rsidRPr="009D6748">
        <w:t xml:space="preserve">FSANZ Act </w:t>
      </w:r>
      <w:bookmarkEnd w:id="59"/>
      <w:r w:rsidR="00224720">
        <w:t>assessment requirements</w:t>
      </w:r>
      <w:bookmarkEnd w:id="60"/>
      <w:bookmarkEnd w:id="61"/>
      <w:bookmarkEnd w:id="62"/>
    </w:p>
    <w:p w14:paraId="000DCD4E" w14:textId="77777777" w:rsidR="00980EE1" w:rsidRPr="00462738" w:rsidRDefault="00A1535F" w:rsidP="00462738">
      <w:pPr>
        <w:pStyle w:val="Heading3"/>
        <w:rPr>
          <w:specVanish/>
        </w:rPr>
      </w:pPr>
      <w:bookmarkStart w:id="65" w:name="_Toc511651563"/>
      <w:bookmarkStart w:id="66" w:name="_Toc512255772"/>
      <w:r>
        <w:t>2.4.1</w:t>
      </w:r>
      <w:r>
        <w:tab/>
      </w:r>
      <w:r w:rsidR="00980EE1">
        <w:t>Section 99</w:t>
      </w:r>
      <w:bookmarkEnd w:id="65"/>
      <w:bookmarkEnd w:id="66"/>
    </w:p>
    <w:p w14:paraId="122AFD3D" w14:textId="54B96E72" w:rsidR="000D22A0" w:rsidRPr="00462738" w:rsidRDefault="00C32AD9" w:rsidP="00462738">
      <w:pPr>
        <w:widowControl/>
        <w:spacing w:after="240"/>
        <w:rPr>
          <w:color w:val="000000"/>
        </w:rPr>
      </w:pPr>
      <w:r>
        <w:rPr>
          <w:color w:val="000000"/>
        </w:rPr>
        <w:t xml:space="preserve">Section 99 of the Act requires FSANZ to have regard to certain specific matters when assessing the </w:t>
      </w:r>
      <w:r w:rsidR="00824877">
        <w:rPr>
          <w:color w:val="000000"/>
        </w:rPr>
        <w:t>variation</w:t>
      </w:r>
      <w:r>
        <w:rPr>
          <w:color w:val="000000"/>
        </w:rPr>
        <w:t>. These matters are considered below.</w:t>
      </w:r>
    </w:p>
    <w:p w14:paraId="1641C9F8" w14:textId="6ADCA15C" w:rsidR="000D22A0" w:rsidRPr="007A3D62" w:rsidRDefault="00F643F7" w:rsidP="005C499C">
      <w:pPr>
        <w:pStyle w:val="ListParagraph"/>
        <w:numPr>
          <w:ilvl w:val="0"/>
          <w:numId w:val="5"/>
        </w:numPr>
        <w:spacing w:after="240"/>
        <w:rPr>
          <w:b/>
          <w:bCs/>
        </w:rPr>
      </w:pPr>
      <w:bookmarkStart w:id="67" w:name="_Toc490562933"/>
      <w:bookmarkStart w:id="68" w:name="_Toc493084637"/>
      <w:r w:rsidRPr="007A3D62">
        <w:rPr>
          <w:b/>
          <w:bCs/>
        </w:rPr>
        <w:t xml:space="preserve">whether </w:t>
      </w:r>
      <w:r w:rsidR="00C32AD9">
        <w:rPr>
          <w:b/>
          <w:bCs/>
        </w:rPr>
        <w:t xml:space="preserve">the </w:t>
      </w:r>
      <w:r w:rsidRPr="007A3D62">
        <w:rPr>
          <w:b/>
          <w:bCs/>
        </w:rPr>
        <w:t xml:space="preserve">costs that have arisen, or will arise, from the </w:t>
      </w:r>
      <w:r w:rsidR="001D44FB">
        <w:rPr>
          <w:b/>
          <w:bCs/>
        </w:rPr>
        <w:t>v</w:t>
      </w:r>
      <w:r w:rsidRPr="007A3D62">
        <w:rPr>
          <w:b/>
          <w:bCs/>
        </w:rPr>
        <w:t xml:space="preserve">ariation outweigh the direct and indirect benefits to the community, </w:t>
      </w:r>
      <w:r w:rsidR="00824877" w:rsidRPr="007A3D62">
        <w:rPr>
          <w:b/>
          <w:bCs/>
        </w:rPr>
        <w:t xml:space="preserve">government or industry </w:t>
      </w:r>
      <w:r w:rsidRPr="007A3D62">
        <w:rPr>
          <w:b/>
          <w:bCs/>
        </w:rPr>
        <w:t xml:space="preserve">that have arisen, or will arise, from the </w:t>
      </w:r>
      <w:r w:rsidR="00824877">
        <w:rPr>
          <w:b/>
          <w:bCs/>
        </w:rPr>
        <w:t>v</w:t>
      </w:r>
      <w:r w:rsidR="00824877" w:rsidRPr="007A3D62">
        <w:rPr>
          <w:b/>
          <w:bCs/>
        </w:rPr>
        <w:t xml:space="preserve">ariation </w:t>
      </w:r>
      <w:bookmarkEnd w:id="67"/>
      <w:bookmarkEnd w:id="68"/>
    </w:p>
    <w:p w14:paraId="7EE4D874" w14:textId="7794DFCE" w:rsidR="001920C1" w:rsidRPr="00F3796F" w:rsidRDefault="000F4A20" w:rsidP="000F4A20">
      <w:bookmarkStart w:id="69" w:name="_Toc490562934"/>
      <w:bookmarkStart w:id="70" w:name="_Toc493084638"/>
      <w:bookmarkEnd w:id="69"/>
      <w:bookmarkEnd w:id="70"/>
      <w:r>
        <w:t>Re-affirming</w:t>
      </w:r>
      <w:r w:rsidR="001920C1">
        <w:t xml:space="preserve"> the </w:t>
      </w:r>
      <w:r w:rsidR="001D44FB">
        <w:t>v</w:t>
      </w:r>
      <w:r w:rsidR="00824877">
        <w:t xml:space="preserve">ariation </w:t>
      </w:r>
      <w:r w:rsidR="001920C1">
        <w:t>will allow for the continued importation of the FSMP</w:t>
      </w:r>
      <w:r w:rsidR="00603426">
        <w:t xml:space="preserve"> containing L-arginine acetate</w:t>
      </w:r>
      <w:r w:rsidR="001920C1">
        <w:t>. FSANZ has not received submissions</w:t>
      </w:r>
      <w:r w:rsidR="006E3245">
        <w:t xml:space="preserve"> before the approval or during the </w:t>
      </w:r>
      <w:r w:rsidR="00603426">
        <w:t xml:space="preserve">subsequent </w:t>
      </w:r>
      <w:r w:rsidR="006E3245">
        <w:t>targeted consultation</w:t>
      </w:r>
      <w:r w:rsidR="001920C1">
        <w:t xml:space="preserve"> </w:t>
      </w:r>
      <w:r w:rsidR="003B5932">
        <w:t>to</w:t>
      </w:r>
      <w:r w:rsidR="001920C1">
        <w:t xml:space="preserve"> expand the permission to acetate forms of </w:t>
      </w:r>
      <w:r w:rsidR="00603426">
        <w:t>other</w:t>
      </w:r>
      <w:r w:rsidR="001920C1">
        <w:t xml:space="preserve"> single </w:t>
      </w:r>
      <w:r w:rsidR="00603426">
        <w:t>L-</w:t>
      </w:r>
      <w:r w:rsidR="001920C1">
        <w:t xml:space="preserve">amino acids. FSANZ has </w:t>
      </w:r>
      <w:r w:rsidR="001D44FB">
        <w:t xml:space="preserve">also not </w:t>
      </w:r>
      <w:r w:rsidR="001920C1">
        <w:t>received submissions in the process to date that suggest a feasible alternative to re</w:t>
      </w:r>
      <w:r w:rsidR="001920C1">
        <w:noBreakHyphen/>
        <w:t xml:space="preserve">affirming the </w:t>
      </w:r>
      <w:r w:rsidR="001D44FB">
        <w:t>v</w:t>
      </w:r>
      <w:r w:rsidR="00603426">
        <w:t>ariation</w:t>
      </w:r>
      <w:r w:rsidR="001920C1">
        <w:t>.</w:t>
      </w:r>
    </w:p>
    <w:p w14:paraId="22663C26" w14:textId="07631337" w:rsidR="00A863FD" w:rsidRPr="00F3796F" w:rsidRDefault="00A863FD" w:rsidP="00824877"/>
    <w:p w14:paraId="6488A33D" w14:textId="0412475E" w:rsidR="000D22A0" w:rsidRPr="007A3D62" w:rsidRDefault="00F643F7" w:rsidP="005C499C">
      <w:pPr>
        <w:pStyle w:val="ListParagraph"/>
        <w:numPr>
          <w:ilvl w:val="0"/>
          <w:numId w:val="5"/>
        </w:numPr>
        <w:spacing w:after="240"/>
        <w:rPr>
          <w:b/>
          <w:bCs/>
        </w:rPr>
      </w:pPr>
      <w:r w:rsidRPr="007A3D62">
        <w:rPr>
          <w:b/>
          <w:bCs/>
        </w:rPr>
        <w:t>whether other measures (available to the Authority or not) would be more cost</w:t>
      </w:r>
      <w:r w:rsidRPr="007A3D62">
        <w:rPr>
          <w:rFonts w:ascii="Cambria Math" w:hAnsi="Cambria Math" w:cs="Cambria Math"/>
          <w:b/>
          <w:bCs/>
        </w:rPr>
        <w:t>‑</w:t>
      </w:r>
      <w:r w:rsidRPr="007A3D62">
        <w:rPr>
          <w:b/>
          <w:bCs/>
        </w:rPr>
        <w:t xml:space="preserve">effective than the </w:t>
      </w:r>
      <w:r w:rsidR="001D44FB">
        <w:rPr>
          <w:b/>
          <w:bCs/>
        </w:rPr>
        <w:t>v</w:t>
      </w:r>
      <w:r w:rsidRPr="007A3D62">
        <w:rPr>
          <w:b/>
          <w:bCs/>
        </w:rPr>
        <w:t>ariation</w:t>
      </w:r>
    </w:p>
    <w:p w14:paraId="7484435C" w14:textId="4C4882B7" w:rsidR="00F643F7" w:rsidRDefault="00A863FD" w:rsidP="007A3D62">
      <w:pPr>
        <w:widowControl/>
        <w:spacing w:after="240"/>
        <w:rPr>
          <w:rFonts w:ascii="Helvetica Neue" w:hAnsi="Helvetica Neue"/>
          <w:sz w:val="19"/>
          <w:szCs w:val="19"/>
          <w:lang w:val="en-AU"/>
        </w:rPr>
      </w:pPr>
      <w:r w:rsidRPr="00AB6BD3">
        <w:t>N</w:t>
      </w:r>
      <w:r w:rsidR="000D22A0" w:rsidRPr="00AB6BD3">
        <w:t>o other measures</w:t>
      </w:r>
      <w:r w:rsidRPr="00AB6BD3">
        <w:t xml:space="preserve"> have been identified as yet</w:t>
      </w:r>
      <w:r w:rsidR="000D22A0" w:rsidRPr="00AB6BD3">
        <w:t xml:space="preserve">, whether available to FSANZ or not, that </w:t>
      </w:r>
      <w:r w:rsidR="00AB6BD3" w:rsidRPr="00AB6BD3">
        <w:t>may be</w:t>
      </w:r>
      <w:r w:rsidR="000D22A0" w:rsidRPr="00AB6BD3">
        <w:t xml:space="preserve"> more cost-effective than </w:t>
      </w:r>
      <w:r w:rsidR="00C32AD9" w:rsidRPr="00AB6BD3">
        <w:t xml:space="preserve">the </w:t>
      </w:r>
      <w:r w:rsidR="00603426" w:rsidRPr="00AB6BD3">
        <w:t>variation</w:t>
      </w:r>
      <w:r w:rsidR="000D22A0" w:rsidRPr="00AB6BD3">
        <w:t>.</w:t>
      </w:r>
      <w:r w:rsidR="00AB6BD3" w:rsidRPr="00AB6BD3">
        <w:t xml:space="preserve"> However, this will be further evaluated if submissions propose a feasible alternative to the status quo of re-affirming the </w:t>
      </w:r>
      <w:r w:rsidR="001D44FB">
        <w:t>v</w:t>
      </w:r>
      <w:r w:rsidR="00AB6BD3" w:rsidRPr="00AB6BD3">
        <w:t>ariation.</w:t>
      </w:r>
    </w:p>
    <w:p w14:paraId="07BD5163" w14:textId="00C753B6" w:rsidR="00F643F7" w:rsidRPr="007A3D62" w:rsidRDefault="00F643F7" w:rsidP="005C499C">
      <w:pPr>
        <w:pStyle w:val="ListParagraph"/>
        <w:numPr>
          <w:ilvl w:val="0"/>
          <w:numId w:val="5"/>
        </w:numPr>
        <w:spacing w:after="240"/>
        <w:rPr>
          <w:b/>
          <w:bCs/>
        </w:rPr>
      </w:pPr>
      <w:r w:rsidRPr="007A3D62">
        <w:rPr>
          <w:b/>
          <w:bCs/>
        </w:rPr>
        <w:t>all relevant New Zealand standards</w:t>
      </w:r>
    </w:p>
    <w:p w14:paraId="005BBEB5" w14:textId="14CB8EB5" w:rsidR="000D22A0" w:rsidRDefault="000E0ADB" w:rsidP="000E0ADB">
      <w:pPr>
        <w:widowControl/>
        <w:rPr>
          <w:lang w:bidi="ar-SA"/>
        </w:rPr>
      </w:pPr>
      <w:r>
        <w:rPr>
          <w:rFonts w:cs="Arial"/>
          <w:szCs w:val="22"/>
        </w:rPr>
        <w:t>Standard 2.9.5 and e</w:t>
      </w:r>
      <w:r w:rsidR="00C32AD9">
        <w:rPr>
          <w:rFonts w:cs="Arial"/>
          <w:szCs w:val="22"/>
        </w:rPr>
        <w:t xml:space="preserve">ach of the </w:t>
      </w:r>
      <w:r>
        <w:rPr>
          <w:rFonts w:cs="Arial"/>
          <w:szCs w:val="22"/>
        </w:rPr>
        <w:t>Schedules</w:t>
      </w:r>
      <w:r w:rsidR="00C32AD9">
        <w:rPr>
          <w:rFonts w:cs="Arial"/>
          <w:szCs w:val="22"/>
        </w:rPr>
        <w:t xml:space="preserve"> amended by the </w:t>
      </w:r>
      <w:r w:rsidR="001D44FB">
        <w:rPr>
          <w:rFonts w:cs="Arial"/>
          <w:szCs w:val="22"/>
        </w:rPr>
        <w:t>v</w:t>
      </w:r>
      <w:r w:rsidR="00603426">
        <w:rPr>
          <w:rFonts w:cs="Arial"/>
          <w:szCs w:val="22"/>
        </w:rPr>
        <w:t xml:space="preserve">ariation </w:t>
      </w:r>
      <w:r w:rsidR="00C32AD9">
        <w:rPr>
          <w:rFonts w:cs="Arial"/>
          <w:szCs w:val="22"/>
        </w:rPr>
        <w:t xml:space="preserve">apply in </w:t>
      </w:r>
      <w:r w:rsidR="000D22A0" w:rsidRPr="009D6748">
        <w:rPr>
          <w:rFonts w:cs="Arial"/>
          <w:szCs w:val="22"/>
        </w:rPr>
        <w:t>New Zealand. There were no other relevant New Zealand standards</w:t>
      </w:r>
      <w:r w:rsidR="00090036">
        <w:rPr>
          <w:rFonts w:cs="Arial"/>
          <w:szCs w:val="22"/>
        </w:rPr>
        <w:t xml:space="preserve"> that might be affected</w:t>
      </w:r>
      <w:r w:rsidR="000D22A0" w:rsidRPr="009D6748">
        <w:rPr>
          <w:lang w:bidi="ar-SA"/>
        </w:rPr>
        <w:t>.</w:t>
      </w:r>
    </w:p>
    <w:p w14:paraId="58C44469" w14:textId="77777777" w:rsidR="007A3D62" w:rsidRPr="009D6748" w:rsidRDefault="007A3D62" w:rsidP="000D22A0">
      <w:pPr>
        <w:widowControl/>
        <w:rPr>
          <w:lang w:bidi="ar-SA"/>
        </w:rPr>
      </w:pPr>
    </w:p>
    <w:p w14:paraId="5AAFE37E" w14:textId="772CDDA7" w:rsidR="000D22A0" w:rsidRDefault="00F643F7" w:rsidP="005C499C">
      <w:pPr>
        <w:pStyle w:val="ListParagraph"/>
        <w:numPr>
          <w:ilvl w:val="0"/>
          <w:numId w:val="5"/>
        </w:numPr>
        <w:spacing w:after="240"/>
        <w:rPr>
          <w:b/>
          <w:bCs/>
        </w:rPr>
      </w:pPr>
      <w:bookmarkStart w:id="71" w:name="_Toc490562936"/>
      <w:bookmarkStart w:id="72" w:name="_Toc493084640"/>
      <w:r w:rsidRPr="007A3D62">
        <w:rPr>
          <w:b/>
          <w:bCs/>
        </w:rPr>
        <w:t xml:space="preserve">any other relevant matters, including </w:t>
      </w:r>
      <w:r w:rsidR="000D22A0" w:rsidRPr="007A3D62">
        <w:rPr>
          <w:b/>
          <w:bCs/>
        </w:rPr>
        <w:t>FSANZ’s statutory objectives in standards</w:t>
      </w:r>
      <w:r w:rsidRPr="007A3D62">
        <w:rPr>
          <w:b/>
          <w:bCs/>
        </w:rPr>
        <w:t xml:space="preserve"> </w:t>
      </w:r>
      <w:r w:rsidR="000D22A0" w:rsidRPr="007A3D62">
        <w:rPr>
          <w:b/>
          <w:bCs/>
        </w:rPr>
        <w:t>development</w:t>
      </w:r>
      <w:bookmarkEnd w:id="71"/>
      <w:bookmarkEnd w:id="72"/>
    </w:p>
    <w:p w14:paraId="7E576B7C" w14:textId="76F17310" w:rsidR="00A61402" w:rsidRPr="009D6748" w:rsidRDefault="00D80A55" w:rsidP="00986B35">
      <w:pPr>
        <w:widowControl/>
      </w:pPr>
      <w:r>
        <w:rPr>
          <w:rFonts w:cs="Arial"/>
        </w:rPr>
        <w:t>Other relevant matters are considered below</w:t>
      </w:r>
      <w:r w:rsidR="00A61402" w:rsidRPr="009D6748">
        <w:t xml:space="preserve">. </w:t>
      </w:r>
    </w:p>
    <w:p w14:paraId="435B3895" w14:textId="7AF16E01" w:rsidR="00462738" w:rsidRDefault="00A1535F" w:rsidP="00462738">
      <w:pPr>
        <w:pStyle w:val="Heading3"/>
      </w:pPr>
      <w:bookmarkStart w:id="73" w:name="_Toc511651564"/>
      <w:bookmarkStart w:id="74" w:name="_Toc512255773"/>
      <w:r>
        <w:t>2.4.2</w:t>
      </w:r>
      <w:r w:rsidR="000D22A0" w:rsidRPr="009066D8">
        <w:tab/>
      </w:r>
      <w:r w:rsidR="00462738">
        <w:t>Subsection 18(1)</w:t>
      </w:r>
      <w:bookmarkEnd w:id="73"/>
      <w:bookmarkEnd w:id="74"/>
    </w:p>
    <w:p w14:paraId="08F35103" w14:textId="6293EA92" w:rsidR="003B5932" w:rsidRPr="009D6748" w:rsidRDefault="003B5932" w:rsidP="003B5932">
      <w:pPr>
        <w:rPr>
          <w:rFonts w:cs="Arial"/>
        </w:rPr>
      </w:pPr>
      <w:r>
        <w:rPr>
          <w:rFonts w:cs="Arial"/>
        </w:rPr>
        <w:t xml:space="preserve">In assessing the variation, </w:t>
      </w:r>
      <w:r w:rsidRPr="009D6748">
        <w:rPr>
          <w:rFonts w:cs="Arial"/>
        </w:rPr>
        <w:t>FSANZ has had regard to:</w:t>
      </w:r>
    </w:p>
    <w:p w14:paraId="7977A672" w14:textId="699C557E" w:rsidR="003B5932" w:rsidRPr="009D6748" w:rsidRDefault="003B5932" w:rsidP="003B5932">
      <w:pPr>
        <w:pStyle w:val="FSBullet1"/>
        <w:numPr>
          <w:ilvl w:val="0"/>
          <w:numId w:val="4"/>
        </w:numPr>
        <w:ind w:left="567" w:hanging="567"/>
      </w:pPr>
      <w:r w:rsidRPr="009D6748">
        <w:t xml:space="preserve">the </w:t>
      </w:r>
      <w:r w:rsidRPr="009066D8">
        <w:t>protection of public health and safety</w:t>
      </w:r>
      <w:r w:rsidRPr="009D6748">
        <w:t xml:space="preserve"> </w:t>
      </w:r>
    </w:p>
    <w:p w14:paraId="7E3952C1" w14:textId="595C8D31" w:rsidR="003B5932" w:rsidRPr="009D6748" w:rsidRDefault="003B5932" w:rsidP="003B5932">
      <w:pPr>
        <w:pStyle w:val="FSBullet1"/>
        <w:numPr>
          <w:ilvl w:val="0"/>
          <w:numId w:val="4"/>
        </w:numPr>
        <w:ind w:left="567" w:hanging="567"/>
      </w:pPr>
      <w:r w:rsidRPr="009D6748">
        <w:t xml:space="preserve">the provision of adequate information relating to food to enable consumers to make informed choices </w:t>
      </w:r>
    </w:p>
    <w:p w14:paraId="4C741858" w14:textId="0358C568" w:rsidR="003B5932" w:rsidRPr="009D6748" w:rsidRDefault="003B5932" w:rsidP="003B5932">
      <w:pPr>
        <w:pStyle w:val="FSBullet1"/>
        <w:numPr>
          <w:ilvl w:val="0"/>
          <w:numId w:val="4"/>
        </w:numPr>
        <w:ind w:left="567" w:hanging="567"/>
      </w:pPr>
      <w:r w:rsidRPr="009D6748">
        <w:t>the prevention of misleading or deceptive conduct.</w:t>
      </w:r>
    </w:p>
    <w:p w14:paraId="290EDC03" w14:textId="77777777" w:rsidR="003B5932" w:rsidRDefault="003B5932" w:rsidP="003B5932"/>
    <w:p w14:paraId="1548193D" w14:textId="63AFA798" w:rsidR="003B5932" w:rsidRPr="003B5932" w:rsidRDefault="003B5932" w:rsidP="003B5932">
      <w:r w:rsidRPr="003B5932">
        <w:t>In this regard, FSANZ noted the following</w:t>
      </w:r>
      <w:r w:rsidR="00E72D1E">
        <w:t>:</w:t>
      </w:r>
    </w:p>
    <w:p w14:paraId="4AC9C501" w14:textId="77777777" w:rsidR="003B5932" w:rsidRDefault="003B5932" w:rsidP="00986B35">
      <w:pPr>
        <w:widowControl/>
      </w:pPr>
    </w:p>
    <w:p w14:paraId="1F8FD18B" w14:textId="1BFEFCEF" w:rsidR="00432A63" w:rsidRDefault="003B5932" w:rsidP="009820AF">
      <w:pPr>
        <w:pStyle w:val="FSBullet1"/>
        <w:numPr>
          <w:ilvl w:val="0"/>
          <w:numId w:val="0"/>
        </w:numPr>
      </w:pPr>
      <w:r>
        <w:t>Prior to approval of the variation, the a</w:t>
      </w:r>
      <w:r w:rsidRPr="009D6748">
        <w:t xml:space="preserve">cetate form of </w:t>
      </w:r>
      <w:r>
        <w:t>L</w:t>
      </w:r>
      <w:r w:rsidRPr="009D6748">
        <w:t xml:space="preserve">-arginine </w:t>
      </w:r>
      <w:r>
        <w:t xml:space="preserve">was </w:t>
      </w:r>
      <w:r w:rsidRPr="009D6748">
        <w:t>assessed as safe for consumers of FSMP.</w:t>
      </w:r>
      <w:r>
        <w:t xml:space="preserve"> FSANZ is not aware of any reason to change that assessment.</w:t>
      </w:r>
      <w:r w:rsidR="00545E12">
        <w:t xml:space="preserve"> </w:t>
      </w:r>
      <w:r>
        <w:t>The</w:t>
      </w:r>
      <w:r w:rsidRPr="009D6748">
        <w:t xml:space="preserve"> Code’s existin</w:t>
      </w:r>
      <w:r>
        <w:t xml:space="preserve">g labelling provisions for FSMP meet the second </w:t>
      </w:r>
      <w:r w:rsidR="00545E12">
        <w:t xml:space="preserve">and third </w:t>
      </w:r>
      <w:r>
        <w:t>objective</w:t>
      </w:r>
      <w:r w:rsidR="00545E12">
        <w:t>s</w:t>
      </w:r>
      <w:r>
        <w:t xml:space="preserve">. </w:t>
      </w:r>
    </w:p>
    <w:p w14:paraId="47FCAC61" w14:textId="7DBBF6E1" w:rsidR="000D22A0" w:rsidRPr="009D6748" w:rsidRDefault="00A1535F" w:rsidP="00EC5D6C">
      <w:pPr>
        <w:pStyle w:val="Heading3"/>
      </w:pPr>
      <w:bookmarkStart w:id="75" w:name="_Toc490562937"/>
      <w:bookmarkStart w:id="76" w:name="_Toc493084641"/>
      <w:bookmarkStart w:id="77" w:name="_Toc511651565"/>
      <w:bookmarkStart w:id="78" w:name="_Toc512255774"/>
      <w:r>
        <w:t>2.4.</w:t>
      </w:r>
      <w:r w:rsidR="00EC5D6C">
        <w:t>3</w:t>
      </w:r>
      <w:r w:rsidR="000D22A0" w:rsidRPr="009D6748">
        <w:tab/>
        <w:t>Subsection 18(2)</w:t>
      </w:r>
      <w:bookmarkEnd w:id="75"/>
      <w:bookmarkEnd w:id="76"/>
      <w:bookmarkEnd w:id="77"/>
      <w:bookmarkEnd w:id="78"/>
    </w:p>
    <w:p w14:paraId="436DDD0E" w14:textId="5809F802" w:rsidR="000D22A0" w:rsidRPr="009D6748" w:rsidRDefault="0023293F" w:rsidP="000D22A0">
      <w:pPr>
        <w:rPr>
          <w:rFonts w:cs="Arial"/>
        </w:rPr>
      </w:pPr>
      <w:r>
        <w:rPr>
          <w:rFonts w:cs="Arial"/>
        </w:rPr>
        <w:t xml:space="preserve">In assessing the variation, </w:t>
      </w:r>
      <w:r w:rsidR="000D22A0" w:rsidRPr="009D6748">
        <w:rPr>
          <w:rFonts w:cs="Arial"/>
        </w:rPr>
        <w:t>FSANZ has also had regard to:</w:t>
      </w:r>
    </w:p>
    <w:p w14:paraId="68C6376D" w14:textId="77777777" w:rsidR="000D22A0" w:rsidRPr="009D6748" w:rsidRDefault="000D22A0" w:rsidP="005C499C">
      <w:pPr>
        <w:pStyle w:val="FSBullet1"/>
        <w:numPr>
          <w:ilvl w:val="0"/>
          <w:numId w:val="4"/>
        </w:numPr>
        <w:ind w:left="567" w:hanging="567"/>
      </w:pPr>
      <w:r w:rsidRPr="009D6748">
        <w:t>the need for standards to be based on risk analysis using the best available scientific evidence</w:t>
      </w:r>
    </w:p>
    <w:p w14:paraId="17494C88" w14:textId="77777777" w:rsidR="000D22A0" w:rsidRPr="009D6748" w:rsidRDefault="000D22A0" w:rsidP="005C499C">
      <w:pPr>
        <w:pStyle w:val="FSBullet1"/>
        <w:numPr>
          <w:ilvl w:val="0"/>
          <w:numId w:val="4"/>
        </w:numPr>
        <w:ind w:left="567" w:hanging="567"/>
      </w:pPr>
      <w:r w:rsidRPr="009D6748">
        <w:t>the desirability of an efficient and internationally competitive food industry</w:t>
      </w:r>
    </w:p>
    <w:p w14:paraId="7209C183" w14:textId="77777777" w:rsidR="000D22A0" w:rsidRPr="009D6748" w:rsidRDefault="000D22A0" w:rsidP="005C499C">
      <w:pPr>
        <w:pStyle w:val="FSBullet1"/>
        <w:numPr>
          <w:ilvl w:val="0"/>
          <w:numId w:val="4"/>
        </w:numPr>
        <w:ind w:left="567" w:hanging="567"/>
      </w:pPr>
      <w:r w:rsidRPr="009D6748">
        <w:t>the promotion of fair trading in food</w:t>
      </w:r>
    </w:p>
    <w:p w14:paraId="7B51C30F" w14:textId="77777777" w:rsidR="000D22A0" w:rsidRPr="009D6748" w:rsidRDefault="000D22A0" w:rsidP="005C499C">
      <w:pPr>
        <w:pStyle w:val="FSBullet1"/>
        <w:numPr>
          <w:ilvl w:val="0"/>
          <w:numId w:val="4"/>
        </w:numPr>
        <w:ind w:left="567" w:hanging="567"/>
      </w:pPr>
      <w:r w:rsidRPr="009D6748">
        <w:t>any written policy guidelines formulated by the Forum on Food Regulation.</w:t>
      </w:r>
    </w:p>
    <w:p w14:paraId="0AB51C0D" w14:textId="77777777" w:rsidR="000D22A0" w:rsidRPr="009D6748" w:rsidRDefault="000D22A0" w:rsidP="000D22A0">
      <w:pPr>
        <w:widowControl/>
        <w:rPr>
          <w:rFonts w:cs="Arial"/>
        </w:rPr>
      </w:pPr>
    </w:p>
    <w:p w14:paraId="44422441" w14:textId="08FFC2C2" w:rsidR="005016E9" w:rsidRDefault="005016E9" w:rsidP="005016E9">
      <w:pPr>
        <w:widowControl/>
      </w:pPr>
      <w:r>
        <w:t>In this regard, FSANZ noted the following</w:t>
      </w:r>
      <w:r w:rsidR="00E72D1E">
        <w:t>:</w:t>
      </w:r>
    </w:p>
    <w:p w14:paraId="387599D8" w14:textId="77777777" w:rsidR="005016E9" w:rsidRDefault="005016E9" w:rsidP="005016E9">
      <w:pPr>
        <w:widowControl/>
      </w:pPr>
    </w:p>
    <w:p w14:paraId="033B40C4" w14:textId="573EC04D" w:rsidR="005016E9" w:rsidRPr="009D6748" w:rsidRDefault="005016E9" w:rsidP="00545E12">
      <w:pPr>
        <w:widowControl/>
      </w:pPr>
      <w:r>
        <w:t>The variation was based on a risk assessment</w:t>
      </w:r>
      <w:r w:rsidR="003B5932">
        <w:t xml:space="preserve"> of appropriate scientific evidence</w:t>
      </w:r>
      <w:r>
        <w:t xml:space="preserve">. </w:t>
      </w:r>
      <w:r w:rsidR="00545E12">
        <w:rPr>
          <w:rFonts w:cs="Arial"/>
        </w:rPr>
        <w:t>It</w:t>
      </w:r>
      <w:r w:rsidRPr="00545E12">
        <w:rPr>
          <w:rFonts w:cs="Arial"/>
        </w:rPr>
        <w:t xml:space="preserve"> </w:t>
      </w:r>
      <w:r w:rsidRPr="009D6748">
        <w:t xml:space="preserve">removed the current negative impact on trade that was not envisaged when Standard 2.9.5 was made. </w:t>
      </w:r>
      <w:r>
        <w:t xml:space="preserve"> </w:t>
      </w:r>
      <w:r w:rsidR="00545E12">
        <w:t>Also, t</w:t>
      </w:r>
      <w:r w:rsidRPr="009D6748">
        <w:t xml:space="preserve">he </w:t>
      </w:r>
      <w:r>
        <w:t>v</w:t>
      </w:r>
      <w:r w:rsidRPr="009D6748">
        <w:t xml:space="preserve">ariation </w:t>
      </w:r>
      <w:r>
        <w:t xml:space="preserve">is </w:t>
      </w:r>
      <w:r w:rsidRPr="009D6748">
        <w:t xml:space="preserve">consistent with the </w:t>
      </w:r>
      <w:r w:rsidRPr="00545E12">
        <w:rPr>
          <w:i/>
        </w:rPr>
        <w:t>Ministerial Policy Guideline on the Intent of Part 2.9 – Special Purpose Foods</w:t>
      </w:r>
      <w:r w:rsidRPr="009D6748">
        <w:t>.</w:t>
      </w:r>
    </w:p>
    <w:p w14:paraId="7E611A41" w14:textId="1B42AEAC" w:rsidR="000D22A0" w:rsidRPr="009D6748" w:rsidRDefault="000D22A0" w:rsidP="000D22A0">
      <w:pPr>
        <w:spacing w:before="240"/>
        <w:rPr>
          <w:b/>
          <w:sz w:val="28"/>
          <w:szCs w:val="28"/>
        </w:rPr>
      </w:pPr>
      <w:bookmarkStart w:id="79" w:name="_Toc11735643"/>
      <w:bookmarkStart w:id="80" w:name="_Toc29883130"/>
      <w:bookmarkStart w:id="81" w:name="_Toc41906817"/>
      <w:bookmarkStart w:id="82" w:name="_Toc41907564"/>
      <w:bookmarkStart w:id="83" w:name="_Toc43112360"/>
      <w:r w:rsidRPr="009D6748">
        <w:rPr>
          <w:b/>
          <w:sz w:val="28"/>
          <w:szCs w:val="28"/>
        </w:rPr>
        <w:t>A</w:t>
      </w:r>
      <w:bookmarkEnd w:id="79"/>
      <w:bookmarkEnd w:id="80"/>
      <w:bookmarkEnd w:id="81"/>
      <w:bookmarkEnd w:id="82"/>
      <w:bookmarkEnd w:id="83"/>
      <w:r w:rsidR="00FC2293">
        <w:rPr>
          <w:b/>
          <w:sz w:val="28"/>
          <w:szCs w:val="28"/>
        </w:rPr>
        <w:t>ttachment</w:t>
      </w:r>
      <w:r w:rsidR="0059352B">
        <w:rPr>
          <w:b/>
          <w:sz w:val="28"/>
          <w:szCs w:val="28"/>
        </w:rPr>
        <w:t>s</w:t>
      </w:r>
    </w:p>
    <w:p w14:paraId="6E37D0DE" w14:textId="04954565" w:rsidR="00603426" w:rsidRPr="009D6748" w:rsidRDefault="00603426" w:rsidP="006B19D8">
      <w:r>
        <w:t xml:space="preserve">1. </w:t>
      </w:r>
      <w:r w:rsidRPr="009D6748">
        <w:t xml:space="preserve">Approved </w:t>
      </w:r>
      <w:r w:rsidR="001D44FB">
        <w:t>v</w:t>
      </w:r>
      <w:r w:rsidRPr="009D6748">
        <w:t xml:space="preserve">ariation to the </w:t>
      </w:r>
      <w:r w:rsidRPr="000F4A20">
        <w:t>Australia New Zealand Food Standards Code</w:t>
      </w:r>
      <w:r w:rsidR="0034340C">
        <w:t xml:space="preserve"> (2017)</w:t>
      </w:r>
      <w:r w:rsidRPr="009D6748">
        <w:rPr>
          <w:i/>
        </w:rPr>
        <w:t xml:space="preserve"> </w:t>
      </w:r>
    </w:p>
    <w:p w14:paraId="4550059B" w14:textId="714A1344" w:rsidR="004A0A5E" w:rsidRDefault="00603426" w:rsidP="0029777B">
      <w:pPr>
        <w:ind w:left="567" w:hanging="567"/>
      </w:pPr>
      <w:r>
        <w:t xml:space="preserve">2. </w:t>
      </w:r>
      <w:r w:rsidRPr="0008230C">
        <w:t xml:space="preserve"> </w:t>
      </w:r>
      <w:r w:rsidR="001C49B1" w:rsidRPr="0008230C">
        <w:t>Summary of questions to submitters</w:t>
      </w:r>
      <w:r w:rsidR="000D22A0" w:rsidRPr="009D6748">
        <w:br w:type="page"/>
      </w:r>
      <w:bookmarkStart w:id="84" w:name="_Toc29883131"/>
      <w:bookmarkStart w:id="85" w:name="_Toc41906818"/>
      <w:bookmarkStart w:id="86" w:name="_Toc41907565"/>
      <w:bookmarkStart w:id="87" w:name="_Toc120358596"/>
      <w:bookmarkStart w:id="88" w:name="_Toc175381458"/>
      <w:bookmarkStart w:id="89" w:name="_Toc11735644"/>
      <w:bookmarkStart w:id="90" w:name="_Toc511128459"/>
      <w:bookmarkStart w:id="91" w:name="_Toc511651566"/>
      <w:bookmarkStart w:id="92" w:name="_Toc493084645"/>
    </w:p>
    <w:p w14:paraId="0D7EFD82" w14:textId="02D1513C" w:rsidR="000D22A0" w:rsidRDefault="0059352B" w:rsidP="00985E21">
      <w:pPr>
        <w:pStyle w:val="Heading2"/>
        <w:ind w:left="0" w:firstLine="0"/>
        <w:rPr>
          <w:b w:val="0"/>
          <w:bCs w:val="0"/>
          <w:i/>
          <w:iCs/>
          <w:szCs w:val="32"/>
        </w:rPr>
      </w:pPr>
      <w:bookmarkStart w:id="93" w:name="_Toc511651567"/>
      <w:bookmarkStart w:id="94" w:name="_Toc512255775"/>
      <w:bookmarkEnd w:id="84"/>
      <w:bookmarkEnd w:id="85"/>
      <w:bookmarkEnd w:id="86"/>
      <w:bookmarkEnd w:id="87"/>
      <w:bookmarkEnd w:id="88"/>
      <w:bookmarkEnd w:id="89"/>
      <w:bookmarkEnd w:id="90"/>
      <w:bookmarkEnd w:id="91"/>
      <w:r w:rsidRPr="00256121">
        <w:t xml:space="preserve">Attachment </w:t>
      </w:r>
      <w:r w:rsidR="00603426">
        <w:t>1</w:t>
      </w:r>
      <w:r w:rsidRPr="00256121">
        <w:t xml:space="preserve"> – </w:t>
      </w:r>
      <w:r w:rsidR="000D22A0" w:rsidRPr="00BC1616">
        <w:rPr>
          <w:b w:val="0"/>
          <w:bCs w:val="0"/>
          <w:szCs w:val="32"/>
        </w:rPr>
        <w:t xml:space="preserve">Approved </w:t>
      </w:r>
      <w:r w:rsidR="001D44FB">
        <w:rPr>
          <w:b w:val="0"/>
          <w:bCs w:val="0"/>
          <w:szCs w:val="32"/>
        </w:rPr>
        <w:t>v</w:t>
      </w:r>
      <w:r w:rsidR="000D22A0" w:rsidRPr="00BC1616">
        <w:rPr>
          <w:b w:val="0"/>
          <w:bCs w:val="0"/>
          <w:szCs w:val="32"/>
        </w:rPr>
        <w:t xml:space="preserve">ariation to the </w:t>
      </w:r>
      <w:r w:rsidR="000D22A0" w:rsidRPr="000F4A20">
        <w:rPr>
          <w:b w:val="0"/>
          <w:bCs w:val="0"/>
          <w:iCs/>
          <w:szCs w:val="32"/>
        </w:rPr>
        <w:t>Australia New Zealand Food Standards Code</w:t>
      </w:r>
      <w:bookmarkEnd w:id="92"/>
      <w:bookmarkEnd w:id="93"/>
      <w:bookmarkEnd w:id="94"/>
      <w:r w:rsidR="000D22A0" w:rsidRPr="00BC1616">
        <w:rPr>
          <w:b w:val="0"/>
          <w:bCs w:val="0"/>
          <w:i/>
          <w:iCs/>
          <w:szCs w:val="32"/>
        </w:rPr>
        <w:t xml:space="preserve"> </w:t>
      </w:r>
    </w:p>
    <w:p w14:paraId="0A2FBFA5" w14:textId="77777777" w:rsidR="0059352B" w:rsidRDefault="0059352B" w:rsidP="0059352B">
      <w:pPr>
        <w:rPr>
          <w:b/>
          <w:bCs/>
          <w:i/>
          <w:iCs/>
          <w:sz w:val="28"/>
          <w:szCs w:val="32"/>
        </w:rPr>
      </w:pPr>
    </w:p>
    <w:p w14:paraId="69DCDC9A" w14:textId="77777777" w:rsidR="00BC1616" w:rsidRPr="00BC1616" w:rsidRDefault="00BC1616" w:rsidP="00BC1616">
      <w:pPr>
        <w:rPr>
          <w:b/>
          <w:bCs/>
          <w:i/>
          <w:iCs/>
        </w:rPr>
      </w:pPr>
    </w:p>
    <w:p w14:paraId="5BD00CE9" w14:textId="77777777" w:rsidR="000D22A0" w:rsidRPr="009D6748" w:rsidRDefault="000D22A0" w:rsidP="000D22A0">
      <w:pPr>
        <w:rPr>
          <w:noProof/>
          <w:sz w:val="20"/>
          <w:lang w:val="en-AU" w:eastAsia="en-AU"/>
        </w:rPr>
      </w:pPr>
      <w:r w:rsidRPr="009D6748">
        <w:rPr>
          <w:noProof/>
          <w:sz w:val="20"/>
          <w:lang w:eastAsia="en-GB" w:bidi="ar-SA"/>
        </w:rPr>
        <w:drawing>
          <wp:inline distT="0" distB="0" distL="0" distR="0" wp14:anchorId="525BE357" wp14:editId="2A2D6204">
            <wp:extent cx="2657475" cy="438150"/>
            <wp:effectExtent l="0" t="0" r="9525" b="0"/>
            <wp:docPr id="5"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578C38AF" w14:textId="77777777" w:rsidR="000D22A0" w:rsidRPr="009D6748" w:rsidRDefault="000D22A0" w:rsidP="000D22A0">
      <w:pPr>
        <w:pBdr>
          <w:bottom w:val="single" w:sz="4" w:space="1" w:color="auto"/>
        </w:pBdr>
        <w:rPr>
          <w:b/>
          <w:bCs/>
        </w:rPr>
      </w:pPr>
    </w:p>
    <w:p w14:paraId="39677CF2" w14:textId="77777777" w:rsidR="000D22A0" w:rsidRPr="009D6748" w:rsidRDefault="000D22A0" w:rsidP="000D22A0">
      <w:pPr>
        <w:pBdr>
          <w:bottom w:val="single" w:sz="4" w:space="1" w:color="auto"/>
        </w:pBdr>
        <w:rPr>
          <w:b/>
          <w:sz w:val="20"/>
        </w:rPr>
      </w:pPr>
      <w:r w:rsidRPr="009D6748">
        <w:rPr>
          <w:b/>
          <w:sz w:val="20"/>
        </w:rPr>
        <w:t>Food Standards (Proposal P1046 – L-amino acid acetate in Food for Special Medical Purposes) Variation</w:t>
      </w:r>
    </w:p>
    <w:p w14:paraId="523134EB" w14:textId="77777777" w:rsidR="000D22A0" w:rsidRPr="009D6748" w:rsidRDefault="000D22A0" w:rsidP="000D22A0">
      <w:pPr>
        <w:pBdr>
          <w:bottom w:val="single" w:sz="4" w:space="1" w:color="auto"/>
        </w:pBdr>
        <w:rPr>
          <w:b/>
          <w:sz w:val="20"/>
        </w:rPr>
      </w:pPr>
    </w:p>
    <w:p w14:paraId="44C7EF84" w14:textId="77777777" w:rsidR="000D22A0" w:rsidRPr="009D6748" w:rsidRDefault="000D22A0" w:rsidP="000D22A0">
      <w:pPr>
        <w:rPr>
          <w:sz w:val="20"/>
        </w:rPr>
      </w:pPr>
    </w:p>
    <w:p w14:paraId="453C741E" w14:textId="77777777" w:rsidR="000D22A0" w:rsidRPr="009D6748" w:rsidRDefault="000D22A0" w:rsidP="000D22A0">
      <w:pPr>
        <w:rPr>
          <w:sz w:val="20"/>
        </w:rPr>
      </w:pPr>
      <w:r w:rsidRPr="009D6748">
        <w:rPr>
          <w:sz w:val="20"/>
        </w:rPr>
        <w:t xml:space="preserve">The Board of Food Standards Australia New Zealand gives public notice of the approval of this variation under section 97 of the </w:t>
      </w:r>
      <w:r w:rsidRPr="009D6748">
        <w:rPr>
          <w:i/>
          <w:sz w:val="20"/>
        </w:rPr>
        <w:t>Food Standards Australia New Zealand Act 1991</w:t>
      </w:r>
      <w:r w:rsidRPr="009D6748">
        <w:rPr>
          <w:sz w:val="20"/>
        </w:rPr>
        <w:t>.  The variation commences on the date specified in clause 3 of this variation.</w:t>
      </w:r>
    </w:p>
    <w:p w14:paraId="3B3F8295" w14:textId="77777777" w:rsidR="000D22A0" w:rsidRPr="009D6748" w:rsidRDefault="000D22A0" w:rsidP="000D22A0">
      <w:pPr>
        <w:rPr>
          <w:sz w:val="20"/>
        </w:rPr>
      </w:pPr>
    </w:p>
    <w:p w14:paraId="0E81663F" w14:textId="5E991B4C" w:rsidR="000D22A0" w:rsidRPr="009D6748" w:rsidRDefault="001D5FEC" w:rsidP="000D22A0">
      <w:pPr>
        <w:rPr>
          <w:sz w:val="20"/>
        </w:rPr>
      </w:pPr>
      <w:r>
        <w:rPr>
          <w:rFonts w:cs="Arial"/>
          <w:sz w:val="20"/>
          <w:szCs w:val="20"/>
        </w:rPr>
        <w:t>11 September 2017</w:t>
      </w:r>
    </w:p>
    <w:p w14:paraId="153C49BE" w14:textId="77777777" w:rsidR="000D22A0" w:rsidRPr="009D6748" w:rsidRDefault="000D22A0" w:rsidP="000D22A0">
      <w:pPr>
        <w:rPr>
          <w:sz w:val="20"/>
        </w:rPr>
      </w:pPr>
    </w:p>
    <w:p w14:paraId="44E5C31B" w14:textId="77777777" w:rsidR="000D22A0" w:rsidRPr="009D6748" w:rsidRDefault="000D22A0" w:rsidP="000D22A0">
      <w:pPr>
        <w:rPr>
          <w:sz w:val="20"/>
        </w:rPr>
      </w:pPr>
    </w:p>
    <w:p w14:paraId="3D7ACEC8" w14:textId="77777777" w:rsidR="000D22A0" w:rsidRPr="009D6748" w:rsidRDefault="000D22A0" w:rsidP="000D22A0">
      <w:pPr>
        <w:rPr>
          <w:sz w:val="20"/>
        </w:rPr>
      </w:pPr>
    </w:p>
    <w:p w14:paraId="2B5B9EAE" w14:textId="77777777" w:rsidR="000D22A0" w:rsidRPr="009D6748" w:rsidRDefault="000D22A0" w:rsidP="000D22A0">
      <w:pPr>
        <w:rPr>
          <w:sz w:val="20"/>
        </w:rPr>
      </w:pPr>
    </w:p>
    <w:p w14:paraId="74E352BF" w14:textId="77777777" w:rsidR="000D22A0" w:rsidRPr="009D6748" w:rsidRDefault="000D22A0" w:rsidP="000D22A0">
      <w:pPr>
        <w:rPr>
          <w:sz w:val="20"/>
        </w:rPr>
      </w:pPr>
    </w:p>
    <w:p w14:paraId="4FEA6BE9" w14:textId="77777777" w:rsidR="000D22A0" w:rsidRPr="009D6748" w:rsidRDefault="000D22A0" w:rsidP="000D22A0">
      <w:pPr>
        <w:rPr>
          <w:sz w:val="20"/>
        </w:rPr>
      </w:pPr>
      <w:r w:rsidRPr="009D6748">
        <w:rPr>
          <w:sz w:val="20"/>
        </w:rPr>
        <w:t>Standards Management Officer</w:t>
      </w:r>
    </w:p>
    <w:p w14:paraId="6F3AB3AA" w14:textId="77777777" w:rsidR="000D22A0" w:rsidRPr="009D6748" w:rsidRDefault="000D22A0" w:rsidP="000D22A0">
      <w:pPr>
        <w:rPr>
          <w:sz w:val="20"/>
        </w:rPr>
      </w:pPr>
      <w:r w:rsidRPr="009D6748">
        <w:rPr>
          <w:sz w:val="20"/>
        </w:rPr>
        <w:t>Delegate of the Board of Food Standards Australia New Zealand</w:t>
      </w:r>
    </w:p>
    <w:p w14:paraId="3A0B81C9" w14:textId="77777777" w:rsidR="000D22A0" w:rsidRPr="009D6748" w:rsidRDefault="000D22A0" w:rsidP="000D22A0">
      <w:pPr>
        <w:rPr>
          <w:sz w:val="20"/>
        </w:rPr>
      </w:pPr>
    </w:p>
    <w:p w14:paraId="667ECDC4" w14:textId="77777777" w:rsidR="000D22A0" w:rsidRPr="009D6748" w:rsidRDefault="000D22A0" w:rsidP="000D22A0">
      <w:pPr>
        <w:rPr>
          <w:sz w:val="20"/>
        </w:rPr>
      </w:pPr>
    </w:p>
    <w:p w14:paraId="29A8B890" w14:textId="77777777" w:rsidR="000D22A0" w:rsidRPr="009D6748" w:rsidRDefault="000D22A0" w:rsidP="000D22A0">
      <w:pPr>
        <w:rPr>
          <w:sz w:val="20"/>
        </w:rPr>
      </w:pPr>
    </w:p>
    <w:p w14:paraId="48BD366B" w14:textId="77777777" w:rsidR="000D22A0" w:rsidRPr="009D6748" w:rsidRDefault="000D22A0" w:rsidP="000D22A0">
      <w:pPr>
        <w:rPr>
          <w:sz w:val="20"/>
        </w:rPr>
      </w:pPr>
    </w:p>
    <w:p w14:paraId="1DDD7300" w14:textId="77777777" w:rsidR="000D22A0" w:rsidRPr="009D6748" w:rsidRDefault="000D22A0" w:rsidP="000D22A0">
      <w:pPr>
        <w:rPr>
          <w:sz w:val="20"/>
        </w:rPr>
      </w:pPr>
    </w:p>
    <w:p w14:paraId="53918F74" w14:textId="77777777" w:rsidR="000D22A0" w:rsidRPr="009D6748" w:rsidRDefault="000D22A0" w:rsidP="000D22A0">
      <w:pPr>
        <w:pBdr>
          <w:top w:val="single" w:sz="4" w:space="1" w:color="auto"/>
          <w:left w:val="single" w:sz="4" w:space="4" w:color="auto"/>
          <w:bottom w:val="single" w:sz="4" w:space="1" w:color="auto"/>
          <w:right w:val="single" w:sz="4" w:space="4" w:color="auto"/>
        </w:pBdr>
        <w:rPr>
          <w:b/>
          <w:sz w:val="20"/>
          <w:lang w:val="en-AU"/>
        </w:rPr>
      </w:pPr>
      <w:r w:rsidRPr="009D6748">
        <w:rPr>
          <w:b/>
          <w:sz w:val="20"/>
          <w:lang w:val="en-AU"/>
        </w:rPr>
        <w:t xml:space="preserve">Note:  </w:t>
      </w:r>
    </w:p>
    <w:p w14:paraId="123947C9" w14:textId="77777777" w:rsidR="000D22A0" w:rsidRPr="009D6748" w:rsidRDefault="000D22A0" w:rsidP="000D22A0">
      <w:pPr>
        <w:pBdr>
          <w:top w:val="single" w:sz="4" w:space="1" w:color="auto"/>
          <w:left w:val="single" w:sz="4" w:space="4" w:color="auto"/>
          <w:bottom w:val="single" w:sz="4" w:space="1" w:color="auto"/>
          <w:right w:val="single" w:sz="4" w:space="4" w:color="auto"/>
        </w:pBdr>
        <w:rPr>
          <w:sz w:val="20"/>
          <w:lang w:val="en-AU"/>
        </w:rPr>
      </w:pPr>
    </w:p>
    <w:p w14:paraId="3A839A0D" w14:textId="77777777" w:rsidR="000D22A0" w:rsidRPr="009D6748" w:rsidRDefault="000D22A0" w:rsidP="000D22A0">
      <w:pPr>
        <w:pBdr>
          <w:top w:val="single" w:sz="4" w:space="1" w:color="auto"/>
          <w:left w:val="single" w:sz="4" w:space="4" w:color="auto"/>
          <w:bottom w:val="single" w:sz="4" w:space="1" w:color="auto"/>
          <w:right w:val="single" w:sz="4" w:space="4" w:color="auto"/>
        </w:pBdr>
        <w:rPr>
          <w:sz w:val="20"/>
          <w:lang w:val="en-AU"/>
        </w:rPr>
      </w:pPr>
      <w:r w:rsidRPr="009D6748">
        <w:rPr>
          <w:sz w:val="20"/>
          <w:lang w:val="en-AU"/>
        </w:rPr>
        <w:t xml:space="preserve">Public notice of the approval of the variation will be given in the </w:t>
      </w:r>
      <w:r w:rsidRPr="009D6748">
        <w:rPr>
          <w:i/>
          <w:sz w:val="20"/>
          <w:lang w:val="en-AU"/>
        </w:rPr>
        <w:t xml:space="preserve">Food Standards Australia New Zealand Notification Circular </w:t>
      </w:r>
      <w:r w:rsidRPr="009D6748">
        <w:rPr>
          <w:sz w:val="20"/>
          <w:lang w:val="en-AU"/>
        </w:rPr>
        <w:t xml:space="preserve">Number 24-17 published and issued on 14 September 2017. This means that this date is the date of public notice for the purposes of clause 3 of the variation. </w:t>
      </w:r>
    </w:p>
    <w:p w14:paraId="65B9A8C1" w14:textId="77777777" w:rsidR="000D22A0" w:rsidRPr="009D6748" w:rsidRDefault="000D22A0" w:rsidP="000D22A0">
      <w:pPr>
        <w:rPr>
          <w:sz w:val="20"/>
        </w:rPr>
      </w:pPr>
    </w:p>
    <w:p w14:paraId="1E8BF19F" w14:textId="77777777" w:rsidR="000D22A0" w:rsidRPr="009D6748" w:rsidRDefault="000D22A0" w:rsidP="000D22A0">
      <w:pPr>
        <w:widowControl/>
        <w:rPr>
          <w:sz w:val="20"/>
        </w:rPr>
      </w:pPr>
      <w:r w:rsidRPr="009D6748">
        <w:rPr>
          <w:sz w:val="20"/>
        </w:rPr>
        <w:br w:type="page"/>
      </w:r>
    </w:p>
    <w:p w14:paraId="79C11DC0" w14:textId="77777777" w:rsidR="000D22A0" w:rsidRPr="009D6748" w:rsidRDefault="000D22A0" w:rsidP="000D22A0">
      <w:pPr>
        <w:pStyle w:val="FSCDraftingitemheading"/>
      </w:pPr>
      <w:r w:rsidRPr="009D6748">
        <w:t>1</w:t>
      </w:r>
      <w:r w:rsidRPr="009D6748">
        <w:tab/>
        <w:t>Name</w:t>
      </w:r>
    </w:p>
    <w:p w14:paraId="009F4969" w14:textId="77777777" w:rsidR="000D22A0" w:rsidRPr="009D6748" w:rsidRDefault="000D22A0" w:rsidP="000D22A0">
      <w:pPr>
        <w:pStyle w:val="FSCDraftingitem"/>
        <w:rPr>
          <w:i/>
        </w:rPr>
      </w:pPr>
      <w:r w:rsidRPr="009D6748">
        <w:t xml:space="preserve">This instrument is the </w:t>
      </w:r>
      <w:r w:rsidRPr="009D6748">
        <w:rPr>
          <w:i/>
        </w:rPr>
        <w:t>Food Standards (Proposal P1046 – L-amino acid acetate in Food for Special Medical Purposes) Variation.</w:t>
      </w:r>
    </w:p>
    <w:p w14:paraId="79D001F4" w14:textId="77777777" w:rsidR="000D22A0" w:rsidRPr="009D6748" w:rsidRDefault="000D22A0" w:rsidP="000D22A0">
      <w:pPr>
        <w:pStyle w:val="FSCDraftingitemheading"/>
      </w:pPr>
      <w:r w:rsidRPr="009D6748">
        <w:t>2</w:t>
      </w:r>
      <w:r w:rsidRPr="009D6748">
        <w:tab/>
        <w:t xml:space="preserve">Variation to standards in the </w:t>
      </w:r>
      <w:r w:rsidRPr="009D6748">
        <w:rPr>
          <w:i/>
        </w:rPr>
        <w:t>Australia New Zealand Food Standards Code</w:t>
      </w:r>
    </w:p>
    <w:p w14:paraId="3BE7F26A" w14:textId="77777777" w:rsidR="000D22A0" w:rsidRPr="009D6748" w:rsidRDefault="000D22A0" w:rsidP="000D22A0">
      <w:pPr>
        <w:pStyle w:val="FSCDraftingitem"/>
      </w:pPr>
      <w:r w:rsidRPr="009D6748">
        <w:t xml:space="preserve">The Schedule varies Standards in the </w:t>
      </w:r>
      <w:r w:rsidRPr="009D6748">
        <w:rPr>
          <w:i/>
        </w:rPr>
        <w:t>Australia New Zealand Food Standards Code</w:t>
      </w:r>
      <w:r w:rsidRPr="009D6748">
        <w:t>.</w:t>
      </w:r>
    </w:p>
    <w:p w14:paraId="4C4BACCA" w14:textId="77777777" w:rsidR="000D22A0" w:rsidRPr="009D6748" w:rsidRDefault="000D22A0" w:rsidP="000D22A0">
      <w:pPr>
        <w:pStyle w:val="FSCDraftingitemheading"/>
      </w:pPr>
      <w:r w:rsidRPr="009D6748">
        <w:t>3</w:t>
      </w:r>
      <w:r w:rsidRPr="009D6748">
        <w:tab/>
        <w:t>Commencement</w:t>
      </w:r>
    </w:p>
    <w:p w14:paraId="0E30AAE3" w14:textId="77777777" w:rsidR="000D22A0" w:rsidRPr="009D6748" w:rsidRDefault="000D22A0" w:rsidP="000D22A0">
      <w:pPr>
        <w:pStyle w:val="FSCDraftingitem"/>
      </w:pPr>
      <w:r w:rsidRPr="009D6748">
        <w:t xml:space="preserve">The variation commences on the date of public notice under subsection 97(4) of the </w:t>
      </w:r>
      <w:r w:rsidRPr="009D6748">
        <w:rPr>
          <w:i/>
        </w:rPr>
        <w:t>Food Standards Australia New Zealand Act 1991</w:t>
      </w:r>
      <w:r w:rsidRPr="009D6748">
        <w:t xml:space="preserve"> of the approval of the variation.</w:t>
      </w:r>
    </w:p>
    <w:p w14:paraId="7C187059" w14:textId="77777777" w:rsidR="000D22A0" w:rsidRPr="009D6748" w:rsidRDefault="000D22A0" w:rsidP="000D22A0">
      <w:pPr>
        <w:jc w:val="center"/>
        <w:rPr>
          <w:b/>
          <w:sz w:val="20"/>
        </w:rPr>
      </w:pPr>
      <w:r w:rsidRPr="009D6748">
        <w:rPr>
          <w:b/>
          <w:sz w:val="20"/>
        </w:rPr>
        <w:t>Schedule</w:t>
      </w:r>
    </w:p>
    <w:p w14:paraId="509AF4C7" w14:textId="77777777" w:rsidR="000D22A0" w:rsidRPr="009D6748" w:rsidRDefault="000D22A0" w:rsidP="000D22A0">
      <w:pPr>
        <w:pStyle w:val="FSCDraftingitem"/>
      </w:pPr>
      <w:r w:rsidRPr="009D6748">
        <w:rPr>
          <w:b/>
          <w:lang w:bidi="en-US"/>
        </w:rPr>
        <w:t>[1]</w:t>
      </w:r>
      <w:r w:rsidRPr="009D6748">
        <w:rPr>
          <w:b/>
          <w:lang w:bidi="en-US"/>
        </w:rPr>
        <w:tab/>
        <w:t>Schedule 3</w:t>
      </w:r>
      <w:r w:rsidRPr="009D6748">
        <w:rPr>
          <w:lang w:bidi="en-US"/>
        </w:rPr>
        <w:t xml:space="preserve"> is varied by</w:t>
      </w:r>
      <w:r w:rsidRPr="009D6748">
        <w:t xml:space="preserve"> </w:t>
      </w:r>
    </w:p>
    <w:p w14:paraId="63AD463D" w14:textId="77777777" w:rsidR="000D22A0" w:rsidRPr="009D6748" w:rsidRDefault="000D22A0" w:rsidP="000D22A0">
      <w:pPr>
        <w:pStyle w:val="FSCDraftingitem"/>
        <w:rPr>
          <w:lang w:bidi="en-US"/>
        </w:rPr>
      </w:pPr>
      <w:r w:rsidRPr="009D6748">
        <w:t>[1.1]</w:t>
      </w:r>
      <w:r w:rsidRPr="009D6748">
        <w:tab/>
      </w:r>
      <w:r w:rsidRPr="009D6748">
        <w:rPr>
          <w:lang w:bidi="en-US"/>
        </w:rPr>
        <w:t xml:space="preserve">inserting in the table to subsection </w:t>
      </w:r>
      <w:r w:rsidRPr="009D6748">
        <w:t>S3—2</w:t>
      </w:r>
      <w:r w:rsidRPr="009D6748">
        <w:rPr>
          <w:lang w:bidi="en-US"/>
        </w:rPr>
        <w:t>(2) in alphabetical order</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arginine acetate section S3—38"/>
      </w:tblPr>
      <w:tblGrid>
        <w:gridCol w:w="4254"/>
        <w:gridCol w:w="2550"/>
      </w:tblGrid>
      <w:tr w:rsidR="000D22A0" w:rsidRPr="009D6748" w14:paraId="1FD70180" w14:textId="77777777" w:rsidTr="00B96DF1">
        <w:trPr>
          <w:cantSplit/>
          <w:jc w:val="center"/>
        </w:trPr>
        <w:tc>
          <w:tcPr>
            <w:tcW w:w="4254" w:type="dxa"/>
          </w:tcPr>
          <w:p w14:paraId="096C8B19" w14:textId="77777777" w:rsidR="000D22A0" w:rsidRPr="009D6748" w:rsidRDefault="000D22A0" w:rsidP="00B96DF1">
            <w:pPr>
              <w:pStyle w:val="FSCtblMain"/>
              <w:rPr>
                <w:rFonts w:cs="Times New Roman"/>
              </w:rPr>
            </w:pPr>
            <w:r w:rsidRPr="009D6748">
              <w:t>L-arginine acetate</w:t>
            </w:r>
          </w:p>
        </w:tc>
        <w:tc>
          <w:tcPr>
            <w:tcW w:w="2550" w:type="dxa"/>
          </w:tcPr>
          <w:p w14:paraId="2420F801" w14:textId="77777777" w:rsidR="000D22A0" w:rsidRPr="009D6748" w:rsidRDefault="000D22A0" w:rsidP="00B96DF1">
            <w:pPr>
              <w:pStyle w:val="FSCtblMain"/>
            </w:pPr>
            <w:r w:rsidRPr="009D6748">
              <w:t>section S3—38</w:t>
            </w:r>
          </w:p>
        </w:tc>
      </w:tr>
    </w:tbl>
    <w:p w14:paraId="16615BC0" w14:textId="77777777" w:rsidR="000D22A0" w:rsidRPr="009D6748" w:rsidRDefault="000D22A0" w:rsidP="000D22A0">
      <w:pPr>
        <w:pStyle w:val="FSCDraftingitem"/>
      </w:pPr>
    </w:p>
    <w:p w14:paraId="30099CD5" w14:textId="77777777" w:rsidR="000D22A0" w:rsidRPr="009D6748" w:rsidRDefault="000D22A0" w:rsidP="000D22A0">
      <w:pPr>
        <w:pStyle w:val="FSCDraftingitem"/>
      </w:pPr>
      <w:r w:rsidRPr="009D6748">
        <w:t>[1.2]</w:t>
      </w:r>
      <w:r w:rsidRPr="009D6748">
        <w:tab/>
        <w:t>inserting after section S3—37</w:t>
      </w:r>
    </w:p>
    <w:p w14:paraId="7BD2672D" w14:textId="77777777" w:rsidR="000D22A0" w:rsidRPr="009D6748" w:rsidRDefault="000D22A0" w:rsidP="000D22A0">
      <w:pPr>
        <w:pStyle w:val="FSCh5Section"/>
      </w:pPr>
      <w:r w:rsidRPr="009D6748">
        <w:t>S3—38</w:t>
      </w:r>
      <w:r w:rsidRPr="009D6748">
        <w:tab/>
        <w:t xml:space="preserve">Specification for L-arginine acetate </w:t>
      </w:r>
    </w:p>
    <w:p w14:paraId="51CD1458" w14:textId="77777777" w:rsidR="000D22A0" w:rsidRPr="009D6748" w:rsidRDefault="000D22A0" w:rsidP="000D22A0">
      <w:pPr>
        <w:pStyle w:val="FSCtMain"/>
      </w:pPr>
      <w:r w:rsidRPr="009D6748">
        <w:tab/>
      </w:r>
      <w:r w:rsidRPr="009D6748">
        <w:tab/>
        <w:t>For L-arginine acetate, the specifications are the following:</w:t>
      </w:r>
    </w:p>
    <w:p w14:paraId="43925C7E" w14:textId="77777777" w:rsidR="000D22A0" w:rsidRPr="009D6748" w:rsidRDefault="000D22A0" w:rsidP="000D22A0">
      <w:pPr>
        <w:pStyle w:val="FSCtPara"/>
      </w:pPr>
      <w:r w:rsidRPr="009D6748">
        <w:tab/>
        <w:t>(a)</w:t>
      </w:r>
      <w:r w:rsidRPr="009D6748">
        <w:tab/>
        <w:t>full chemical name</w:t>
      </w:r>
      <w:r w:rsidRPr="009D6748">
        <w:rPr>
          <w:szCs w:val="20"/>
        </w:rPr>
        <w:t>—(2S)-2-amino-5-(diaminomethylideneamino) pentanoic acid acetate</w:t>
      </w:r>
      <w:r w:rsidRPr="009D6748">
        <w:t xml:space="preserve">; </w:t>
      </w:r>
    </w:p>
    <w:p w14:paraId="60F33686" w14:textId="77777777" w:rsidR="000D22A0" w:rsidRPr="009D6748" w:rsidRDefault="000D22A0" w:rsidP="000D22A0">
      <w:pPr>
        <w:pStyle w:val="FSCtPara"/>
      </w:pPr>
      <w:r w:rsidRPr="009D6748">
        <w:tab/>
        <w:t>(b)</w:t>
      </w:r>
      <w:r w:rsidRPr="009D6748">
        <w:tab/>
      </w:r>
      <w:r w:rsidRPr="009D6748">
        <w:rPr>
          <w:szCs w:val="20"/>
        </w:rPr>
        <w:t>description—white crystalline powder</w:t>
      </w:r>
      <w:r w:rsidRPr="009D6748">
        <w:t>;</w:t>
      </w:r>
    </w:p>
    <w:p w14:paraId="6D7F89F8" w14:textId="77777777" w:rsidR="000D22A0" w:rsidRPr="009D6748" w:rsidRDefault="000D22A0" w:rsidP="000D22A0">
      <w:pPr>
        <w:pStyle w:val="FSCtPara"/>
      </w:pPr>
      <w:r w:rsidRPr="009D6748">
        <w:tab/>
        <w:t>(c)</w:t>
      </w:r>
      <w:r w:rsidRPr="009D6748">
        <w:tab/>
      </w:r>
      <w:r w:rsidRPr="009D6748">
        <w:rPr>
          <w:szCs w:val="20"/>
        </w:rPr>
        <w:t>chemical formula—C</w:t>
      </w:r>
      <w:r w:rsidRPr="009D6748">
        <w:rPr>
          <w:szCs w:val="20"/>
          <w:vertAlign w:val="subscript"/>
        </w:rPr>
        <w:t>8</w:t>
      </w:r>
      <w:r w:rsidRPr="009D6748">
        <w:rPr>
          <w:szCs w:val="20"/>
        </w:rPr>
        <w:t>H</w:t>
      </w:r>
      <w:r w:rsidRPr="009D6748">
        <w:rPr>
          <w:szCs w:val="20"/>
          <w:vertAlign w:val="subscript"/>
        </w:rPr>
        <w:t>18</w:t>
      </w:r>
      <w:r w:rsidRPr="009D6748">
        <w:rPr>
          <w:szCs w:val="20"/>
        </w:rPr>
        <w:t>N</w:t>
      </w:r>
      <w:r w:rsidRPr="009D6748">
        <w:rPr>
          <w:szCs w:val="20"/>
          <w:vertAlign w:val="subscript"/>
        </w:rPr>
        <w:t>4</w:t>
      </w:r>
      <w:r w:rsidRPr="009D6748">
        <w:rPr>
          <w:szCs w:val="20"/>
        </w:rPr>
        <w:t>O</w:t>
      </w:r>
      <w:r w:rsidRPr="009D6748">
        <w:rPr>
          <w:szCs w:val="20"/>
          <w:vertAlign w:val="subscript"/>
        </w:rPr>
        <w:t>4</w:t>
      </w:r>
      <w:r w:rsidRPr="009D6748">
        <w:t>;</w:t>
      </w:r>
    </w:p>
    <w:p w14:paraId="50DCE062" w14:textId="77777777" w:rsidR="000D22A0" w:rsidRPr="009D6748" w:rsidRDefault="000D22A0" w:rsidP="000D22A0">
      <w:pPr>
        <w:pStyle w:val="FSCtPara"/>
      </w:pPr>
      <w:r w:rsidRPr="009D6748">
        <w:tab/>
        <w:t>(d)</w:t>
      </w:r>
      <w:r w:rsidRPr="009D6748">
        <w:tab/>
      </w:r>
      <w:r w:rsidRPr="009D6748">
        <w:rPr>
          <w:szCs w:val="20"/>
        </w:rPr>
        <w:t>CAS number—71173-62-1</w:t>
      </w:r>
      <w:r w:rsidRPr="009D6748">
        <w:t>;</w:t>
      </w:r>
    </w:p>
    <w:p w14:paraId="44990204" w14:textId="77777777" w:rsidR="000D22A0" w:rsidRPr="009D6748" w:rsidRDefault="000D22A0" w:rsidP="000D22A0">
      <w:pPr>
        <w:pStyle w:val="FSCtPara"/>
      </w:pPr>
      <w:r w:rsidRPr="009D6748">
        <w:tab/>
        <w:t>(e)</w:t>
      </w:r>
      <w:r w:rsidRPr="009D6748">
        <w:tab/>
        <w:t>purity (assay, on dried basis)—98.0-101.0%;</w:t>
      </w:r>
    </w:p>
    <w:p w14:paraId="3CEF3B4E" w14:textId="77777777" w:rsidR="000D22A0" w:rsidRPr="009D6748" w:rsidRDefault="000D22A0" w:rsidP="000D22A0">
      <w:pPr>
        <w:pStyle w:val="FSCtPara"/>
      </w:pPr>
      <w:r w:rsidRPr="009D6748">
        <w:tab/>
        <w:t>(f</w:t>
      </w:r>
      <w:r w:rsidRPr="009D6748" w:rsidDel="00590BFA">
        <w:t>)</w:t>
      </w:r>
      <w:r w:rsidRPr="009D6748">
        <w:tab/>
      </w:r>
      <w:r w:rsidRPr="009D6748">
        <w:rPr>
          <w:szCs w:val="20"/>
        </w:rPr>
        <w:t>loss on drying—maximum 0.5%</w:t>
      </w:r>
      <w:r w:rsidRPr="009D6748">
        <w:t>;</w:t>
      </w:r>
    </w:p>
    <w:p w14:paraId="40C2EFBC" w14:textId="77777777" w:rsidR="000D22A0" w:rsidRPr="009D6748" w:rsidRDefault="000D22A0" w:rsidP="000D22A0">
      <w:pPr>
        <w:pStyle w:val="FSCtPara"/>
      </w:pPr>
      <w:r w:rsidRPr="009D6748">
        <w:rPr>
          <w:lang w:bidi="en-US"/>
        </w:rPr>
        <w:tab/>
      </w:r>
      <w:r w:rsidRPr="009D6748">
        <w:t>(g)</w:t>
      </w:r>
      <w:r w:rsidRPr="009D6748">
        <w:tab/>
      </w:r>
      <w:r w:rsidRPr="009D6748">
        <w:rPr>
          <w:szCs w:val="20"/>
        </w:rPr>
        <w:t>lead—maximum 0.4 mg/kg;</w:t>
      </w:r>
    </w:p>
    <w:p w14:paraId="1173D551" w14:textId="77777777" w:rsidR="000D22A0" w:rsidRPr="009D6748" w:rsidRDefault="000D22A0" w:rsidP="000D22A0">
      <w:pPr>
        <w:pStyle w:val="FSCtPara"/>
        <w:rPr>
          <w:szCs w:val="20"/>
        </w:rPr>
      </w:pPr>
      <w:r w:rsidRPr="009D6748">
        <w:tab/>
        <w:t>(h)</w:t>
      </w:r>
      <w:r w:rsidRPr="009D6748">
        <w:tab/>
      </w:r>
      <w:r w:rsidRPr="009D6748">
        <w:rPr>
          <w:szCs w:val="20"/>
        </w:rPr>
        <w:t>arsenic—maximum 1 mg/kg;</w:t>
      </w:r>
    </w:p>
    <w:p w14:paraId="23CB4BFC" w14:textId="77777777" w:rsidR="000D22A0" w:rsidRPr="009D6748" w:rsidRDefault="000D22A0" w:rsidP="000D22A0">
      <w:pPr>
        <w:pStyle w:val="FSCtPara"/>
        <w:rPr>
          <w:szCs w:val="20"/>
        </w:rPr>
      </w:pPr>
      <w:r w:rsidRPr="009D6748">
        <w:rPr>
          <w:szCs w:val="20"/>
        </w:rPr>
        <w:tab/>
        <w:t>(i)</w:t>
      </w:r>
      <w:r w:rsidRPr="009D6748">
        <w:rPr>
          <w:szCs w:val="20"/>
        </w:rPr>
        <w:tab/>
        <w:t>cadmium—maximum 0.2 mg/kg;</w:t>
      </w:r>
    </w:p>
    <w:p w14:paraId="492EC7EE" w14:textId="77777777" w:rsidR="000D22A0" w:rsidRPr="009D6748" w:rsidRDefault="000D22A0" w:rsidP="000D22A0">
      <w:pPr>
        <w:pStyle w:val="FSCtPara"/>
      </w:pPr>
      <w:r w:rsidRPr="009D6748">
        <w:rPr>
          <w:szCs w:val="20"/>
        </w:rPr>
        <w:tab/>
        <w:t>(j)</w:t>
      </w:r>
      <w:r w:rsidRPr="009D6748">
        <w:tab/>
      </w:r>
      <w:r w:rsidRPr="009D6748">
        <w:rPr>
          <w:szCs w:val="20"/>
        </w:rPr>
        <w:t>mercury—maximum 0.4 mg/kg.</w:t>
      </w:r>
    </w:p>
    <w:p w14:paraId="22B8D6F2" w14:textId="47F2CF69" w:rsidR="000D22A0" w:rsidRPr="009D6748" w:rsidRDefault="000D22A0" w:rsidP="000D22A0">
      <w:pPr>
        <w:pStyle w:val="FSCDraftingitem"/>
        <w:rPr>
          <w:b/>
          <w:lang w:bidi="en-US"/>
        </w:rPr>
      </w:pPr>
    </w:p>
    <w:p w14:paraId="281AC174" w14:textId="77777777" w:rsidR="000D22A0" w:rsidRPr="009D6748" w:rsidRDefault="000D22A0" w:rsidP="000D22A0">
      <w:pPr>
        <w:pStyle w:val="FSCDraftingitem"/>
      </w:pPr>
      <w:r w:rsidRPr="009D6748">
        <w:rPr>
          <w:b/>
          <w:lang w:bidi="en-US"/>
        </w:rPr>
        <w:t>[2]</w:t>
      </w:r>
      <w:r w:rsidRPr="009D6748">
        <w:rPr>
          <w:b/>
          <w:lang w:bidi="en-US"/>
        </w:rPr>
        <w:tab/>
        <w:t>Schedule 29</w:t>
      </w:r>
      <w:r w:rsidRPr="009D6748">
        <w:rPr>
          <w:lang w:bidi="en-US"/>
        </w:rPr>
        <w:t xml:space="preserve"> is varied by</w:t>
      </w:r>
      <w:r w:rsidRPr="009D6748">
        <w:t xml:space="preserve"> omitting from the table to section S29—20 </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arginine"/>
      </w:tblPr>
      <w:tblGrid>
        <w:gridCol w:w="2835"/>
        <w:gridCol w:w="3969"/>
      </w:tblGrid>
      <w:tr w:rsidR="000D22A0" w:rsidRPr="009D6748" w14:paraId="40D35733" w14:textId="77777777" w:rsidTr="00B96DF1">
        <w:trPr>
          <w:cantSplit/>
          <w:jc w:val="center"/>
        </w:trPr>
        <w:tc>
          <w:tcPr>
            <w:tcW w:w="2835" w:type="dxa"/>
          </w:tcPr>
          <w:p w14:paraId="257C5A2E" w14:textId="77777777" w:rsidR="000D22A0" w:rsidRPr="009D6748" w:rsidRDefault="000D22A0" w:rsidP="00B96DF1">
            <w:pPr>
              <w:pStyle w:val="FSCtblMain"/>
            </w:pPr>
          </w:p>
        </w:tc>
        <w:tc>
          <w:tcPr>
            <w:tcW w:w="3969" w:type="dxa"/>
          </w:tcPr>
          <w:p w14:paraId="2E9C64CA" w14:textId="77777777" w:rsidR="000D22A0" w:rsidRPr="009D6748" w:rsidRDefault="000D22A0" w:rsidP="00B96DF1">
            <w:pPr>
              <w:pStyle w:val="FSCtblMain"/>
            </w:pPr>
            <w:r w:rsidRPr="009D6748">
              <w:t>L-arginine</w:t>
            </w:r>
          </w:p>
        </w:tc>
      </w:tr>
    </w:tbl>
    <w:p w14:paraId="06C513C0" w14:textId="77777777" w:rsidR="000D22A0" w:rsidRPr="009D6748" w:rsidRDefault="000D22A0" w:rsidP="000D22A0">
      <w:pPr>
        <w:pStyle w:val="FSCDraftingitem"/>
      </w:pPr>
      <w:r w:rsidRPr="009D6748">
        <w:t>substituting</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 L-arginine&#10; L-arginine acetate"/>
      </w:tblPr>
      <w:tblGrid>
        <w:gridCol w:w="2835"/>
        <w:gridCol w:w="3969"/>
      </w:tblGrid>
      <w:tr w:rsidR="000D22A0" w:rsidRPr="009D6748" w14:paraId="4CF6AB3A" w14:textId="77777777" w:rsidTr="00B96DF1">
        <w:trPr>
          <w:cantSplit/>
          <w:jc w:val="center"/>
        </w:trPr>
        <w:tc>
          <w:tcPr>
            <w:tcW w:w="2835" w:type="dxa"/>
          </w:tcPr>
          <w:p w14:paraId="51936685" w14:textId="77777777" w:rsidR="000D22A0" w:rsidRPr="009D6748" w:rsidRDefault="000D22A0" w:rsidP="00B96DF1">
            <w:pPr>
              <w:pStyle w:val="FSCtblMain"/>
            </w:pPr>
          </w:p>
        </w:tc>
        <w:tc>
          <w:tcPr>
            <w:tcW w:w="3969" w:type="dxa"/>
          </w:tcPr>
          <w:p w14:paraId="1ED0D7E2" w14:textId="77777777" w:rsidR="000D22A0" w:rsidRPr="009D6748" w:rsidRDefault="000D22A0" w:rsidP="00B96DF1">
            <w:pPr>
              <w:pStyle w:val="FSCtblMain"/>
            </w:pPr>
            <w:r w:rsidRPr="009D6748">
              <w:t>L-arginine</w:t>
            </w:r>
          </w:p>
        </w:tc>
      </w:tr>
      <w:tr w:rsidR="000D22A0" w:rsidRPr="009D6748" w14:paraId="007096D8" w14:textId="77777777" w:rsidTr="00B96DF1">
        <w:trPr>
          <w:cantSplit/>
          <w:jc w:val="center"/>
        </w:trPr>
        <w:tc>
          <w:tcPr>
            <w:tcW w:w="2835" w:type="dxa"/>
          </w:tcPr>
          <w:p w14:paraId="2E13BDC4" w14:textId="77777777" w:rsidR="000D22A0" w:rsidRPr="009D6748" w:rsidRDefault="000D22A0" w:rsidP="00B96DF1">
            <w:pPr>
              <w:pStyle w:val="FSCtblMain"/>
            </w:pPr>
          </w:p>
        </w:tc>
        <w:tc>
          <w:tcPr>
            <w:tcW w:w="3969" w:type="dxa"/>
          </w:tcPr>
          <w:p w14:paraId="4663DF0C" w14:textId="77777777" w:rsidR="000D22A0" w:rsidRPr="009D6748" w:rsidRDefault="000D22A0" w:rsidP="00B96DF1">
            <w:pPr>
              <w:pStyle w:val="FSCtblMain"/>
            </w:pPr>
            <w:r w:rsidRPr="009D6748">
              <w:t>L-arginine acetate</w:t>
            </w:r>
          </w:p>
        </w:tc>
      </w:tr>
      <w:bookmarkEnd w:id="63"/>
      <w:bookmarkEnd w:id="64"/>
    </w:tbl>
    <w:p w14:paraId="076C9890" w14:textId="77777777" w:rsidR="00DF6A1F" w:rsidRDefault="00DF6A1F" w:rsidP="00793601">
      <w:pPr>
        <w:widowControl/>
        <w:rPr>
          <w:rFonts w:cs="Arial"/>
          <w:b/>
          <w:bCs/>
          <w:sz w:val="28"/>
          <w:szCs w:val="22"/>
          <w:lang w:bidi="ar-SA"/>
        </w:rPr>
        <w:sectPr w:rsidR="00DF6A1F" w:rsidSect="008B5CAC">
          <w:footnotePr>
            <w:pos w:val="beneathText"/>
          </w:footnotePr>
          <w:pgSz w:w="11906" w:h="16838" w:code="9"/>
          <w:pgMar w:top="1418" w:right="1418" w:bottom="1418" w:left="1418" w:header="709" w:footer="709" w:gutter="0"/>
          <w:cols w:space="708"/>
          <w:docGrid w:linePitch="360"/>
        </w:sectPr>
      </w:pPr>
    </w:p>
    <w:p w14:paraId="0ABC2C55" w14:textId="77777777" w:rsidR="00DF6A1F" w:rsidRDefault="00DF6A1F" w:rsidP="00DF6A1F">
      <w:pPr>
        <w:pStyle w:val="Heading2"/>
        <w:ind w:left="0" w:firstLine="0"/>
      </w:pPr>
      <w:bookmarkStart w:id="95" w:name="_Toc512255776"/>
      <w:r w:rsidRPr="009D6748">
        <w:t xml:space="preserve">Attachment </w:t>
      </w:r>
      <w:bookmarkStart w:id="96" w:name="_Toc438129599"/>
      <w:bookmarkStart w:id="97" w:name="_Toc443301522"/>
      <w:r>
        <w:t>2</w:t>
      </w:r>
      <w:r w:rsidRPr="0008230C">
        <w:t xml:space="preserve"> – Summary of questions to submitters</w:t>
      </w:r>
      <w:bookmarkEnd w:id="96"/>
      <w:bookmarkEnd w:id="97"/>
      <w:bookmarkEnd w:id="95"/>
    </w:p>
    <w:tbl>
      <w:tblPr>
        <w:tblStyle w:val="GridTable4-Accent1"/>
        <w:tblW w:w="0" w:type="auto"/>
        <w:shd w:val="clear" w:color="auto" w:fill="DBE5F1" w:themeFill="accent1" w:themeFillTint="33"/>
        <w:tblLook w:val="04A0" w:firstRow="1" w:lastRow="0" w:firstColumn="1" w:lastColumn="0" w:noHBand="0" w:noVBand="1"/>
        <w:tblCaption w:val="Question to submitters"/>
        <w:tblDescription w:val="1. Do you agree that the Variation to Schedules 3 and 29 on the use of, and specification for, L-arginine acetate in FSMP should be re-affirmed? Please state your reasons.&#10;&#10;2. If not, what further variation is should be made to Schedule 29 permitting the use of L-arginine acetate in FSMP?&#10;a. Describe any potential benefits associated with varying Schedule 29 &#10;b. Describe any potential costs associated with varying Schedule 29.&#10;&#10;3. If not, what further variation should be made to the specification of L-arginine acetate in Schedule 3?&#10;a. Describe any potential benefits associated with varying Schedule 3 &#10;Describe any potential costs associated with varying Schedule 3."/>
      </w:tblPr>
      <w:tblGrid>
        <w:gridCol w:w="9060"/>
      </w:tblGrid>
      <w:tr w:rsidR="007B7242" w:rsidRPr="007B7242" w14:paraId="26C038C6" w14:textId="77777777" w:rsidTr="008A0C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shd w:val="clear" w:color="auto" w:fill="DBE5F1" w:themeFill="accent1" w:themeFillTint="33"/>
          </w:tcPr>
          <w:p w14:paraId="0080CD55" w14:textId="77777777" w:rsidR="007B7242" w:rsidRPr="007B7242" w:rsidRDefault="007B7242" w:rsidP="008A0CC5">
            <w:pPr>
              <w:widowControl/>
              <w:rPr>
                <w:color w:val="auto"/>
              </w:rPr>
            </w:pPr>
            <w:r w:rsidRPr="007B7242">
              <w:rPr>
                <w:color w:val="auto"/>
              </w:rPr>
              <w:t>Question to submitters:</w:t>
            </w:r>
          </w:p>
          <w:p w14:paraId="6851D75F" w14:textId="77777777" w:rsidR="007B7242" w:rsidRPr="007B7242" w:rsidRDefault="007B7242" w:rsidP="008A0CC5">
            <w:pPr>
              <w:widowControl/>
              <w:rPr>
                <w:color w:val="auto"/>
              </w:rPr>
            </w:pPr>
          </w:p>
        </w:tc>
      </w:tr>
      <w:tr w:rsidR="007B7242" w:rsidRPr="007B7242" w14:paraId="5DC967B5" w14:textId="77777777" w:rsidTr="008A0C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shd w:val="clear" w:color="auto" w:fill="DBE5F1" w:themeFill="accent1" w:themeFillTint="33"/>
          </w:tcPr>
          <w:p w14:paraId="374EBA07" w14:textId="75D82B70" w:rsidR="007B7242" w:rsidRPr="007B7242" w:rsidRDefault="007B7242" w:rsidP="007B7242">
            <w:pPr>
              <w:pStyle w:val="ListParagraph"/>
              <w:keepNext/>
              <w:widowControl/>
              <w:numPr>
                <w:ilvl w:val="0"/>
                <w:numId w:val="13"/>
              </w:numPr>
              <w:rPr>
                <w:b w:val="0"/>
                <w:bCs w:val="0"/>
                <w:color w:val="auto"/>
              </w:rPr>
            </w:pPr>
            <w:r w:rsidRPr="007B7242">
              <w:rPr>
                <w:b w:val="0"/>
                <w:bCs w:val="0"/>
                <w:color w:val="auto"/>
              </w:rPr>
              <w:t xml:space="preserve">Do you agree that the </w:t>
            </w:r>
            <w:r w:rsidR="0034340C" w:rsidRPr="007B7242">
              <w:rPr>
                <w:b w:val="0"/>
                <w:bCs w:val="0"/>
                <w:color w:val="auto"/>
              </w:rPr>
              <w:t xml:space="preserve">variation </w:t>
            </w:r>
            <w:r w:rsidRPr="007B7242">
              <w:rPr>
                <w:b w:val="0"/>
                <w:bCs w:val="0"/>
                <w:color w:val="auto"/>
              </w:rPr>
              <w:t>to Schedules 3 and 29 on the use of, and specification for, L-arginine acetate in FSMP should be re-affirmed? Please state your reasons.</w:t>
            </w:r>
          </w:p>
          <w:p w14:paraId="62437DED" w14:textId="77777777" w:rsidR="007B7242" w:rsidRPr="007B7242" w:rsidRDefault="007B7242" w:rsidP="008A0CC5">
            <w:pPr>
              <w:pStyle w:val="ListParagraph"/>
              <w:keepNext/>
              <w:widowControl/>
              <w:rPr>
                <w:b w:val="0"/>
                <w:bCs w:val="0"/>
                <w:color w:val="auto"/>
              </w:rPr>
            </w:pPr>
          </w:p>
          <w:p w14:paraId="5242CFB4" w14:textId="77777777" w:rsidR="007B7242" w:rsidRPr="007B7242" w:rsidRDefault="007B7242" w:rsidP="007B7242">
            <w:pPr>
              <w:pStyle w:val="ListParagraph"/>
              <w:keepNext/>
              <w:widowControl/>
              <w:numPr>
                <w:ilvl w:val="0"/>
                <w:numId w:val="13"/>
              </w:numPr>
              <w:rPr>
                <w:b w:val="0"/>
                <w:bCs w:val="0"/>
                <w:color w:val="auto"/>
              </w:rPr>
            </w:pPr>
            <w:r w:rsidRPr="007B7242">
              <w:rPr>
                <w:b w:val="0"/>
                <w:bCs w:val="0"/>
                <w:color w:val="auto"/>
              </w:rPr>
              <w:t xml:space="preserve">If not, what further variation is should be made to </w:t>
            </w:r>
            <w:r w:rsidRPr="007B7242">
              <w:rPr>
                <w:rFonts w:cs="Arial"/>
                <w:b w:val="0"/>
                <w:bCs w:val="0"/>
                <w:color w:val="auto"/>
                <w:szCs w:val="22"/>
              </w:rPr>
              <w:t>Schedule 29 permitting the use of L-arginine acetate in FSMP?</w:t>
            </w:r>
          </w:p>
          <w:p w14:paraId="682707BA" w14:textId="77777777" w:rsidR="007B7242" w:rsidRPr="007B7242" w:rsidRDefault="007B7242" w:rsidP="007B7242">
            <w:pPr>
              <w:pStyle w:val="ListParagraph"/>
              <w:keepNext/>
              <w:numPr>
                <w:ilvl w:val="1"/>
                <w:numId w:val="13"/>
              </w:numPr>
              <w:rPr>
                <w:rFonts w:cs="Arial"/>
                <w:b w:val="0"/>
                <w:bCs w:val="0"/>
                <w:color w:val="auto"/>
              </w:rPr>
            </w:pPr>
            <w:r w:rsidRPr="007B7242">
              <w:rPr>
                <w:rFonts w:cs="Arial"/>
                <w:b w:val="0"/>
                <w:bCs w:val="0"/>
                <w:color w:val="auto"/>
              </w:rPr>
              <w:t xml:space="preserve">Describe any potential benefits associated with varying Schedule 29 </w:t>
            </w:r>
          </w:p>
          <w:p w14:paraId="3C605485" w14:textId="77777777" w:rsidR="007B7242" w:rsidRPr="007B7242" w:rsidRDefault="007B7242" w:rsidP="007B7242">
            <w:pPr>
              <w:pStyle w:val="ListParagraph"/>
              <w:keepNext/>
              <w:numPr>
                <w:ilvl w:val="1"/>
                <w:numId w:val="13"/>
              </w:numPr>
              <w:spacing w:after="120"/>
              <w:rPr>
                <w:rFonts w:cs="Arial"/>
                <w:b w:val="0"/>
                <w:bCs w:val="0"/>
                <w:color w:val="auto"/>
              </w:rPr>
            </w:pPr>
            <w:r w:rsidRPr="007B7242">
              <w:rPr>
                <w:rFonts w:cs="Arial"/>
                <w:b w:val="0"/>
                <w:bCs w:val="0"/>
                <w:color w:val="auto"/>
              </w:rPr>
              <w:t>Describe any potential costs associated with varying Schedule 29.</w:t>
            </w:r>
          </w:p>
          <w:p w14:paraId="56974603" w14:textId="77777777" w:rsidR="007B7242" w:rsidRPr="007B7242" w:rsidRDefault="007B7242" w:rsidP="008A0CC5">
            <w:pPr>
              <w:pStyle w:val="ListParagraph"/>
              <w:keepNext/>
              <w:spacing w:after="120"/>
              <w:ind w:left="1440"/>
              <w:rPr>
                <w:rFonts w:cs="Arial"/>
                <w:b w:val="0"/>
                <w:bCs w:val="0"/>
                <w:color w:val="auto"/>
              </w:rPr>
            </w:pPr>
          </w:p>
          <w:p w14:paraId="0465B6D0" w14:textId="77777777" w:rsidR="007B7242" w:rsidRPr="007B7242" w:rsidRDefault="007B7242" w:rsidP="007B7242">
            <w:pPr>
              <w:pStyle w:val="ListParagraph"/>
              <w:keepNext/>
              <w:widowControl/>
              <w:numPr>
                <w:ilvl w:val="0"/>
                <w:numId w:val="13"/>
              </w:numPr>
              <w:rPr>
                <w:b w:val="0"/>
                <w:bCs w:val="0"/>
                <w:color w:val="auto"/>
              </w:rPr>
            </w:pPr>
            <w:r w:rsidRPr="007B7242">
              <w:rPr>
                <w:b w:val="0"/>
                <w:bCs w:val="0"/>
                <w:color w:val="auto"/>
              </w:rPr>
              <w:t xml:space="preserve">If not, what further variation should be made to the </w:t>
            </w:r>
            <w:r w:rsidRPr="007B7242">
              <w:rPr>
                <w:rFonts w:cs="Arial"/>
                <w:b w:val="0"/>
                <w:bCs w:val="0"/>
                <w:color w:val="auto"/>
                <w:szCs w:val="22"/>
              </w:rPr>
              <w:t>specification of L-arginine acetate in Schedule 3?</w:t>
            </w:r>
          </w:p>
          <w:p w14:paraId="4D22F53F" w14:textId="77777777" w:rsidR="007B7242" w:rsidRPr="007B7242" w:rsidRDefault="007B7242" w:rsidP="007B7242">
            <w:pPr>
              <w:pStyle w:val="ListParagraph"/>
              <w:keepNext/>
              <w:numPr>
                <w:ilvl w:val="1"/>
                <w:numId w:val="13"/>
              </w:numPr>
              <w:rPr>
                <w:b w:val="0"/>
                <w:bCs w:val="0"/>
                <w:color w:val="auto"/>
              </w:rPr>
            </w:pPr>
            <w:r w:rsidRPr="007B7242">
              <w:rPr>
                <w:rFonts w:cs="Arial"/>
                <w:b w:val="0"/>
                <w:bCs w:val="0"/>
                <w:color w:val="auto"/>
              </w:rPr>
              <w:t>Describe any potential benefits associated with varying Schedule 3</w:t>
            </w:r>
          </w:p>
          <w:p w14:paraId="512747C1" w14:textId="77777777" w:rsidR="007B7242" w:rsidRPr="007B7242" w:rsidRDefault="007B7242" w:rsidP="007B7242">
            <w:pPr>
              <w:pStyle w:val="ListParagraph"/>
              <w:keepNext/>
              <w:numPr>
                <w:ilvl w:val="1"/>
                <w:numId w:val="13"/>
              </w:numPr>
              <w:rPr>
                <w:b w:val="0"/>
                <w:bCs w:val="0"/>
                <w:color w:val="auto"/>
              </w:rPr>
            </w:pPr>
            <w:r w:rsidRPr="007B7242">
              <w:rPr>
                <w:rFonts w:cs="Arial"/>
                <w:b w:val="0"/>
                <w:bCs w:val="0"/>
                <w:color w:val="auto"/>
              </w:rPr>
              <w:t>Describe any potential costs associated with varying Schedule 3.</w:t>
            </w:r>
          </w:p>
          <w:p w14:paraId="6AF89718" w14:textId="77777777" w:rsidR="007B7242" w:rsidRPr="007B7242" w:rsidRDefault="007B7242" w:rsidP="008A0CC5">
            <w:pPr>
              <w:pStyle w:val="ListParagraph"/>
              <w:keepNext/>
              <w:ind w:left="1440"/>
              <w:rPr>
                <w:color w:val="auto"/>
              </w:rPr>
            </w:pPr>
          </w:p>
        </w:tc>
      </w:tr>
    </w:tbl>
    <w:p w14:paraId="5D5092B2" w14:textId="77777777" w:rsidR="00DF6A1F" w:rsidRDefault="00DF6A1F" w:rsidP="00DF6A1F">
      <w:pPr>
        <w:rPr>
          <w:b/>
          <w:bCs/>
          <w:sz w:val="28"/>
          <w:szCs w:val="32"/>
        </w:rPr>
      </w:pPr>
    </w:p>
    <w:sectPr w:rsidR="00DF6A1F" w:rsidSect="008B5CAC">
      <w:footnotePr>
        <w:pos w:val="beneathText"/>
      </w:foot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A7B10" w14:textId="77777777" w:rsidR="00824877" w:rsidRDefault="00824877">
      <w:r>
        <w:separator/>
      </w:r>
    </w:p>
    <w:p w14:paraId="4E300F78" w14:textId="77777777" w:rsidR="00824877" w:rsidRDefault="00824877"/>
  </w:endnote>
  <w:endnote w:type="continuationSeparator" w:id="0">
    <w:p w14:paraId="1ABD44FB" w14:textId="77777777" w:rsidR="00824877" w:rsidRDefault="00824877">
      <w:r>
        <w:continuationSeparator/>
      </w:r>
    </w:p>
    <w:p w14:paraId="6A0BFF90" w14:textId="77777777" w:rsidR="00824877" w:rsidRDefault="00824877"/>
  </w:endnote>
  <w:endnote w:type="continuationNotice" w:id="1">
    <w:p w14:paraId="7517D9FF" w14:textId="77777777" w:rsidR="00824877" w:rsidRDefault="00824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FEAB2" w14:textId="3F3D4741" w:rsidR="00824877" w:rsidRDefault="00824877" w:rsidP="00577E99">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057B5508" w14:textId="77777777" w:rsidR="00824877" w:rsidRDefault="00824877" w:rsidP="00305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497913"/>
      <w:docPartObj>
        <w:docPartGallery w:val="Page Numbers (Bottom of Page)"/>
        <w:docPartUnique/>
      </w:docPartObj>
    </w:sdtPr>
    <w:sdtEndPr>
      <w:rPr>
        <w:noProof/>
      </w:rPr>
    </w:sdtEndPr>
    <w:sdtContent>
      <w:p w14:paraId="45E2CC46" w14:textId="0A4087C7" w:rsidR="00824877" w:rsidRDefault="00824877" w:rsidP="00A671E6">
        <w:pPr>
          <w:pStyle w:val="Footer"/>
          <w:jc w:val="center"/>
        </w:pPr>
        <w:r>
          <w:fldChar w:fldCharType="begin"/>
        </w:r>
        <w:r>
          <w:instrText xml:space="preserve"> PAGE   \* MERGEFORMAT </w:instrText>
        </w:r>
        <w:r>
          <w:fldChar w:fldCharType="separate"/>
        </w:r>
        <w:r w:rsidR="008E2AE7">
          <w:rPr>
            <w:noProof/>
          </w:rPr>
          <w:t>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2383C" w14:textId="77777777" w:rsidR="008E2AE7" w:rsidRDefault="008E2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D0692" w14:textId="77777777" w:rsidR="00824877" w:rsidRDefault="00824877"/>
  </w:footnote>
  <w:footnote w:type="continuationSeparator" w:id="0">
    <w:p w14:paraId="4743592B" w14:textId="77777777" w:rsidR="00824877" w:rsidRDefault="00824877">
      <w:r>
        <w:continuationSeparator/>
      </w:r>
    </w:p>
  </w:footnote>
  <w:footnote w:type="continuationNotice" w:id="1">
    <w:p w14:paraId="645C8391" w14:textId="77777777" w:rsidR="00824877" w:rsidRDefault="008248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AC3D2" w14:textId="77777777" w:rsidR="008E2AE7" w:rsidRDefault="008E2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22E9" w14:textId="77777777" w:rsidR="008E2AE7" w:rsidRDefault="008E2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8B083" w14:textId="126F2ECC" w:rsidR="00824877" w:rsidRDefault="00824877">
    <w:pPr>
      <w:pStyle w:val="Header"/>
      <w:jc w:val="center"/>
      <w:rPr>
        <w:b/>
        <w:bCs/>
      </w:rPr>
    </w:pPr>
    <w:r>
      <w:rPr>
        <w:b/>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A86"/>
    <w:multiLevelType w:val="hybridMultilevel"/>
    <w:tmpl w:val="82FC96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E0FA5350">
      <w:start w:val="1"/>
      <w:numFmt w:val="lowerLetter"/>
      <w:lvlText w:val="%3)"/>
      <w:lvlJc w:val="left"/>
      <w:pPr>
        <w:ind w:left="3060" w:hanging="10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30746"/>
    <w:multiLevelType w:val="hybridMultilevel"/>
    <w:tmpl w:val="8BEC675E"/>
    <w:lvl w:ilvl="0" w:tplc="1892DE3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202F73FC"/>
    <w:multiLevelType w:val="hybridMultilevel"/>
    <w:tmpl w:val="82FC96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E0FA5350">
      <w:start w:val="1"/>
      <w:numFmt w:val="lowerLetter"/>
      <w:lvlText w:val="%3)"/>
      <w:lvlJc w:val="left"/>
      <w:pPr>
        <w:ind w:left="3060" w:hanging="10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C76553"/>
    <w:multiLevelType w:val="hybridMultilevel"/>
    <w:tmpl w:val="82FC96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E0FA5350">
      <w:start w:val="1"/>
      <w:numFmt w:val="lowerLetter"/>
      <w:lvlText w:val="%3)"/>
      <w:lvlJc w:val="left"/>
      <w:pPr>
        <w:ind w:left="3060" w:hanging="10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C3DFC"/>
    <w:multiLevelType w:val="hybridMultilevel"/>
    <w:tmpl w:val="82FC96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E0FA5350">
      <w:start w:val="1"/>
      <w:numFmt w:val="lowerLetter"/>
      <w:lvlText w:val="%3)"/>
      <w:lvlJc w:val="left"/>
      <w:pPr>
        <w:ind w:left="3060" w:hanging="10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FD33E8"/>
    <w:multiLevelType w:val="hybridMultilevel"/>
    <w:tmpl w:val="03A2BFAE"/>
    <w:lvl w:ilvl="0" w:tplc="F31AED10">
      <w:start w:val="1"/>
      <w:numFmt w:val="bullet"/>
      <w:pStyle w:val="FS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05014A"/>
    <w:multiLevelType w:val="hybridMultilevel"/>
    <w:tmpl w:val="4FF0FA32"/>
    <w:lvl w:ilvl="0" w:tplc="2C6C7F68">
      <w:start w:val="1"/>
      <w:numFmt w:val="bullet"/>
      <w:pStyle w:val="FSBullet3"/>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E2A0B70"/>
    <w:multiLevelType w:val="hybridMultilevel"/>
    <w:tmpl w:val="ED6268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4CBD36CE"/>
    <w:multiLevelType w:val="hybridMultilevel"/>
    <w:tmpl w:val="7FA69D36"/>
    <w:lvl w:ilvl="0" w:tplc="0388B4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450DBE"/>
    <w:multiLevelType w:val="hybridMultilevel"/>
    <w:tmpl w:val="A72CB08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E460EC8"/>
    <w:multiLevelType w:val="hybridMultilevel"/>
    <w:tmpl w:val="55589F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3B15A2"/>
    <w:multiLevelType w:val="hybridMultilevel"/>
    <w:tmpl w:val="2D624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1763A0"/>
    <w:multiLevelType w:val="hybridMultilevel"/>
    <w:tmpl w:val="8C680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3011E8"/>
    <w:multiLevelType w:val="hybridMultilevel"/>
    <w:tmpl w:val="82FC96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E0FA5350">
      <w:start w:val="1"/>
      <w:numFmt w:val="lowerLetter"/>
      <w:lvlText w:val="%3)"/>
      <w:lvlJc w:val="left"/>
      <w:pPr>
        <w:ind w:left="3060" w:hanging="10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8"/>
  </w:num>
  <w:num w:numId="5">
    <w:abstractNumId w:val="10"/>
  </w:num>
  <w:num w:numId="6">
    <w:abstractNumId w:val="13"/>
  </w:num>
  <w:num w:numId="7">
    <w:abstractNumId w:val="11"/>
  </w:num>
  <w:num w:numId="8">
    <w:abstractNumId w:val="7"/>
  </w:num>
  <w:num w:numId="9">
    <w:abstractNumId w:val="2"/>
  </w:num>
  <w:num w:numId="10">
    <w:abstractNumId w:val="4"/>
  </w:num>
  <w:num w:numId="11">
    <w:abstractNumId w:val="9"/>
  </w:num>
  <w:num w:numId="12">
    <w:abstractNumId w:val="3"/>
  </w:num>
  <w:num w:numId="13">
    <w:abstractNumId w:val="0"/>
  </w:num>
  <w:num w:numId="1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activeWritingStyle w:appName="MSWord" w:lang="en-GB" w:vendorID="64" w:dllVersion="131078" w:nlCheck="1" w:checkStyle="0"/>
  <w:activeWritingStyle w:appName="MSWord" w:lang="en-AU" w:vendorID="64" w:dllVersion="131078"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efaultTableStyle w:val="GridTable4-Accent1"/>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BC"/>
    <w:rsid w:val="000004E6"/>
    <w:rsid w:val="0000247B"/>
    <w:rsid w:val="0000469B"/>
    <w:rsid w:val="00010E79"/>
    <w:rsid w:val="00011187"/>
    <w:rsid w:val="00012490"/>
    <w:rsid w:val="00012E61"/>
    <w:rsid w:val="00014E34"/>
    <w:rsid w:val="00014EE6"/>
    <w:rsid w:val="00027326"/>
    <w:rsid w:val="000301FD"/>
    <w:rsid w:val="000332AE"/>
    <w:rsid w:val="00033E9D"/>
    <w:rsid w:val="00035FF3"/>
    <w:rsid w:val="00037EBF"/>
    <w:rsid w:val="000418F0"/>
    <w:rsid w:val="00051021"/>
    <w:rsid w:val="000524F0"/>
    <w:rsid w:val="00052D54"/>
    <w:rsid w:val="00052E9C"/>
    <w:rsid w:val="000576EB"/>
    <w:rsid w:val="00064B2D"/>
    <w:rsid w:val="00065F1F"/>
    <w:rsid w:val="000710F4"/>
    <w:rsid w:val="00076D33"/>
    <w:rsid w:val="00076D3B"/>
    <w:rsid w:val="00077859"/>
    <w:rsid w:val="00077AEA"/>
    <w:rsid w:val="00081B0A"/>
    <w:rsid w:val="00085EA3"/>
    <w:rsid w:val="00090036"/>
    <w:rsid w:val="00090990"/>
    <w:rsid w:val="00096421"/>
    <w:rsid w:val="0009684B"/>
    <w:rsid w:val="0009769E"/>
    <w:rsid w:val="000A08E5"/>
    <w:rsid w:val="000A0E8D"/>
    <w:rsid w:val="000A1D00"/>
    <w:rsid w:val="000A31F5"/>
    <w:rsid w:val="000A3D8B"/>
    <w:rsid w:val="000A6747"/>
    <w:rsid w:val="000B427A"/>
    <w:rsid w:val="000B6AF2"/>
    <w:rsid w:val="000D22A0"/>
    <w:rsid w:val="000D6FD4"/>
    <w:rsid w:val="000D781F"/>
    <w:rsid w:val="000D7B1C"/>
    <w:rsid w:val="000E0ADB"/>
    <w:rsid w:val="000E0AE4"/>
    <w:rsid w:val="000E1EA4"/>
    <w:rsid w:val="000E1F7F"/>
    <w:rsid w:val="000E2EBC"/>
    <w:rsid w:val="000E30D2"/>
    <w:rsid w:val="000E39BB"/>
    <w:rsid w:val="000E3DBC"/>
    <w:rsid w:val="000E5812"/>
    <w:rsid w:val="000E635F"/>
    <w:rsid w:val="000E662F"/>
    <w:rsid w:val="000E74C1"/>
    <w:rsid w:val="000F2BC2"/>
    <w:rsid w:val="000F3144"/>
    <w:rsid w:val="000F3CFE"/>
    <w:rsid w:val="000F4A20"/>
    <w:rsid w:val="000F6568"/>
    <w:rsid w:val="00100FBF"/>
    <w:rsid w:val="00102819"/>
    <w:rsid w:val="00104544"/>
    <w:rsid w:val="0010778D"/>
    <w:rsid w:val="001108D1"/>
    <w:rsid w:val="001122EC"/>
    <w:rsid w:val="001223A7"/>
    <w:rsid w:val="00122CB4"/>
    <w:rsid w:val="0012388D"/>
    <w:rsid w:val="00136B57"/>
    <w:rsid w:val="001431AC"/>
    <w:rsid w:val="00150B54"/>
    <w:rsid w:val="0015187A"/>
    <w:rsid w:val="00154B7D"/>
    <w:rsid w:val="00162016"/>
    <w:rsid w:val="0016427F"/>
    <w:rsid w:val="00166828"/>
    <w:rsid w:val="00170E9A"/>
    <w:rsid w:val="00177BD1"/>
    <w:rsid w:val="00182C4C"/>
    <w:rsid w:val="00184DF6"/>
    <w:rsid w:val="001878C5"/>
    <w:rsid w:val="001920C1"/>
    <w:rsid w:val="0019399D"/>
    <w:rsid w:val="001953FF"/>
    <w:rsid w:val="00197D8D"/>
    <w:rsid w:val="001A1A75"/>
    <w:rsid w:val="001A582A"/>
    <w:rsid w:val="001A72A0"/>
    <w:rsid w:val="001A7E9A"/>
    <w:rsid w:val="001C27A3"/>
    <w:rsid w:val="001C49B1"/>
    <w:rsid w:val="001C63B7"/>
    <w:rsid w:val="001D1769"/>
    <w:rsid w:val="001D3087"/>
    <w:rsid w:val="001D43F6"/>
    <w:rsid w:val="001D44FB"/>
    <w:rsid w:val="001D5FEC"/>
    <w:rsid w:val="001D6E8E"/>
    <w:rsid w:val="001E09FA"/>
    <w:rsid w:val="001E5878"/>
    <w:rsid w:val="001F4E4C"/>
    <w:rsid w:val="001F7F63"/>
    <w:rsid w:val="00202A6F"/>
    <w:rsid w:val="00212982"/>
    <w:rsid w:val="00214198"/>
    <w:rsid w:val="0022197C"/>
    <w:rsid w:val="00221D07"/>
    <w:rsid w:val="00223576"/>
    <w:rsid w:val="00224720"/>
    <w:rsid w:val="00224E3B"/>
    <w:rsid w:val="00227E4A"/>
    <w:rsid w:val="0023293F"/>
    <w:rsid w:val="002421C1"/>
    <w:rsid w:val="0024416C"/>
    <w:rsid w:val="00246DEE"/>
    <w:rsid w:val="00250197"/>
    <w:rsid w:val="00253BAE"/>
    <w:rsid w:val="00255062"/>
    <w:rsid w:val="00256121"/>
    <w:rsid w:val="002621BA"/>
    <w:rsid w:val="0026387E"/>
    <w:rsid w:val="0027277F"/>
    <w:rsid w:val="002758A0"/>
    <w:rsid w:val="00282EBC"/>
    <w:rsid w:val="0029204E"/>
    <w:rsid w:val="00292B9B"/>
    <w:rsid w:val="0029777B"/>
    <w:rsid w:val="002A0194"/>
    <w:rsid w:val="002A0349"/>
    <w:rsid w:val="002A459C"/>
    <w:rsid w:val="002A5F8B"/>
    <w:rsid w:val="002A7F6C"/>
    <w:rsid w:val="002B0071"/>
    <w:rsid w:val="002B1C62"/>
    <w:rsid w:val="002B5285"/>
    <w:rsid w:val="002C1A3B"/>
    <w:rsid w:val="002C2CCD"/>
    <w:rsid w:val="002C7E6E"/>
    <w:rsid w:val="002D3E50"/>
    <w:rsid w:val="002D595E"/>
    <w:rsid w:val="002D5D60"/>
    <w:rsid w:val="002E16D5"/>
    <w:rsid w:val="002E1820"/>
    <w:rsid w:val="002E3763"/>
    <w:rsid w:val="002F31E3"/>
    <w:rsid w:val="002F35EA"/>
    <w:rsid w:val="002F54E9"/>
    <w:rsid w:val="002F6488"/>
    <w:rsid w:val="002F7186"/>
    <w:rsid w:val="00305C54"/>
    <w:rsid w:val="00305C5D"/>
    <w:rsid w:val="0031016C"/>
    <w:rsid w:val="0031426B"/>
    <w:rsid w:val="003143C4"/>
    <w:rsid w:val="00315302"/>
    <w:rsid w:val="00315F91"/>
    <w:rsid w:val="003213F9"/>
    <w:rsid w:val="0032172F"/>
    <w:rsid w:val="00323AB6"/>
    <w:rsid w:val="00323DBF"/>
    <w:rsid w:val="00327867"/>
    <w:rsid w:val="00332B12"/>
    <w:rsid w:val="00334548"/>
    <w:rsid w:val="00337CBC"/>
    <w:rsid w:val="003428FC"/>
    <w:rsid w:val="0034340C"/>
    <w:rsid w:val="00346622"/>
    <w:rsid w:val="003502E3"/>
    <w:rsid w:val="003507DB"/>
    <w:rsid w:val="00351B07"/>
    <w:rsid w:val="00352907"/>
    <w:rsid w:val="0036533D"/>
    <w:rsid w:val="0036541E"/>
    <w:rsid w:val="00371871"/>
    <w:rsid w:val="00371B29"/>
    <w:rsid w:val="00374365"/>
    <w:rsid w:val="0037539A"/>
    <w:rsid w:val="003766F8"/>
    <w:rsid w:val="00380106"/>
    <w:rsid w:val="003814F0"/>
    <w:rsid w:val="00381E07"/>
    <w:rsid w:val="0038391D"/>
    <w:rsid w:val="00384364"/>
    <w:rsid w:val="00385788"/>
    <w:rsid w:val="00390A7E"/>
    <w:rsid w:val="00391769"/>
    <w:rsid w:val="00391FA3"/>
    <w:rsid w:val="00392386"/>
    <w:rsid w:val="0039265A"/>
    <w:rsid w:val="003927B5"/>
    <w:rsid w:val="0039306F"/>
    <w:rsid w:val="003953E1"/>
    <w:rsid w:val="003956B3"/>
    <w:rsid w:val="003A0A4D"/>
    <w:rsid w:val="003A1451"/>
    <w:rsid w:val="003A18D2"/>
    <w:rsid w:val="003A3D30"/>
    <w:rsid w:val="003A68BE"/>
    <w:rsid w:val="003A7B84"/>
    <w:rsid w:val="003B2D12"/>
    <w:rsid w:val="003B5932"/>
    <w:rsid w:val="003C13A7"/>
    <w:rsid w:val="003C4969"/>
    <w:rsid w:val="003D2CDC"/>
    <w:rsid w:val="003D6937"/>
    <w:rsid w:val="003D7956"/>
    <w:rsid w:val="003E41D5"/>
    <w:rsid w:val="003E46BA"/>
    <w:rsid w:val="003E6980"/>
    <w:rsid w:val="003F6A6B"/>
    <w:rsid w:val="003F74C1"/>
    <w:rsid w:val="00401ADE"/>
    <w:rsid w:val="00405B1A"/>
    <w:rsid w:val="00410C76"/>
    <w:rsid w:val="00411907"/>
    <w:rsid w:val="00417EE3"/>
    <w:rsid w:val="004207EB"/>
    <w:rsid w:val="00421730"/>
    <w:rsid w:val="00422EC9"/>
    <w:rsid w:val="00423AC7"/>
    <w:rsid w:val="0042792C"/>
    <w:rsid w:val="00432A42"/>
    <w:rsid w:val="00432A63"/>
    <w:rsid w:val="00437276"/>
    <w:rsid w:val="004418E1"/>
    <w:rsid w:val="00444BDD"/>
    <w:rsid w:val="00453646"/>
    <w:rsid w:val="00456B54"/>
    <w:rsid w:val="00456BD5"/>
    <w:rsid w:val="00462738"/>
    <w:rsid w:val="00464643"/>
    <w:rsid w:val="00465FA1"/>
    <w:rsid w:val="0047512D"/>
    <w:rsid w:val="00483D01"/>
    <w:rsid w:val="00484516"/>
    <w:rsid w:val="00486793"/>
    <w:rsid w:val="00486C66"/>
    <w:rsid w:val="00494A3F"/>
    <w:rsid w:val="00496557"/>
    <w:rsid w:val="004A0A5E"/>
    <w:rsid w:val="004A2037"/>
    <w:rsid w:val="004A5519"/>
    <w:rsid w:val="004A793C"/>
    <w:rsid w:val="004B047B"/>
    <w:rsid w:val="004B0C96"/>
    <w:rsid w:val="004B4CDC"/>
    <w:rsid w:val="004C4686"/>
    <w:rsid w:val="004D121E"/>
    <w:rsid w:val="004D1B1C"/>
    <w:rsid w:val="004D333B"/>
    <w:rsid w:val="004E7E0B"/>
    <w:rsid w:val="004F4F98"/>
    <w:rsid w:val="004F60E8"/>
    <w:rsid w:val="004F632B"/>
    <w:rsid w:val="004F69F6"/>
    <w:rsid w:val="004F79AC"/>
    <w:rsid w:val="005016E9"/>
    <w:rsid w:val="005021A0"/>
    <w:rsid w:val="00504EA7"/>
    <w:rsid w:val="0050555C"/>
    <w:rsid w:val="00506E9B"/>
    <w:rsid w:val="00510EE9"/>
    <w:rsid w:val="00513617"/>
    <w:rsid w:val="005207D8"/>
    <w:rsid w:val="00523930"/>
    <w:rsid w:val="005244F1"/>
    <w:rsid w:val="0053264C"/>
    <w:rsid w:val="00537CDC"/>
    <w:rsid w:val="00545E12"/>
    <w:rsid w:val="00550E20"/>
    <w:rsid w:val="005519F6"/>
    <w:rsid w:val="00552BD4"/>
    <w:rsid w:val="00560185"/>
    <w:rsid w:val="00562917"/>
    <w:rsid w:val="0056727D"/>
    <w:rsid w:val="00571B8C"/>
    <w:rsid w:val="00577E99"/>
    <w:rsid w:val="00580DDF"/>
    <w:rsid w:val="005811B7"/>
    <w:rsid w:val="00581C24"/>
    <w:rsid w:val="00586228"/>
    <w:rsid w:val="0059352B"/>
    <w:rsid w:val="005946D3"/>
    <w:rsid w:val="00597631"/>
    <w:rsid w:val="005A4038"/>
    <w:rsid w:val="005A572E"/>
    <w:rsid w:val="005B084E"/>
    <w:rsid w:val="005B5E0E"/>
    <w:rsid w:val="005B6AF4"/>
    <w:rsid w:val="005C04CB"/>
    <w:rsid w:val="005C499C"/>
    <w:rsid w:val="005D16AD"/>
    <w:rsid w:val="005D2016"/>
    <w:rsid w:val="005D30A4"/>
    <w:rsid w:val="005D72E1"/>
    <w:rsid w:val="005E06C0"/>
    <w:rsid w:val="005E58D3"/>
    <w:rsid w:val="005E6E16"/>
    <w:rsid w:val="005F38B8"/>
    <w:rsid w:val="005F400E"/>
    <w:rsid w:val="005F7342"/>
    <w:rsid w:val="0060207D"/>
    <w:rsid w:val="00603426"/>
    <w:rsid w:val="00610A3C"/>
    <w:rsid w:val="006138D7"/>
    <w:rsid w:val="00615E83"/>
    <w:rsid w:val="00616017"/>
    <w:rsid w:val="00627F48"/>
    <w:rsid w:val="0063049E"/>
    <w:rsid w:val="0063455F"/>
    <w:rsid w:val="00635814"/>
    <w:rsid w:val="00645420"/>
    <w:rsid w:val="00646138"/>
    <w:rsid w:val="00647F0D"/>
    <w:rsid w:val="0065256C"/>
    <w:rsid w:val="00663FCF"/>
    <w:rsid w:val="006652A2"/>
    <w:rsid w:val="0067007A"/>
    <w:rsid w:val="00671EF7"/>
    <w:rsid w:val="00680CC4"/>
    <w:rsid w:val="00683071"/>
    <w:rsid w:val="00684A72"/>
    <w:rsid w:val="00685F0E"/>
    <w:rsid w:val="00686EF8"/>
    <w:rsid w:val="006914DD"/>
    <w:rsid w:val="00692490"/>
    <w:rsid w:val="00694AFB"/>
    <w:rsid w:val="006969CC"/>
    <w:rsid w:val="00696A15"/>
    <w:rsid w:val="006A0B08"/>
    <w:rsid w:val="006A48A7"/>
    <w:rsid w:val="006A5D40"/>
    <w:rsid w:val="006B19D8"/>
    <w:rsid w:val="006B429E"/>
    <w:rsid w:val="006B4531"/>
    <w:rsid w:val="006C116D"/>
    <w:rsid w:val="006C22A7"/>
    <w:rsid w:val="006C54C5"/>
    <w:rsid w:val="006C5CF5"/>
    <w:rsid w:val="006C6C8E"/>
    <w:rsid w:val="006D33FF"/>
    <w:rsid w:val="006D5676"/>
    <w:rsid w:val="006E10A1"/>
    <w:rsid w:val="006E126C"/>
    <w:rsid w:val="006E3245"/>
    <w:rsid w:val="006E5FBB"/>
    <w:rsid w:val="006F4A82"/>
    <w:rsid w:val="00702FFD"/>
    <w:rsid w:val="00710C37"/>
    <w:rsid w:val="00711DF1"/>
    <w:rsid w:val="00714AE0"/>
    <w:rsid w:val="00724FA4"/>
    <w:rsid w:val="00730800"/>
    <w:rsid w:val="0073176D"/>
    <w:rsid w:val="00737845"/>
    <w:rsid w:val="00755F02"/>
    <w:rsid w:val="007602AA"/>
    <w:rsid w:val="007652EF"/>
    <w:rsid w:val="00765DE1"/>
    <w:rsid w:val="0077207C"/>
    <w:rsid w:val="00772BDC"/>
    <w:rsid w:val="00777437"/>
    <w:rsid w:val="007776B4"/>
    <w:rsid w:val="00780792"/>
    <w:rsid w:val="0078309E"/>
    <w:rsid w:val="0079286F"/>
    <w:rsid w:val="00793601"/>
    <w:rsid w:val="00795D86"/>
    <w:rsid w:val="007A3D62"/>
    <w:rsid w:val="007A44B4"/>
    <w:rsid w:val="007A53BF"/>
    <w:rsid w:val="007A7D3D"/>
    <w:rsid w:val="007B225D"/>
    <w:rsid w:val="007B37B3"/>
    <w:rsid w:val="007B7242"/>
    <w:rsid w:val="007B7A26"/>
    <w:rsid w:val="007C1C64"/>
    <w:rsid w:val="007C22CB"/>
    <w:rsid w:val="007C5BE1"/>
    <w:rsid w:val="007D0189"/>
    <w:rsid w:val="007D01C9"/>
    <w:rsid w:val="007D3D56"/>
    <w:rsid w:val="007E3D90"/>
    <w:rsid w:val="007E48BC"/>
    <w:rsid w:val="007E79F7"/>
    <w:rsid w:val="007F3630"/>
    <w:rsid w:val="007F5451"/>
    <w:rsid w:val="007F7BF7"/>
    <w:rsid w:val="00807559"/>
    <w:rsid w:val="00813464"/>
    <w:rsid w:val="00814FE9"/>
    <w:rsid w:val="008167F7"/>
    <w:rsid w:val="00824877"/>
    <w:rsid w:val="00831154"/>
    <w:rsid w:val="0083584E"/>
    <w:rsid w:val="0084152C"/>
    <w:rsid w:val="00842E3D"/>
    <w:rsid w:val="008450BC"/>
    <w:rsid w:val="0084619C"/>
    <w:rsid w:val="00847066"/>
    <w:rsid w:val="0084787D"/>
    <w:rsid w:val="00850B09"/>
    <w:rsid w:val="00851232"/>
    <w:rsid w:val="00852BC2"/>
    <w:rsid w:val="0085334B"/>
    <w:rsid w:val="008537BA"/>
    <w:rsid w:val="00856712"/>
    <w:rsid w:val="00860808"/>
    <w:rsid w:val="00861C13"/>
    <w:rsid w:val="00862349"/>
    <w:rsid w:val="0086571E"/>
    <w:rsid w:val="00870214"/>
    <w:rsid w:val="00871116"/>
    <w:rsid w:val="00884360"/>
    <w:rsid w:val="00885C51"/>
    <w:rsid w:val="00896B85"/>
    <w:rsid w:val="0089764C"/>
    <w:rsid w:val="008A1F15"/>
    <w:rsid w:val="008A243D"/>
    <w:rsid w:val="008A5051"/>
    <w:rsid w:val="008B5CAC"/>
    <w:rsid w:val="008C4E76"/>
    <w:rsid w:val="008D06C6"/>
    <w:rsid w:val="008D3332"/>
    <w:rsid w:val="008D5E9D"/>
    <w:rsid w:val="008D727E"/>
    <w:rsid w:val="008E2AE7"/>
    <w:rsid w:val="008E6250"/>
    <w:rsid w:val="008E7062"/>
    <w:rsid w:val="008F1AB1"/>
    <w:rsid w:val="008F1D0B"/>
    <w:rsid w:val="00905541"/>
    <w:rsid w:val="009066D8"/>
    <w:rsid w:val="009173C8"/>
    <w:rsid w:val="00917C6F"/>
    <w:rsid w:val="00920249"/>
    <w:rsid w:val="00925D55"/>
    <w:rsid w:val="00932F14"/>
    <w:rsid w:val="0094247F"/>
    <w:rsid w:val="00942D60"/>
    <w:rsid w:val="0094358A"/>
    <w:rsid w:val="009460FA"/>
    <w:rsid w:val="00947534"/>
    <w:rsid w:val="009478A1"/>
    <w:rsid w:val="0095231B"/>
    <w:rsid w:val="00960BBA"/>
    <w:rsid w:val="00962CC4"/>
    <w:rsid w:val="00964C7A"/>
    <w:rsid w:val="0096523B"/>
    <w:rsid w:val="00972D06"/>
    <w:rsid w:val="00980DF6"/>
    <w:rsid w:val="00980EE1"/>
    <w:rsid w:val="009820AF"/>
    <w:rsid w:val="00985E21"/>
    <w:rsid w:val="00986B35"/>
    <w:rsid w:val="00987E11"/>
    <w:rsid w:val="00991042"/>
    <w:rsid w:val="0099323D"/>
    <w:rsid w:val="0099623A"/>
    <w:rsid w:val="009A0612"/>
    <w:rsid w:val="009A2699"/>
    <w:rsid w:val="009A2B46"/>
    <w:rsid w:val="009A2DC9"/>
    <w:rsid w:val="009A391C"/>
    <w:rsid w:val="009C3112"/>
    <w:rsid w:val="009C45FC"/>
    <w:rsid w:val="009C5676"/>
    <w:rsid w:val="009D1B23"/>
    <w:rsid w:val="009D25D6"/>
    <w:rsid w:val="009E0A61"/>
    <w:rsid w:val="009E105B"/>
    <w:rsid w:val="009E1DCF"/>
    <w:rsid w:val="009E3010"/>
    <w:rsid w:val="009E46F5"/>
    <w:rsid w:val="009F0DA8"/>
    <w:rsid w:val="009F1FC2"/>
    <w:rsid w:val="009F7065"/>
    <w:rsid w:val="00A01A9F"/>
    <w:rsid w:val="00A038F3"/>
    <w:rsid w:val="00A0738D"/>
    <w:rsid w:val="00A07B66"/>
    <w:rsid w:val="00A14686"/>
    <w:rsid w:val="00A1535F"/>
    <w:rsid w:val="00A2449C"/>
    <w:rsid w:val="00A318EB"/>
    <w:rsid w:val="00A400C7"/>
    <w:rsid w:val="00A54BCD"/>
    <w:rsid w:val="00A551B9"/>
    <w:rsid w:val="00A56DC7"/>
    <w:rsid w:val="00A61402"/>
    <w:rsid w:val="00A66FDD"/>
    <w:rsid w:val="00A671E6"/>
    <w:rsid w:val="00A709E5"/>
    <w:rsid w:val="00A74FD1"/>
    <w:rsid w:val="00A8267A"/>
    <w:rsid w:val="00A84A58"/>
    <w:rsid w:val="00A863FD"/>
    <w:rsid w:val="00A865EE"/>
    <w:rsid w:val="00A929A9"/>
    <w:rsid w:val="00A9308E"/>
    <w:rsid w:val="00A96594"/>
    <w:rsid w:val="00AA1ED2"/>
    <w:rsid w:val="00AA2E74"/>
    <w:rsid w:val="00AA41BA"/>
    <w:rsid w:val="00AA6D0D"/>
    <w:rsid w:val="00AA6FA3"/>
    <w:rsid w:val="00AB103D"/>
    <w:rsid w:val="00AB4B51"/>
    <w:rsid w:val="00AB6BD3"/>
    <w:rsid w:val="00AC428E"/>
    <w:rsid w:val="00AD2095"/>
    <w:rsid w:val="00AD30FF"/>
    <w:rsid w:val="00AD344F"/>
    <w:rsid w:val="00AD490F"/>
    <w:rsid w:val="00AD632B"/>
    <w:rsid w:val="00AD721D"/>
    <w:rsid w:val="00AD72BC"/>
    <w:rsid w:val="00AE08A7"/>
    <w:rsid w:val="00AE482A"/>
    <w:rsid w:val="00AE4FFD"/>
    <w:rsid w:val="00AE705E"/>
    <w:rsid w:val="00AF24FA"/>
    <w:rsid w:val="00AF387F"/>
    <w:rsid w:val="00AF397D"/>
    <w:rsid w:val="00B00E7F"/>
    <w:rsid w:val="00B05F59"/>
    <w:rsid w:val="00B17112"/>
    <w:rsid w:val="00B21055"/>
    <w:rsid w:val="00B21DCC"/>
    <w:rsid w:val="00B25F37"/>
    <w:rsid w:val="00B267C6"/>
    <w:rsid w:val="00B3052F"/>
    <w:rsid w:val="00B37158"/>
    <w:rsid w:val="00B37EB0"/>
    <w:rsid w:val="00B425AA"/>
    <w:rsid w:val="00B42F6D"/>
    <w:rsid w:val="00B44422"/>
    <w:rsid w:val="00B46A9E"/>
    <w:rsid w:val="00B46EA0"/>
    <w:rsid w:val="00B4761E"/>
    <w:rsid w:val="00B53AC8"/>
    <w:rsid w:val="00B55714"/>
    <w:rsid w:val="00B56E3D"/>
    <w:rsid w:val="00B5794A"/>
    <w:rsid w:val="00B63BBA"/>
    <w:rsid w:val="00B6506F"/>
    <w:rsid w:val="00B679BB"/>
    <w:rsid w:val="00B731D3"/>
    <w:rsid w:val="00B75B57"/>
    <w:rsid w:val="00B76685"/>
    <w:rsid w:val="00B77C18"/>
    <w:rsid w:val="00B811B3"/>
    <w:rsid w:val="00B8216A"/>
    <w:rsid w:val="00B839A3"/>
    <w:rsid w:val="00B864A4"/>
    <w:rsid w:val="00B86DD3"/>
    <w:rsid w:val="00B902BD"/>
    <w:rsid w:val="00B92501"/>
    <w:rsid w:val="00B93F5C"/>
    <w:rsid w:val="00B96DF1"/>
    <w:rsid w:val="00BA1009"/>
    <w:rsid w:val="00BA1D0E"/>
    <w:rsid w:val="00BB0EC9"/>
    <w:rsid w:val="00BB1772"/>
    <w:rsid w:val="00BC1616"/>
    <w:rsid w:val="00BC1E55"/>
    <w:rsid w:val="00BC4382"/>
    <w:rsid w:val="00BC7026"/>
    <w:rsid w:val="00BD18B0"/>
    <w:rsid w:val="00BD2A39"/>
    <w:rsid w:val="00BD2E80"/>
    <w:rsid w:val="00BD49FF"/>
    <w:rsid w:val="00BD4B64"/>
    <w:rsid w:val="00BD6EA4"/>
    <w:rsid w:val="00BD6F71"/>
    <w:rsid w:val="00BD77E1"/>
    <w:rsid w:val="00BE11B8"/>
    <w:rsid w:val="00BF34DF"/>
    <w:rsid w:val="00BF45A3"/>
    <w:rsid w:val="00BF7FF0"/>
    <w:rsid w:val="00C0425C"/>
    <w:rsid w:val="00C11AEA"/>
    <w:rsid w:val="00C12502"/>
    <w:rsid w:val="00C1722F"/>
    <w:rsid w:val="00C17AC0"/>
    <w:rsid w:val="00C26B3B"/>
    <w:rsid w:val="00C26E7A"/>
    <w:rsid w:val="00C275AE"/>
    <w:rsid w:val="00C32AD9"/>
    <w:rsid w:val="00C363F0"/>
    <w:rsid w:val="00C40AA5"/>
    <w:rsid w:val="00C449D4"/>
    <w:rsid w:val="00C46F70"/>
    <w:rsid w:val="00C476D0"/>
    <w:rsid w:val="00C61F2B"/>
    <w:rsid w:val="00C6434A"/>
    <w:rsid w:val="00C64555"/>
    <w:rsid w:val="00C64A89"/>
    <w:rsid w:val="00C717AD"/>
    <w:rsid w:val="00C73BAF"/>
    <w:rsid w:val="00C74398"/>
    <w:rsid w:val="00C7734F"/>
    <w:rsid w:val="00C77844"/>
    <w:rsid w:val="00C77C7F"/>
    <w:rsid w:val="00C81E84"/>
    <w:rsid w:val="00C830B9"/>
    <w:rsid w:val="00C836E3"/>
    <w:rsid w:val="00C836FF"/>
    <w:rsid w:val="00C854DC"/>
    <w:rsid w:val="00C86577"/>
    <w:rsid w:val="00C91C02"/>
    <w:rsid w:val="00C92E07"/>
    <w:rsid w:val="00C96868"/>
    <w:rsid w:val="00CA0416"/>
    <w:rsid w:val="00CA5734"/>
    <w:rsid w:val="00CA65B5"/>
    <w:rsid w:val="00CB115C"/>
    <w:rsid w:val="00CB2A9F"/>
    <w:rsid w:val="00CB70CD"/>
    <w:rsid w:val="00CC3764"/>
    <w:rsid w:val="00CC3A35"/>
    <w:rsid w:val="00CC5468"/>
    <w:rsid w:val="00CC560B"/>
    <w:rsid w:val="00CC75E2"/>
    <w:rsid w:val="00CD2D2F"/>
    <w:rsid w:val="00CD46EB"/>
    <w:rsid w:val="00CD5EF7"/>
    <w:rsid w:val="00CD6525"/>
    <w:rsid w:val="00CD7EBF"/>
    <w:rsid w:val="00CE21A1"/>
    <w:rsid w:val="00CE59AA"/>
    <w:rsid w:val="00CF0E86"/>
    <w:rsid w:val="00D00DFA"/>
    <w:rsid w:val="00D056F1"/>
    <w:rsid w:val="00D06616"/>
    <w:rsid w:val="00D1065F"/>
    <w:rsid w:val="00D10C8A"/>
    <w:rsid w:val="00D11601"/>
    <w:rsid w:val="00D144D7"/>
    <w:rsid w:val="00D15A08"/>
    <w:rsid w:val="00D207FA"/>
    <w:rsid w:val="00D21195"/>
    <w:rsid w:val="00D23203"/>
    <w:rsid w:val="00D23DB6"/>
    <w:rsid w:val="00D24417"/>
    <w:rsid w:val="00D350A2"/>
    <w:rsid w:val="00D41679"/>
    <w:rsid w:val="00D43EB8"/>
    <w:rsid w:val="00D50206"/>
    <w:rsid w:val="00D50FDA"/>
    <w:rsid w:val="00D5189A"/>
    <w:rsid w:val="00D51A95"/>
    <w:rsid w:val="00D60568"/>
    <w:rsid w:val="00D62FEA"/>
    <w:rsid w:val="00D70C7A"/>
    <w:rsid w:val="00D72A29"/>
    <w:rsid w:val="00D754FA"/>
    <w:rsid w:val="00D80A55"/>
    <w:rsid w:val="00D81A9B"/>
    <w:rsid w:val="00D834E5"/>
    <w:rsid w:val="00D8366A"/>
    <w:rsid w:val="00D87A66"/>
    <w:rsid w:val="00D9153F"/>
    <w:rsid w:val="00D96C9C"/>
    <w:rsid w:val="00DA10A8"/>
    <w:rsid w:val="00DA1B22"/>
    <w:rsid w:val="00DA4109"/>
    <w:rsid w:val="00DB11CE"/>
    <w:rsid w:val="00DB123A"/>
    <w:rsid w:val="00DB1E08"/>
    <w:rsid w:val="00DB2973"/>
    <w:rsid w:val="00DC0FBA"/>
    <w:rsid w:val="00DC1B56"/>
    <w:rsid w:val="00DC20CC"/>
    <w:rsid w:val="00DC2129"/>
    <w:rsid w:val="00DC6570"/>
    <w:rsid w:val="00DD265C"/>
    <w:rsid w:val="00DD3703"/>
    <w:rsid w:val="00DD4572"/>
    <w:rsid w:val="00DE2E05"/>
    <w:rsid w:val="00DE5528"/>
    <w:rsid w:val="00DF25C3"/>
    <w:rsid w:val="00DF5CFF"/>
    <w:rsid w:val="00DF6648"/>
    <w:rsid w:val="00DF6A1F"/>
    <w:rsid w:val="00DF72BB"/>
    <w:rsid w:val="00DF7D7C"/>
    <w:rsid w:val="00E04062"/>
    <w:rsid w:val="00E063C6"/>
    <w:rsid w:val="00E2003B"/>
    <w:rsid w:val="00E21524"/>
    <w:rsid w:val="00E225A7"/>
    <w:rsid w:val="00E26887"/>
    <w:rsid w:val="00E279D8"/>
    <w:rsid w:val="00E30092"/>
    <w:rsid w:val="00E319B1"/>
    <w:rsid w:val="00E327A6"/>
    <w:rsid w:val="00E3536C"/>
    <w:rsid w:val="00E3684F"/>
    <w:rsid w:val="00E47D3B"/>
    <w:rsid w:val="00E50363"/>
    <w:rsid w:val="00E5492F"/>
    <w:rsid w:val="00E572B1"/>
    <w:rsid w:val="00E57854"/>
    <w:rsid w:val="00E6369A"/>
    <w:rsid w:val="00E6640D"/>
    <w:rsid w:val="00E70A86"/>
    <w:rsid w:val="00E72D1E"/>
    <w:rsid w:val="00E7319D"/>
    <w:rsid w:val="00E73A4D"/>
    <w:rsid w:val="00E73E50"/>
    <w:rsid w:val="00E777EC"/>
    <w:rsid w:val="00E80FCD"/>
    <w:rsid w:val="00E90839"/>
    <w:rsid w:val="00E90D49"/>
    <w:rsid w:val="00E92E6F"/>
    <w:rsid w:val="00EA2226"/>
    <w:rsid w:val="00EA7DB0"/>
    <w:rsid w:val="00EA7F2F"/>
    <w:rsid w:val="00EB1F85"/>
    <w:rsid w:val="00EB4B63"/>
    <w:rsid w:val="00EB576F"/>
    <w:rsid w:val="00EB6590"/>
    <w:rsid w:val="00EC00DE"/>
    <w:rsid w:val="00EC21DF"/>
    <w:rsid w:val="00EC30E1"/>
    <w:rsid w:val="00EC3436"/>
    <w:rsid w:val="00EC3B70"/>
    <w:rsid w:val="00EC4257"/>
    <w:rsid w:val="00EC5D6C"/>
    <w:rsid w:val="00EC5FA1"/>
    <w:rsid w:val="00EC66BB"/>
    <w:rsid w:val="00ED166B"/>
    <w:rsid w:val="00ED172A"/>
    <w:rsid w:val="00ED2DD0"/>
    <w:rsid w:val="00ED3394"/>
    <w:rsid w:val="00ED3895"/>
    <w:rsid w:val="00ED5E32"/>
    <w:rsid w:val="00EE01DC"/>
    <w:rsid w:val="00EE1052"/>
    <w:rsid w:val="00EF334E"/>
    <w:rsid w:val="00EF3B8B"/>
    <w:rsid w:val="00EF438A"/>
    <w:rsid w:val="00F14AB3"/>
    <w:rsid w:val="00F14BEC"/>
    <w:rsid w:val="00F20892"/>
    <w:rsid w:val="00F224B7"/>
    <w:rsid w:val="00F225C5"/>
    <w:rsid w:val="00F2587A"/>
    <w:rsid w:val="00F33470"/>
    <w:rsid w:val="00F34E02"/>
    <w:rsid w:val="00F359C2"/>
    <w:rsid w:val="00F3715D"/>
    <w:rsid w:val="00F3796F"/>
    <w:rsid w:val="00F37A10"/>
    <w:rsid w:val="00F409C5"/>
    <w:rsid w:val="00F420C8"/>
    <w:rsid w:val="00F42A4C"/>
    <w:rsid w:val="00F526BD"/>
    <w:rsid w:val="00F577B4"/>
    <w:rsid w:val="00F634A1"/>
    <w:rsid w:val="00F639C9"/>
    <w:rsid w:val="00F643F7"/>
    <w:rsid w:val="00F66BB5"/>
    <w:rsid w:val="00F85303"/>
    <w:rsid w:val="00F8550C"/>
    <w:rsid w:val="00F97C61"/>
    <w:rsid w:val="00FB0801"/>
    <w:rsid w:val="00FB55A8"/>
    <w:rsid w:val="00FB7512"/>
    <w:rsid w:val="00FC1C76"/>
    <w:rsid w:val="00FC2293"/>
    <w:rsid w:val="00FD1155"/>
    <w:rsid w:val="00FD629A"/>
    <w:rsid w:val="00FD7547"/>
    <w:rsid w:val="00FE287B"/>
    <w:rsid w:val="00FE4A67"/>
    <w:rsid w:val="00FE635B"/>
    <w:rsid w:val="00FE6B50"/>
    <w:rsid w:val="00FE7D10"/>
    <w:rsid w:val="00FF01C6"/>
    <w:rsid w:val="00FF1B03"/>
    <w:rsid w:val="00FF3E26"/>
    <w:rsid w:val="00FF5F5C"/>
    <w:rsid w:val="00FF7C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E0DCF0E"/>
  <w15:docId w15:val="{39988E55-2175-47EE-89FE-752C9B7E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B9B"/>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rsid w:val="007F7BF7"/>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uiPriority w:val="9"/>
    <w:unhideWhenUsed/>
    <w:qFormat/>
    <w:rsid w:val="00381E07"/>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uiPriority w:val="9"/>
    <w:unhideWhenUsed/>
    <w:qFormat/>
    <w:rsid w:val="00850B09"/>
    <w:pPr>
      <w:keepNext/>
      <w:spacing w:before="240" w:after="240"/>
      <w:ind w:left="851" w:hanging="851"/>
      <w:outlineLvl w:val="2"/>
    </w:pPr>
    <w:rPr>
      <w:b/>
      <w:bCs/>
      <w:lang w:eastAsia="en-AU" w:bidi="ar-SA"/>
    </w:rPr>
  </w:style>
  <w:style w:type="paragraph" w:styleId="Heading4">
    <w:name w:val="heading 4"/>
    <w:aliases w:val="FSHeading 4,Subheading 2"/>
    <w:basedOn w:val="Normal"/>
    <w:next w:val="Normal"/>
    <w:link w:val="Heading4Char"/>
    <w:uiPriority w:val="9"/>
    <w:unhideWhenUsed/>
    <w:qFormat/>
    <w:rsid w:val="00CA5734"/>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rsid w:val="00CA5734"/>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7F7BF7"/>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381E07"/>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850B09"/>
    <w:rPr>
      <w:rFonts w:ascii="Arial" w:hAnsi="Arial"/>
      <w:b/>
      <w:bCs/>
      <w:sz w:val="22"/>
      <w:szCs w:val="24"/>
      <w:lang w:eastAsia="en-AU"/>
    </w:rPr>
  </w:style>
  <w:style w:type="character" w:customStyle="1" w:styleId="Heading4Char">
    <w:name w:val="Heading 4 Char"/>
    <w:aliases w:val="FSHeading 4 Char,Subheading 2 Char"/>
    <w:link w:val="Heading4"/>
    <w:uiPriority w:val="9"/>
    <w:rsid w:val="00CA5734"/>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CA5734"/>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7D0189"/>
    <w:rPr>
      <w:color w:val="3333FF"/>
      <w:u w:val="single"/>
    </w:rPr>
  </w:style>
  <w:style w:type="paragraph" w:styleId="Header">
    <w:name w:val="header"/>
    <w:aliases w:val="FSHeader"/>
    <w:basedOn w:val="Normal"/>
    <w:link w:val="HeaderChar"/>
    <w:qFormat/>
    <w:rsid w:val="00E777EC"/>
  </w:style>
  <w:style w:type="paragraph" w:customStyle="1" w:styleId="FSTitle">
    <w:name w:val="FS Title"/>
    <w:basedOn w:val="Normal"/>
    <w:qFormat/>
    <w:rsid w:val="00B425AA"/>
    <w:rPr>
      <w:rFonts w:cs="Tahoma"/>
      <w:bCs/>
      <w:sz w:val="32"/>
    </w:rPr>
  </w:style>
  <w:style w:type="paragraph" w:styleId="TOC1">
    <w:name w:val="toc 1"/>
    <w:basedOn w:val="Normal"/>
    <w:next w:val="Normal"/>
    <w:autoRedefine/>
    <w:uiPriority w:val="39"/>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basedOn w:val="Normal"/>
    <w:link w:val="FooterChar"/>
    <w:uiPriority w:val="99"/>
    <w:rsid w:val="000B427A"/>
    <w:pPr>
      <w:tabs>
        <w:tab w:val="center" w:pos="4153"/>
        <w:tab w:val="right" w:pos="8306"/>
      </w:tabs>
    </w:pPr>
    <w:rPr>
      <w:sz w:val="20"/>
    </w:rPr>
  </w:style>
  <w:style w:type="character" w:customStyle="1" w:styleId="FooterChar">
    <w:name w:val="Footer Char"/>
    <w:basedOn w:val="DefaultParagraphFont"/>
    <w:link w:val="Footer"/>
    <w:uiPriority w:val="99"/>
    <w:rsid w:val="000B427A"/>
    <w:rPr>
      <w:rFonts w:ascii="Arial" w:hAnsi="Arial"/>
      <w:szCs w:val="24"/>
      <w:lang w:eastAsia="en-US" w:bidi="en-US"/>
    </w:rPr>
  </w:style>
  <w:style w:type="character" w:styleId="PageNumber">
    <w:name w:val="page number"/>
    <w:basedOn w:val="DefaultParagraphFont"/>
    <w:rsid w:val="00C6434A"/>
    <w:rPr>
      <w:rFonts w:ascii="Arial" w:hAnsi="Arial"/>
      <w:sz w:val="20"/>
    </w:rPr>
  </w:style>
  <w:style w:type="paragraph" w:styleId="TOC3">
    <w:name w:val="toc 3"/>
    <w:basedOn w:val="Normal"/>
    <w:next w:val="Normal"/>
    <w:autoRedefine/>
    <w:uiPriority w:val="39"/>
    <w:rsid w:val="00A318EB"/>
    <w:pPr>
      <w:ind w:left="440"/>
    </w:pPr>
    <w:rPr>
      <w:rFonts w:asciiTheme="minorHAnsi" w:hAnsiTheme="minorHAnsi" w:cstheme="minorHAnsi"/>
      <w:i/>
      <w:iCs/>
      <w:sz w:val="20"/>
      <w:szCs w:val="20"/>
    </w:rPr>
  </w:style>
  <w:style w:type="paragraph" w:styleId="TOC4">
    <w:name w:val="toc 4"/>
    <w:basedOn w:val="Normal"/>
    <w:next w:val="Normal"/>
    <w:autoRedefine/>
    <w:uiPriority w:val="39"/>
    <w:rsid w:val="00A318EB"/>
    <w:pPr>
      <w:ind w:left="660"/>
    </w:pPr>
    <w:rPr>
      <w:rFonts w:asciiTheme="minorHAnsi" w:hAnsiTheme="minorHAnsi" w:cstheme="minorHAnsi"/>
      <w:sz w:val="18"/>
      <w:szCs w:val="18"/>
    </w:rPr>
  </w:style>
  <w:style w:type="paragraph" w:styleId="TOC5">
    <w:name w:val="toc 5"/>
    <w:basedOn w:val="Normal"/>
    <w:next w:val="Normal"/>
    <w:autoRedefine/>
    <w:semiHidden/>
    <w:rsid w:val="00A318EB"/>
    <w:pPr>
      <w:ind w:left="880"/>
    </w:pPr>
    <w:rPr>
      <w:rFonts w:asciiTheme="minorHAnsi" w:hAnsiTheme="minorHAnsi" w:cstheme="minorHAnsi"/>
      <w:sz w:val="18"/>
      <w:szCs w:val="18"/>
    </w:rPr>
  </w:style>
  <w:style w:type="character" w:styleId="FollowedHyperlink">
    <w:name w:val="FollowedHyperlink"/>
    <w:basedOn w:val="DefaultParagraphFont"/>
    <w:rsid w:val="007D0189"/>
    <w:rPr>
      <w:color w:val="3333FF"/>
      <w:u w:val="single"/>
    </w:rPr>
  </w:style>
  <w:style w:type="paragraph" w:styleId="TOC6">
    <w:name w:val="toc 6"/>
    <w:basedOn w:val="Normal"/>
    <w:next w:val="Normal"/>
    <w:autoRedefine/>
    <w:semiHidden/>
    <w:rsid w:val="00A318EB"/>
    <w:pPr>
      <w:ind w:left="1100"/>
    </w:pPr>
    <w:rPr>
      <w:rFonts w:asciiTheme="minorHAnsi" w:hAnsiTheme="minorHAnsi" w:cstheme="minorHAnsi"/>
      <w:sz w:val="18"/>
      <w:szCs w:val="18"/>
    </w:rPr>
  </w:style>
  <w:style w:type="paragraph" w:customStyle="1" w:styleId="Footnote">
    <w:name w:val="Footnote"/>
    <w:basedOn w:val="Normal"/>
    <w:rsid w:val="00E47D3B"/>
    <w:pPr>
      <w:tabs>
        <w:tab w:val="left" w:pos="851"/>
      </w:tabs>
    </w:pPr>
    <w:rPr>
      <w:sz w:val="18"/>
      <w:szCs w:val="20"/>
    </w:rPr>
  </w:style>
  <w:style w:type="paragraph" w:customStyle="1" w:styleId="Table1">
    <w:name w:val="Table 1"/>
    <w:basedOn w:val="Normal"/>
    <w:rsid w:val="00C6434A"/>
    <w:pPr>
      <w:spacing w:after="120"/>
      <w:jc w:val="center"/>
    </w:pPr>
    <w:rPr>
      <w:b/>
      <w:bCs/>
      <w:sz w:val="18"/>
      <w:szCs w:val="20"/>
    </w:rPr>
  </w:style>
  <w:style w:type="paragraph" w:customStyle="1" w:styleId="Table2">
    <w:name w:val="Table 2"/>
    <w:basedOn w:val="Normal"/>
    <w:rsid w:val="005811B7"/>
    <w:pPr>
      <w:ind w:left="142" w:hanging="142"/>
    </w:pPr>
    <w:rPr>
      <w:bCs/>
      <w:sz w:val="18"/>
      <w:szCs w:val="20"/>
    </w:rPr>
  </w:style>
  <w:style w:type="paragraph" w:styleId="TOC7">
    <w:name w:val="toc 7"/>
    <w:basedOn w:val="Normal"/>
    <w:next w:val="Normal"/>
    <w:autoRedefine/>
    <w:semiHidden/>
    <w:rsid w:val="00A318EB"/>
    <w:pPr>
      <w:ind w:left="1320"/>
    </w:pPr>
    <w:rPr>
      <w:rFonts w:asciiTheme="minorHAnsi" w:hAnsiTheme="minorHAnsi" w:cstheme="minorHAnsi"/>
      <w:sz w:val="18"/>
      <w:szCs w:val="18"/>
    </w:rPr>
  </w:style>
  <w:style w:type="paragraph" w:styleId="TOC8">
    <w:name w:val="toc 8"/>
    <w:basedOn w:val="Normal"/>
    <w:next w:val="Normal"/>
    <w:autoRedefine/>
    <w:semiHidden/>
    <w:rsid w:val="00A318EB"/>
    <w:pPr>
      <w:ind w:left="1540"/>
    </w:pPr>
    <w:rPr>
      <w:rFonts w:asciiTheme="minorHAnsi" w:hAnsiTheme="minorHAnsi" w:cstheme="minorHAnsi"/>
      <w:sz w:val="18"/>
      <w:szCs w:val="18"/>
    </w:rPr>
  </w:style>
  <w:style w:type="paragraph" w:styleId="TOC9">
    <w:name w:val="toc 9"/>
    <w:basedOn w:val="Normal"/>
    <w:next w:val="Normal"/>
    <w:autoRedefine/>
    <w:semiHidden/>
    <w:rsid w:val="00A318EB"/>
    <w:pPr>
      <w:ind w:left="1760"/>
    </w:pPr>
    <w:rPr>
      <w:rFonts w:asciiTheme="minorHAnsi" w:hAnsiTheme="minorHAnsi" w:cstheme="minorHAnsi"/>
      <w:sz w:val="18"/>
      <w:szCs w:val="18"/>
    </w:rPr>
  </w:style>
  <w:style w:type="paragraph" w:styleId="FootnoteText">
    <w:name w:val="footnote text"/>
    <w:basedOn w:val="Normal"/>
    <w:link w:val="FootnoteTextChar"/>
    <w:rsid w:val="00A318EB"/>
    <w:rPr>
      <w:sz w:val="20"/>
      <w:szCs w:val="20"/>
    </w:rPr>
  </w:style>
  <w:style w:type="character" w:styleId="FootnoteReference">
    <w:name w:val="footnote reference"/>
    <w:basedOn w:val="DefaultParagraphFont"/>
    <w:rsid w:val="00A318EB"/>
    <w:rPr>
      <w:vertAlign w:val="superscript"/>
    </w:r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B731D3"/>
    <w:pPr>
      <w:outlineLvl w:val="9"/>
    </w:pPr>
  </w:style>
  <w:style w:type="table" w:styleId="TableGrid">
    <w:name w:val="Table Grid"/>
    <w:basedOn w:val="TableNormal"/>
    <w:uiPriority w:val="59"/>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8C4E76"/>
    <w:pPr>
      <w:spacing w:before="60" w:after="60"/>
      <w:jc w:val="center"/>
    </w:pPr>
    <w:rPr>
      <w:rFonts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table" w:styleId="TableColorful3">
    <w:name w:val="Table Colorful 3"/>
    <w:basedOn w:val="TableNormal"/>
    <w:rsid w:val="009478A1"/>
    <w:pPr>
      <w:widowControl w:val="0"/>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42173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FSBullet1">
    <w:name w:val="FSBullet 1"/>
    <w:basedOn w:val="Normal"/>
    <w:next w:val="Normal"/>
    <w:link w:val="FSBullet1Char"/>
    <w:qFormat/>
    <w:rsid w:val="00EA2226"/>
    <w:pPr>
      <w:widowControl/>
      <w:numPr>
        <w:numId w:val="1"/>
      </w:numPr>
      <w:ind w:left="567" w:hanging="567"/>
    </w:pPr>
    <w:rPr>
      <w:rFonts w:cs="Arial"/>
      <w:lang w:bidi="ar-SA"/>
    </w:rPr>
  </w:style>
  <w:style w:type="character" w:customStyle="1" w:styleId="FSBullet1Char">
    <w:name w:val="FSBullet 1 Char"/>
    <w:link w:val="FSBullet1"/>
    <w:rsid w:val="00EA2226"/>
    <w:rPr>
      <w:rFonts w:ascii="Arial" w:hAnsi="Arial" w:cs="Arial"/>
      <w:sz w:val="22"/>
      <w:szCs w:val="24"/>
      <w:lang w:eastAsia="en-US"/>
    </w:rPr>
  </w:style>
  <w:style w:type="paragraph" w:customStyle="1" w:styleId="FSBullet2">
    <w:name w:val="FSBullet 2"/>
    <w:basedOn w:val="Normal"/>
    <w:qFormat/>
    <w:rsid w:val="00DD265C"/>
    <w:pPr>
      <w:widowControl/>
      <w:numPr>
        <w:numId w:val="2"/>
      </w:numPr>
      <w:ind w:left="1134" w:hanging="567"/>
    </w:pPr>
    <w:rPr>
      <w:rFonts w:eastAsia="Calibri"/>
      <w:szCs w:val="22"/>
      <w:lang w:bidi="ar-SA"/>
    </w:rPr>
  </w:style>
  <w:style w:type="paragraph" w:customStyle="1" w:styleId="FSBullet3">
    <w:name w:val="FSBullet 3"/>
    <w:basedOn w:val="Normal"/>
    <w:qFormat/>
    <w:rsid w:val="0015187A"/>
    <w:pPr>
      <w:keepNext/>
      <w:widowControl/>
      <w:numPr>
        <w:numId w:val="3"/>
      </w:numPr>
      <w:ind w:left="1701" w:hanging="567"/>
    </w:pPr>
    <w:rPr>
      <w:rFonts w:eastAsia="Calibri"/>
      <w:szCs w:val="22"/>
      <w:lang w:bidi="ar-SA"/>
    </w:rPr>
  </w:style>
  <w:style w:type="table" w:styleId="MediumList1-Accent5">
    <w:name w:val="Medium List 1 Accent 5"/>
    <w:basedOn w:val="TableNormal"/>
    <w:uiPriority w:val="65"/>
    <w:rsid w:val="000524F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0524F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0524F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Default">
    <w:name w:val="Default"/>
    <w:rsid w:val="007D0189"/>
    <w:pPr>
      <w:autoSpaceDE w:val="0"/>
      <w:autoSpaceDN w:val="0"/>
      <w:adjustRightInd w:val="0"/>
    </w:pPr>
    <w:rPr>
      <w:rFonts w:ascii="Times New Roman" w:hAnsi="Times New Roman"/>
      <w:color w:val="000000"/>
      <w:sz w:val="24"/>
      <w:szCs w:val="24"/>
      <w:lang w:val="en-AU"/>
    </w:rPr>
  </w:style>
  <w:style w:type="paragraph" w:styleId="Revision">
    <w:name w:val="Revision"/>
    <w:hidden/>
    <w:uiPriority w:val="99"/>
    <w:semiHidden/>
    <w:rsid w:val="001122EC"/>
    <w:rPr>
      <w:rFonts w:ascii="Arial" w:hAnsi="Arial"/>
      <w:sz w:val="22"/>
      <w:szCs w:val="24"/>
      <w:lang w:eastAsia="en-US" w:bidi="en-US"/>
    </w:rPr>
  </w:style>
  <w:style w:type="character" w:customStyle="1" w:styleId="HeaderChar">
    <w:name w:val="Header Char"/>
    <w:aliases w:val="FSHeader Char"/>
    <w:basedOn w:val="DefaultParagraphFont"/>
    <w:link w:val="Header"/>
    <w:rsid w:val="00616017"/>
    <w:rPr>
      <w:rFonts w:ascii="Arial" w:hAnsi="Arial"/>
      <w:sz w:val="22"/>
      <w:szCs w:val="24"/>
      <w:lang w:eastAsia="en-US" w:bidi="en-US"/>
    </w:rPr>
  </w:style>
  <w:style w:type="character" w:customStyle="1" w:styleId="FootnoteTextChar">
    <w:name w:val="Footnote Text Char"/>
    <w:basedOn w:val="DefaultParagraphFont"/>
    <w:link w:val="FootnoteText"/>
    <w:rsid w:val="006E10A1"/>
    <w:rPr>
      <w:rFonts w:ascii="Arial" w:hAnsi="Arial"/>
      <w:lang w:eastAsia="en-US" w:bidi="en-US"/>
    </w:rPr>
  </w:style>
  <w:style w:type="paragraph" w:customStyle="1" w:styleId="FSCbaseheading">
    <w:name w:val="FSC_base_heading"/>
    <w:rsid w:val="00292B9B"/>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rsid w:val="00292B9B"/>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292B9B"/>
    <w:pPr>
      <w:spacing w:before="60" w:after="60"/>
      <w:ind w:left="0" w:firstLine="0"/>
    </w:pPr>
    <w:rPr>
      <w:sz w:val="18"/>
    </w:rPr>
  </w:style>
  <w:style w:type="paragraph" w:customStyle="1" w:styleId="FSCbaseTOC">
    <w:name w:val="FSC_base_TOC"/>
    <w:rsid w:val="00292B9B"/>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292B9B"/>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292B9B"/>
    <w:pPr>
      <w:spacing w:before="120" w:after="120"/>
      <w:ind w:left="851" w:hanging="851"/>
    </w:pPr>
    <w:rPr>
      <w:b/>
      <w:sz w:val="20"/>
      <w:szCs w:val="20"/>
      <w:lang w:bidi="ar-SA"/>
    </w:rPr>
  </w:style>
  <w:style w:type="paragraph" w:customStyle="1" w:styleId="FSCfooter">
    <w:name w:val="FSC_footer"/>
    <w:basedOn w:val="Normal"/>
    <w:rsid w:val="00292B9B"/>
    <w:pPr>
      <w:widowControl/>
      <w:tabs>
        <w:tab w:val="center" w:pos="4536"/>
        <w:tab w:val="right" w:pos="9072"/>
      </w:tabs>
    </w:pPr>
    <w:rPr>
      <w:sz w:val="18"/>
      <w:szCs w:val="20"/>
      <w:lang w:bidi="ar-SA"/>
    </w:rPr>
  </w:style>
  <w:style w:type="paragraph" w:customStyle="1" w:styleId="FSCh1Chap">
    <w:name w:val="FSC_h1_Chap"/>
    <w:basedOn w:val="FSCbaseheading"/>
    <w:next w:val="FSCh2Part"/>
    <w:qFormat/>
    <w:rsid w:val="00292B9B"/>
    <w:pPr>
      <w:spacing w:before="0" w:after="240"/>
      <w:outlineLvl w:val="0"/>
    </w:pPr>
    <w:rPr>
      <w:bCs w:val="0"/>
      <w:sz w:val="40"/>
    </w:rPr>
  </w:style>
  <w:style w:type="paragraph" w:customStyle="1" w:styleId="FSCh2Part">
    <w:name w:val="FSC_h2_Part"/>
    <w:basedOn w:val="FSCbaseheading"/>
    <w:next w:val="FSCh3Standard"/>
    <w:qFormat/>
    <w:rsid w:val="00292B9B"/>
    <w:pPr>
      <w:spacing w:before="240" w:after="240"/>
      <w:outlineLvl w:val="1"/>
    </w:pPr>
    <w:rPr>
      <w:bCs w:val="0"/>
      <w:sz w:val="36"/>
      <w:szCs w:val="22"/>
    </w:rPr>
  </w:style>
  <w:style w:type="paragraph" w:customStyle="1" w:styleId="FSCh3Standard">
    <w:name w:val="FSC_h3_Standard"/>
    <w:basedOn w:val="FSCbaseheading"/>
    <w:next w:val="FSCh5Section"/>
    <w:qFormat/>
    <w:rsid w:val="00292B9B"/>
    <w:pPr>
      <w:spacing w:before="0" w:after="240"/>
      <w:outlineLvl w:val="2"/>
    </w:pPr>
    <w:rPr>
      <w:sz w:val="32"/>
    </w:rPr>
  </w:style>
  <w:style w:type="paragraph" w:customStyle="1" w:styleId="FSCh3Contents">
    <w:name w:val="FSC_h3_Contents"/>
    <w:basedOn w:val="FSCh3Standard"/>
    <w:rsid w:val="00292B9B"/>
    <w:pPr>
      <w:ind w:left="0" w:firstLine="0"/>
      <w:jc w:val="center"/>
    </w:pPr>
  </w:style>
  <w:style w:type="paragraph" w:customStyle="1" w:styleId="FSCh4Div">
    <w:name w:val="FSC_h4_Div"/>
    <w:basedOn w:val="FSCbaseheading"/>
    <w:next w:val="FSCh5Section"/>
    <w:qFormat/>
    <w:rsid w:val="00292B9B"/>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292B9B"/>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rsid w:val="00292B9B"/>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rsid w:val="00292B9B"/>
    <w:pPr>
      <w:keepLines w:val="0"/>
      <w:widowControl w:val="0"/>
      <w:spacing w:before="120" w:after="60"/>
      <w:ind w:left="1701" w:firstLine="0"/>
    </w:pPr>
    <w:rPr>
      <w:b w:val="0"/>
      <w:i/>
      <w:sz w:val="20"/>
    </w:rPr>
  </w:style>
  <w:style w:type="paragraph" w:customStyle="1" w:styleId="FSCtMain">
    <w:name w:val="FSC_t_Main"/>
    <w:basedOn w:val="FSCbasepara"/>
    <w:rsid w:val="00292B9B"/>
    <w:pPr>
      <w:keepLines w:val="0"/>
      <w:widowControl w:val="0"/>
      <w:tabs>
        <w:tab w:val="left" w:pos="1134"/>
      </w:tabs>
      <w:spacing w:after="120"/>
    </w:pPr>
  </w:style>
  <w:style w:type="paragraph" w:customStyle="1" w:styleId="FSCnatHeading">
    <w:name w:val="FSC_n_at_Heading"/>
    <w:basedOn w:val="FSCtMain"/>
    <w:qFormat/>
    <w:rsid w:val="00292B9B"/>
    <w:pPr>
      <w:ind w:left="851" w:hanging="851"/>
    </w:pPr>
    <w:rPr>
      <w:sz w:val="16"/>
    </w:rPr>
  </w:style>
  <w:style w:type="paragraph" w:customStyle="1" w:styleId="FSCtPara">
    <w:name w:val="FSC_t_Para"/>
    <w:basedOn w:val="FSCtMain"/>
    <w:qFormat/>
    <w:rsid w:val="00292B9B"/>
    <w:pPr>
      <w:tabs>
        <w:tab w:val="clear" w:pos="1134"/>
        <w:tab w:val="left" w:pos="1701"/>
      </w:tabs>
      <w:spacing w:before="60" w:after="60"/>
      <w:ind w:left="2268" w:hanging="2268"/>
    </w:pPr>
  </w:style>
  <w:style w:type="paragraph" w:customStyle="1" w:styleId="FSCnMain">
    <w:name w:val="FSC_n_Main"/>
    <w:basedOn w:val="FSCtPara"/>
    <w:qFormat/>
    <w:rsid w:val="00292B9B"/>
    <w:rPr>
      <w:iCs w:val="0"/>
      <w:sz w:val="16"/>
      <w:szCs w:val="18"/>
    </w:rPr>
  </w:style>
  <w:style w:type="paragraph" w:customStyle="1" w:styleId="FSCtSubpara">
    <w:name w:val="FSC_t_Subpara"/>
    <w:basedOn w:val="FSCtMain"/>
    <w:qFormat/>
    <w:rsid w:val="00292B9B"/>
    <w:pPr>
      <w:tabs>
        <w:tab w:val="clear" w:pos="1134"/>
        <w:tab w:val="left" w:pos="2268"/>
      </w:tabs>
      <w:spacing w:before="60" w:after="60"/>
      <w:ind w:left="2835" w:hanging="2835"/>
    </w:pPr>
  </w:style>
  <w:style w:type="paragraph" w:customStyle="1" w:styleId="FSCnPara">
    <w:name w:val="FSC_n_Para"/>
    <w:basedOn w:val="FSCtSubpara"/>
    <w:qFormat/>
    <w:rsid w:val="00292B9B"/>
    <w:rPr>
      <w:sz w:val="16"/>
    </w:rPr>
  </w:style>
  <w:style w:type="paragraph" w:customStyle="1" w:styleId="FSCtSubsub">
    <w:name w:val="FSC_t_Subsub"/>
    <w:basedOn w:val="FSCtPara"/>
    <w:qFormat/>
    <w:rsid w:val="00292B9B"/>
    <w:pPr>
      <w:tabs>
        <w:tab w:val="clear" w:pos="1701"/>
        <w:tab w:val="left" w:pos="2835"/>
      </w:tabs>
      <w:ind w:left="3402" w:hanging="3402"/>
    </w:pPr>
  </w:style>
  <w:style w:type="paragraph" w:customStyle="1" w:styleId="FSCnSubpara">
    <w:name w:val="FSC_n_Subpara"/>
    <w:basedOn w:val="FSCtSubsub"/>
    <w:qFormat/>
    <w:rsid w:val="00292B9B"/>
    <w:rPr>
      <w:sz w:val="16"/>
    </w:rPr>
  </w:style>
  <w:style w:type="paragraph" w:customStyle="1" w:styleId="FSCnSubsub">
    <w:name w:val="FSC_n_Subsub"/>
    <w:basedOn w:val="FSCnSubpara"/>
    <w:qFormat/>
    <w:rsid w:val="00292B9B"/>
    <w:pPr>
      <w:tabs>
        <w:tab w:val="clear" w:pos="2835"/>
        <w:tab w:val="left" w:pos="3402"/>
      </w:tabs>
      <w:ind w:left="3969" w:hanging="3969"/>
    </w:pPr>
  </w:style>
  <w:style w:type="paragraph" w:customStyle="1" w:styleId="FSCoContents">
    <w:name w:val="FSC_o_Contents"/>
    <w:basedOn w:val="FSCh2Part"/>
    <w:rsid w:val="00292B9B"/>
    <w:pPr>
      <w:ind w:left="0" w:firstLine="0"/>
      <w:jc w:val="center"/>
    </w:pPr>
  </w:style>
  <w:style w:type="paragraph" w:customStyle="1" w:styleId="FSCoDraftstrip">
    <w:name w:val="FSC_o_Draft_strip"/>
    <w:basedOn w:val="Normal"/>
    <w:rsid w:val="00292B9B"/>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292B9B"/>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292B9B"/>
    <w:pPr>
      <w:widowControl/>
      <w:spacing w:before="80"/>
    </w:pPr>
    <w:rPr>
      <w:color w:val="7030A0"/>
      <w:lang w:eastAsia="en-AU" w:bidi="ar-SA"/>
    </w:rPr>
  </w:style>
  <w:style w:type="paragraph" w:customStyle="1" w:styleId="FSCoFooter">
    <w:name w:val="FSC_o_Footer"/>
    <w:basedOn w:val="Normal"/>
    <w:rsid w:val="00292B9B"/>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292B9B"/>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292B9B"/>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292B9B"/>
    <w:rPr>
      <w:rFonts w:ascii="Arial" w:hAnsi="Arial"/>
      <w:b/>
      <w:noProof/>
      <w:szCs w:val="24"/>
      <w:lang w:eastAsia="en-AU"/>
    </w:rPr>
  </w:style>
  <w:style w:type="paragraph" w:customStyle="1" w:styleId="FSCoParaMark">
    <w:name w:val="FSC_o_Para_Mark"/>
    <w:basedOn w:val="Normal"/>
    <w:next w:val="Normal"/>
    <w:qFormat/>
    <w:rsid w:val="00292B9B"/>
    <w:pPr>
      <w:widowControl/>
    </w:pPr>
    <w:rPr>
      <w:sz w:val="16"/>
      <w:lang w:eastAsia="en-AU" w:bidi="ar-SA"/>
    </w:rPr>
  </w:style>
  <w:style w:type="paragraph" w:customStyle="1" w:styleId="FSCoStandardEnd">
    <w:name w:val="FSC_o_Standard_End"/>
    <w:basedOn w:val="FSCtMain"/>
    <w:qFormat/>
    <w:rsid w:val="00292B9B"/>
    <w:pPr>
      <w:spacing w:before="240" w:after="0"/>
      <w:jc w:val="center"/>
    </w:pPr>
    <w:rPr>
      <w:iCs w:val="0"/>
    </w:rPr>
  </w:style>
  <w:style w:type="paragraph" w:customStyle="1" w:styleId="FSCoTitleofInstrument">
    <w:name w:val="FSC_o_Title_of_Instrument"/>
    <w:basedOn w:val="Normal"/>
    <w:rsid w:val="00292B9B"/>
    <w:pPr>
      <w:widowControl/>
      <w:spacing w:before="200"/>
    </w:pPr>
    <w:rPr>
      <w:b/>
      <w:sz w:val="32"/>
      <w:lang w:eastAsia="en-AU" w:bidi="ar-SA"/>
    </w:rPr>
  </w:style>
  <w:style w:type="paragraph" w:customStyle="1" w:styleId="FSCoutChap">
    <w:name w:val="FSC_out_Chap"/>
    <w:basedOn w:val="FSCh4Div"/>
    <w:qFormat/>
    <w:rsid w:val="00292B9B"/>
    <w:pPr>
      <w:tabs>
        <w:tab w:val="left" w:pos="1701"/>
      </w:tabs>
      <w:spacing w:after="120"/>
      <w:ind w:left="3402" w:hanging="3402"/>
    </w:pPr>
  </w:style>
  <w:style w:type="paragraph" w:customStyle="1" w:styleId="FSCoutPart">
    <w:name w:val="FSC_out_Part"/>
    <w:basedOn w:val="FSCh5Section"/>
    <w:qFormat/>
    <w:rsid w:val="00292B9B"/>
    <w:pPr>
      <w:keepNext w:val="0"/>
      <w:tabs>
        <w:tab w:val="left" w:pos="1701"/>
      </w:tabs>
      <w:ind w:left="3402" w:hanging="3402"/>
    </w:pPr>
  </w:style>
  <w:style w:type="paragraph" w:customStyle="1" w:styleId="FSCoutStand">
    <w:name w:val="FSC_out_Stand"/>
    <w:basedOn w:val="FSCtMain"/>
    <w:qFormat/>
    <w:rsid w:val="00292B9B"/>
    <w:pPr>
      <w:tabs>
        <w:tab w:val="clear" w:pos="1134"/>
        <w:tab w:val="left" w:pos="1701"/>
      </w:tabs>
      <w:ind w:left="3402" w:hanging="3402"/>
    </w:pPr>
  </w:style>
  <w:style w:type="paragraph" w:customStyle="1" w:styleId="FSCtDefn">
    <w:name w:val="FSC_t_Defn"/>
    <w:basedOn w:val="FSCtMain"/>
    <w:rsid w:val="00292B9B"/>
    <w:pPr>
      <w:ind w:firstLine="0"/>
    </w:pPr>
  </w:style>
  <w:style w:type="paragraph" w:customStyle="1" w:styleId="FSCtblAddh1">
    <w:name w:val="FSC_tbl_Add_h1"/>
    <w:basedOn w:val="FSCh4Div"/>
    <w:rsid w:val="00292B9B"/>
    <w:pPr>
      <w:spacing w:before="120" w:after="120"/>
    </w:pPr>
    <w:rPr>
      <w:rFonts w:eastAsiaTheme="minorHAnsi"/>
      <w:sz w:val="20"/>
      <w:lang w:eastAsia="en-US"/>
    </w:rPr>
  </w:style>
  <w:style w:type="paragraph" w:customStyle="1" w:styleId="FSCtblAddh2">
    <w:name w:val="FSC_tbl_Add_h2"/>
    <w:basedOn w:val="FSCtblAddh1"/>
    <w:rsid w:val="00292B9B"/>
    <w:pPr>
      <w:spacing w:before="60" w:after="60"/>
    </w:pPr>
    <w:rPr>
      <w:i/>
    </w:rPr>
  </w:style>
  <w:style w:type="paragraph" w:customStyle="1" w:styleId="FSCtblAddh3">
    <w:name w:val="FSC_tbl_Add_h3"/>
    <w:basedOn w:val="Normal"/>
    <w:rsid w:val="00292B9B"/>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292B9B"/>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292B9B"/>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292B9B"/>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292B9B"/>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292B9B"/>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292B9B"/>
    <w:pPr>
      <w:widowControl/>
      <w:ind w:left="113" w:hanging="113"/>
    </w:pPr>
    <w:rPr>
      <w:bCs/>
      <w:sz w:val="16"/>
      <w:szCs w:val="20"/>
      <w:lang w:bidi="ar-SA"/>
    </w:rPr>
  </w:style>
  <w:style w:type="paragraph" w:customStyle="1" w:styleId="FSCtblh2">
    <w:name w:val="FSC_tbl_h2"/>
    <w:basedOn w:val="Normal"/>
    <w:qFormat/>
    <w:rsid w:val="00292B9B"/>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292B9B"/>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292B9B"/>
    <w:pPr>
      <w:keepNext/>
      <w:keepLines/>
      <w:widowControl/>
      <w:spacing w:before="60" w:after="60"/>
    </w:pPr>
    <w:rPr>
      <w:rFonts w:cs="Arial"/>
      <w:i/>
      <w:sz w:val="18"/>
      <w:szCs w:val="22"/>
      <w:lang w:eastAsia="en-AU" w:bidi="ar-SA"/>
    </w:rPr>
  </w:style>
  <w:style w:type="paragraph" w:customStyle="1" w:styleId="FSCtblMain">
    <w:name w:val="FSC_tbl_Main"/>
    <w:basedOn w:val="Normal"/>
    <w:rsid w:val="00292B9B"/>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292B9B"/>
    <w:pPr>
      <w:jc w:val="center"/>
    </w:pPr>
    <w:rPr>
      <w:rFonts w:eastAsiaTheme="minorHAnsi"/>
      <w:lang w:eastAsia="en-US"/>
    </w:rPr>
  </w:style>
  <w:style w:type="paragraph" w:customStyle="1" w:styleId="FSCtblMainRH">
    <w:name w:val="FSC_tbl_Main_RH"/>
    <w:basedOn w:val="FSCtblMain"/>
    <w:qFormat/>
    <w:rsid w:val="00292B9B"/>
    <w:pPr>
      <w:jc w:val="right"/>
    </w:pPr>
    <w:rPr>
      <w:rFonts w:eastAsiaTheme="minorHAnsi"/>
      <w:lang w:eastAsia="en-US"/>
    </w:rPr>
  </w:style>
  <w:style w:type="paragraph" w:customStyle="1" w:styleId="FSCtblMRL1">
    <w:name w:val="FSC_tbl_MRL1"/>
    <w:basedOn w:val="Normal"/>
    <w:rsid w:val="00292B9B"/>
    <w:pPr>
      <w:keepLines/>
      <w:widowControl/>
      <w:spacing w:before="20" w:after="20"/>
    </w:pPr>
    <w:rPr>
      <w:rFonts w:cs="Arial"/>
      <w:sz w:val="18"/>
      <w:szCs w:val="20"/>
      <w:lang w:eastAsia="en-AU" w:bidi="ar-SA"/>
    </w:rPr>
  </w:style>
  <w:style w:type="paragraph" w:customStyle="1" w:styleId="FSCtblMRL2">
    <w:name w:val="FSC_tbl_MRL2"/>
    <w:basedOn w:val="FSCtblMRL1"/>
    <w:qFormat/>
    <w:rsid w:val="00292B9B"/>
    <w:pPr>
      <w:jc w:val="right"/>
    </w:pPr>
    <w:rPr>
      <w:rFonts w:eastAsiaTheme="minorHAnsi"/>
      <w:lang w:eastAsia="en-US"/>
    </w:rPr>
  </w:style>
  <w:style w:type="paragraph" w:customStyle="1" w:styleId="FSCtblPara">
    <w:name w:val="FSC_tbl_Para"/>
    <w:basedOn w:val="Normal"/>
    <w:rsid w:val="00292B9B"/>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292B9B"/>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rsid w:val="001F7F63"/>
    <w:rPr>
      <w:b/>
      <w:bCs/>
    </w:rPr>
  </w:style>
  <w:style w:type="character" w:customStyle="1" w:styleId="CommentSubjectChar">
    <w:name w:val="Comment Subject Char"/>
    <w:basedOn w:val="CommentTextChar"/>
    <w:link w:val="CommentSubject"/>
    <w:rsid w:val="001F7F63"/>
    <w:rPr>
      <w:rFonts w:ascii="Arial" w:hAnsi="Arial"/>
      <w:b/>
      <w:bCs/>
      <w:lang w:eastAsia="en-US" w:bidi="en-US"/>
    </w:rPr>
  </w:style>
  <w:style w:type="table" w:styleId="GridTable4">
    <w:name w:val="Grid Table 4"/>
    <w:basedOn w:val="TableNormal"/>
    <w:uiPriority w:val="49"/>
    <w:rsid w:val="00ED2D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D2D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semiHidden/>
    <w:unhideWhenUsed/>
    <w:rsid w:val="00FF7CF1"/>
    <w:rPr>
      <w:sz w:val="20"/>
      <w:szCs w:val="20"/>
    </w:rPr>
  </w:style>
  <w:style w:type="character" w:customStyle="1" w:styleId="EndnoteTextChar">
    <w:name w:val="Endnote Text Char"/>
    <w:basedOn w:val="DefaultParagraphFont"/>
    <w:link w:val="EndnoteText"/>
    <w:semiHidden/>
    <w:rsid w:val="00FF7CF1"/>
    <w:rPr>
      <w:rFonts w:ascii="Arial" w:hAnsi="Arial"/>
      <w:lang w:eastAsia="en-US" w:bidi="en-US"/>
    </w:rPr>
  </w:style>
  <w:style w:type="character" w:styleId="EndnoteReference">
    <w:name w:val="endnote reference"/>
    <w:basedOn w:val="DefaultParagraphFont"/>
    <w:semiHidden/>
    <w:unhideWhenUsed/>
    <w:rsid w:val="00FF7CF1"/>
    <w:rPr>
      <w:vertAlign w:val="superscript"/>
    </w:rPr>
  </w:style>
  <w:style w:type="paragraph" w:customStyle="1" w:styleId="paragraph">
    <w:name w:val="paragraph"/>
    <w:aliases w:val="a"/>
    <w:basedOn w:val="Normal"/>
    <w:link w:val="paragraphChar"/>
    <w:rsid w:val="000F2BC2"/>
    <w:pPr>
      <w:widowControl/>
      <w:spacing w:before="100" w:beforeAutospacing="1" w:after="100" w:afterAutospacing="1"/>
    </w:pPr>
    <w:rPr>
      <w:rFonts w:ascii="Times New Roman" w:hAnsi="Times New Roman"/>
      <w:sz w:val="24"/>
      <w:lang w:eastAsia="en-GB" w:bidi="ar-SA"/>
    </w:rPr>
  </w:style>
  <w:style w:type="paragraph" w:customStyle="1" w:styleId="paragraphsub">
    <w:name w:val="paragraphsub"/>
    <w:basedOn w:val="Normal"/>
    <w:rsid w:val="000F2BC2"/>
    <w:pPr>
      <w:widowControl/>
      <w:spacing w:before="100" w:beforeAutospacing="1" w:after="100" w:afterAutospacing="1"/>
    </w:pPr>
    <w:rPr>
      <w:rFonts w:ascii="Times New Roman" w:hAnsi="Times New Roman"/>
      <w:sz w:val="24"/>
      <w:lang w:eastAsia="en-GB" w:bidi="ar-SA"/>
    </w:rPr>
  </w:style>
  <w:style w:type="character" w:customStyle="1" w:styleId="ActHead5Char">
    <w:name w:val="ActHead 5 Char"/>
    <w:aliases w:val="s Char"/>
    <w:link w:val="ActHead5"/>
    <w:locked/>
    <w:rsid w:val="00E225A7"/>
    <w:rPr>
      <w:b/>
      <w:kern w:val="28"/>
      <w:sz w:val="24"/>
    </w:rPr>
  </w:style>
  <w:style w:type="paragraph" w:customStyle="1" w:styleId="subsection">
    <w:name w:val="subsection"/>
    <w:aliases w:val="ss"/>
    <w:basedOn w:val="Normal"/>
    <w:link w:val="subsectionChar"/>
    <w:rsid w:val="00E225A7"/>
    <w:pPr>
      <w:widowControl/>
      <w:tabs>
        <w:tab w:val="right" w:pos="1021"/>
      </w:tabs>
      <w:spacing w:before="180"/>
      <w:ind w:left="1134" w:hanging="1134"/>
    </w:pPr>
    <w:rPr>
      <w:rFonts w:ascii="Times New Roman" w:hAnsi="Times New Roman"/>
      <w:szCs w:val="20"/>
      <w:lang w:val="en-AU" w:eastAsia="en-AU" w:bidi="ar-SA"/>
    </w:rPr>
  </w:style>
  <w:style w:type="paragraph" w:customStyle="1" w:styleId="ActHead5">
    <w:name w:val="ActHead 5"/>
    <w:aliases w:val="s"/>
    <w:basedOn w:val="Normal"/>
    <w:next w:val="subsection"/>
    <w:link w:val="ActHead5Char"/>
    <w:qFormat/>
    <w:rsid w:val="00E225A7"/>
    <w:pPr>
      <w:keepNext/>
      <w:keepLines/>
      <w:widowControl/>
      <w:spacing w:before="280"/>
      <w:ind w:left="1134" w:hanging="1134"/>
      <w:outlineLvl w:val="4"/>
    </w:pPr>
    <w:rPr>
      <w:rFonts w:ascii="Calibri" w:hAnsi="Calibri"/>
      <w:b/>
      <w:kern w:val="28"/>
      <w:sz w:val="24"/>
      <w:szCs w:val="20"/>
      <w:lang w:eastAsia="en-GB" w:bidi="ar-SA"/>
    </w:rPr>
  </w:style>
  <w:style w:type="character" w:customStyle="1" w:styleId="subsectionChar">
    <w:name w:val="subsection Char"/>
    <w:aliases w:val="ss Char"/>
    <w:basedOn w:val="DefaultParagraphFont"/>
    <w:link w:val="subsection"/>
    <w:locked/>
    <w:rsid w:val="00E225A7"/>
    <w:rPr>
      <w:rFonts w:ascii="Times New Roman" w:hAnsi="Times New Roman"/>
      <w:sz w:val="22"/>
      <w:lang w:val="en-AU" w:eastAsia="en-AU"/>
    </w:rPr>
  </w:style>
  <w:style w:type="character" w:customStyle="1" w:styleId="paragraphChar">
    <w:name w:val="paragraph Char"/>
    <w:aliases w:val="a Char"/>
    <w:link w:val="paragraph"/>
    <w:locked/>
    <w:rsid w:val="00E225A7"/>
    <w:rPr>
      <w:rFonts w:ascii="Times New Roman" w:hAnsi="Times New Roman"/>
      <w:sz w:val="24"/>
      <w:szCs w:val="24"/>
    </w:rPr>
  </w:style>
  <w:style w:type="paragraph" w:customStyle="1" w:styleId="paragraphsub0">
    <w:name w:val="paragraph(sub)"/>
    <w:aliases w:val="aa"/>
    <w:basedOn w:val="Normal"/>
    <w:rsid w:val="00E225A7"/>
    <w:pPr>
      <w:widowControl/>
      <w:tabs>
        <w:tab w:val="right" w:pos="1985"/>
      </w:tabs>
      <w:spacing w:before="40"/>
      <w:ind w:left="2098" w:hanging="2098"/>
    </w:pPr>
    <w:rPr>
      <w:rFonts w:ascii="Times New Roman" w:hAnsi="Times New Roman"/>
      <w:szCs w:val="20"/>
      <w:lang w:val="en-AU" w:eastAsia="en-AU" w:bidi="ar-SA"/>
    </w:rPr>
  </w:style>
  <w:style w:type="character" w:customStyle="1" w:styleId="CharSectno">
    <w:name w:val="CharSectno"/>
    <w:basedOn w:val="DefaultParagraphFont"/>
    <w:qFormat/>
    <w:rsid w:val="00E225A7"/>
  </w:style>
  <w:style w:type="paragraph" w:styleId="ListParagraph">
    <w:name w:val="List Paragraph"/>
    <w:basedOn w:val="Normal"/>
    <w:uiPriority w:val="34"/>
    <w:qFormat/>
    <w:rsid w:val="007A3D62"/>
    <w:pPr>
      <w:ind w:left="720"/>
      <w:contextualSpacing/>
    </w:pPr>
  </w:style>
  <w:style w:type="table" w:styleId="TableGridLight">
    <w:name w:val="Grid Table Light"/>
    <w:basedOn w:val="TableNormal"/>
    <w:uiPriority w:val="40"/>
    <w:rsid w:val="005C49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69470">
      <w:bodyDiv w:val="1"/>
      <w:marLeft w:val="0"/>
      <w:marRight w:val="0"/>
      <w:marTop w:val="0"/>
      <w:marBottom w:val="0"/>
      <w:divBdr>
        <w:top w:val="none" w:sz="0" w:space="0" w:color="auto"/>
        <w:left w:val="none" w:sz="0" w:space="0" w:color="auto"/>
        <w:bottom w:val="none" w:sz="0" w:space="0" w:color="auto"/>
        <w:right w:val="none" w:sz="0" w:space="0" w:color="auto"/>
      </w:divBdr>
    </w:div>
    <w:div w:id="153494443">
      <w:bodyDiv w:val="1"/>
      <w:marLeft w:val="0"/>
      <w:marRight w:val="0"/>
      <w:marTop w:val="0"/>
      <w:marBottom w:val="0"/>
      <w:divBdr>
        <w:top w:val="none" w:sz="0" w:space="0" w:color="auto"/>
        <w:left w:val="none" w:sz="0" w:space="0" w:color="auto"/>
        <w:bottom w:val="none" w:sz="0" w:space="0" w:color="auto"/>
        <w:right w:val="none" w:sz="0" w:space="0" w:color="auto"/>
      </w:divBdr>
    </w:div>
    <w:div w:id="502278432">
      <w:bodyDiv w:val="1"/>
      <w:marLeft w:val="0"/>
      <w:marRight w:val="0"/>
      <w:marTop w:val="0"/>
      <w:marBottom w:val="0"/>
      <w:divBdr>
        <w:top w:val="none" w:sz="0" w:space="0" w:color="auto"/>
        <w:left w:val="none" w:sz="0" w:space="0" w:color="auto"/>
        <w:bottom w:val="none" w:sz="0" w:space="0" w:color="auto"/>
        <w:right w:val="none" w:sz="0" w:space="0" w:color="auto"/>
      </w:divBdr>
    </w:div>
    <w:div w:id="560020051">
      <w:bodyDiv w:val="1"/>
      <w:marLeft w:val="0"/>
      <w:marRight w:val="0"/>
      <w:marTop w:val="0"/>
      <w:marBottom w:val="0"/>
      <w:divBdr>
        <w:top w:val="none" w:sz="0" w:space="0" w:color="auto"/>
        <w:left w:val="none" w:sz="0" w:space="0" w:color="auto"/>
        <w:bottom w:val="none" w:sz="0" w:space="0" w:color="auto"/>
        <w:right w:val="none" w:sz="0" w:space="0" w:color="auto"/>
      </w:divBdr>
      <w:divsChild>
        <w:div w:id="1300646788">
          <w:marLeft w:val="0"/>
          <w:marRight w:val="0"/>
          <w:marTop w:val="0"/>
          <w:marBottom w:val="0"/>
          <w:divBdr>
            <w:top w:val="none" w:sz="0" w:space="0" w:color="auto"/>
            <w:left w:val="none" w:sz="0" w:space="0" w:color="auto"/>
            <w:bottom w:val="none" w:sz="0" w:space="0" w:color="auto"/>
            <w:right w:val="none" w:sz="0" w:space="0" w:color="auto"/>
          </w:divBdr>
          <w:divsChild>
            <w:div w:id="1645574218">
              <w:marLeft w:val="0"/>
              <w:marRight w:val="0"/>
              <w:marTop w:val="0"/>
              <w:marBottom w:val="0"/>
              <w:divBdr>
                <w:top w:val="none" w:sz="0" w:space="0" w:color="auto"/>
                <w:left w:val="none" w:sz="0" w:space="0" w:color="auto"/>
                <w:bottom w:val="none" w:sz="0" w:space="0" w:color="auto"/>
                <w:right w:val="none" w:sz="0" w:space="0" w:color="auto"/>
              </w:divBdr>
              <w:divsChild>
                <w:div w:id="979074910">
                  <w:marLeft w:val="0"/>
                  <w:marRight w:val="0"/>
                  <w:marTop w:val="0"/>
                  <w:marBottom w:val="0"/>
                  <w:divBdr>
                    <w:top w:val="none" w:sz="0" w:space="0" w:color="auto"/>
                    <w:left w:val="none" w:sz="0" w:space="0" w:color="auto"/>
                    <w:bottom w:val="none" w:sz="0" w:space="0" w:color="auto"/>
                    <w:right w:val="none" w:sz="0" w:space="0" w:color="auto"/>
                  </w:divBdr>
                  <w:divsChild>
                    <w:div w:id="1893151128">
                      <w:marLeft w:val="0"/>
                      <w:marRight w:val="0"/>
                      <w:marTop w:val="0"/>
                      <w:marBottom w:val="0"/>
                      <w:divBdr>
                        <w:top w:val="none" w:sz="0" w:space="0" w:color="auto"/>
                        <w:left w:val="none" w:sz="0" w:space="0" w:color="auto"/>
                        <w:bottom w:val="none" w:sz="0" w:space="0" w:color="auto"/>
                        <w:right w:val="none" w:sz="0" w:space="0" w:color="auto"/>
                      </w:divBdr>
                      <w:divsChild>
                        <w:div w:id="902183136">
                          <w:marLeft w:val="0"/>
                          <w:marRight w:val="0"/>
                          <w:marTop w:val="0"/>
                          <w:marBottom w:val="0"/>
                          <w:divBdr>
                            <w:top w:val="none" w:sz="0" w:space="0" w:color="auto"/>
                            <w:left w:val="none" w:sz="0" w:space="0" w:color="auto"/>
                            <w:bottom w:val="none" w:sz="0" w:space="0" w:color="auto"/>
                            <w:right w:val="none" w:sz="0" w:space="0" w:color="auto"/>
                          </w:divBdr>
                          <w:divsChild>
                            <w:div w:id="1588029992">
                              <w:marLeft w:val="0"/>
                              <w:marRight w:val="0"/>
                              <w:marTop w:val="0"/>
                              <w:marBottom w:val="0"/>
                              <w:divBdr>
                                <w:top w:val="none" w:sz="0" w:space="0" w:color="auto"/>
                                <w:left w:val="none" w:sz="0" w:space="0" w:color="auto"/>
                                <w:bottom w:val="none" w:sz="0" w:space="0" w:color="auto"/>
                                <w:right w:val="none" w:sz="0" w:space="0" w:color="auto"/>
                              </w:divBdr>
                              <w:divsChild>
                                <w:div w:id="2004157109">
                                  <w:marLeft w:val="0"/>
                                  <w:marRight w:val="0"/>
                                  <w:marTop w:val="0"/>
                                  <w:marBottom w:val="0"/>
                                  <w:divBdr>
                                    <w:top w:val="none" w:sz="0" w:space="0" w:color="auto"/>
                                    <w:left w:val="none" w:sz="0" w:space="0" w:color="auto"/>
                                    <w:bottom w:val="none" w:sz="0" w:space="0" w:color="auto"/>
                                    <w:right w:val="none" w:sz="0" w:space="0" w:color="auto"/>
                                  </w:divBdr>
                                  <w:divsChild>
                                    <w:div w:id="1186091250">
                                      <w:marLeft w:val="0"/>
                                      <w:marRight w:val="0"/>
                                      <w:marTop w:val="0"/>
                                      <w:marBottom w:val="0"/>
                                      <w:divBdr>
                                        <w:top w:val="none" w:sz="0" w:space="0" w:color="auto"/>
                                        <w:left w:val="none" w:sz="0" w:space="0" w:color="auto"/>
                                        <w:bottom w:val="none" w:sz="0" w:space="0" w:color="auto"/>
                                        <w:right w:val="none" w:sz="0" w:space="0" w:color="auto"/>
                                      </w:divBdr>
                                      <w:divsChild>
                                        <w:div w:id="2047365694">
                                          <w:marLeft w:val="0"/>
                                          <w:marRight w:val="0"/>
                                          <w:marTop w:val="0"/>
                                          <w:marBottom w:val="0"/>
                                          <w:divBdr>
                                            <w:top w:val="none" w:sz="0" w:space="0" w:color="auto"/>
                                            <w:left w:val="none" w:sz="0" w:space="0" w:color="auto"/>
                                            <w:bottom w:val="none" w:sz="0" w:space="0" w:color="auto"/>
                                            <w:right w:val="none" w:sz="0" w:space="0" w:color="auto"/>
                                          </w:divBdr>
                                          <w:divsChild>
                                            <w:div w:id="660693149">
                                              <w:marLeft w:val="0"/>
                                              <w:marRight w:val="0"/>
                                              <w:marTop w:val="0"/>
                                              <w:marBottom w:val="0"/>
                                              <w:divBdr>
                                                <w:top w:val="none" w:sz="0" w:space="0" w:color="auto"/>
                                                <w:left w:val="none" w:sz="0" w:space="0" w:color="auto"/>
                                                <w:bottom w:val="none" w:sz="0" w:space="0" w:color="auto"/>
                                                <w:right w:val="none" w:sz="0" w:space="0" w:color="auto"/>
                                              </w:divBdr>
                                              <w:divsChild>
                                                <w:div w:id="1843861497">
                                                  <w:marLeft w:val="0"/>
                                                  <w:marRight w:val="0"/>
                                                  <w:marTop w:val="0"/>
                                                  <w:marBottom w:val="0"/>
                                                  <w:divBdr>
                                                    <w:top w:val="none" w:sz="0" w:space="0" w:color="auto"/>
                                                    <w:left w:val="none" w:sz="0" w:space="0" w:color="auto"/>
                                                    <w:bottom w:val="none" w:sz="0" w:space="0" w:color="auto"/>
                                                    <w:right w:val="none" w:sz="0" w:space="0" w:color="auto"/>
                                                  </w:divBdr>
                                                  <w:divsChild>
                                                    <w:div w:id="1726368292">
                                                      <w:marLeft w:val="0"/>
                                                      <w:marRight w:val="0"/>
                                                      <w:marTop w:val="0"/>
                                                      <w:marBottom w:val="0"/>
                                                      <w:divBdr>
                                                        <w:top w:val="none" w:sz="0" w:space="0" w:color="auto"/>
                                                        <w:left w:val="none" w:sz="0" w:space="0" w:color="auto"/>
                                                        <w:bottom w:val="none" w:sz="0" w:space="0" w:color="auto"/>
                                                        <w:right w:val="none" w:sz="0" w:space="0" w:color="auto"/>
                                                      </w:divBdr>
                                                      <w:divsChild>
                                                        <w:div w:id="15724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6323669">
      <w:bodyDiv w:val="1"/>
      <w:marLeft w:val="0"/>
      <w:marRight w:val="0"/>
      <w:marTop w:val="0"/>
      <w:marBottom w:val="0"/>
      <w:divBdr>
        <w:top w:val="none" w:sz="0" w:space="0" w:color="auto"/>
        <w:left w:val="none" w:sz="0" w:space="0" w:color="auto"/>
        <w:bottom w:val="none" w:sz="0" w:space="0" w:color="auto"/>
        <w:right w:val="none" w:sz="0" w:space="0" w:color="auto"/>
      </w:divBdr>
    </w:div>
    <w:div w:id="819926476">
      <w:bodyDiv w:val="1"/>
      <w:marLeft w:val="0"/>
      <w:marRight w:val="0"/>
      <w:marTop w:val="0"/>
      <w:marBottom w:val="0"/>
      <w:divBdr>
        <w:top w:val="none" w:sz="0" w:space="0" w:color="auto"/>
        <w:left w:val="none" w:sz="0" w:space="0" w:color="auto"/>
        <w:bottom w:val="none" w:sz="0" w:space="0" w:color="auto"/>
        <w:right w:val="none" w:sz="0" w:space="0" w:color="auto"/>
      </w:divBdr>
    </w:div>
    <w:div w:id="828641160">
      <w:bodyDiv w:val="1"/>
      <w:marLeft w:val="0"/>
      <w:marRight w:val="0"/>
      <w:marTop w:val="0"/>
      <w:marBottom w:val="0"/>
      <w:divBdr>
        <w:top w:val="none" w:sz="0" w:space="0" w:color="auto"/>
        <w:left w:val="none" w:sz="0" w:space="0" w:color="auto"/>
        <w:bottom w:val="none" w:sz="0" w:space="0" w:color="auto"/>
        <w:right w:val="none" w:sz="0" w:space="0" w:color="auto"/>
      </w:divBdr>
      <w:divsChild>
        <w:div w:id="895972748">
          <w:marLeft w:val="0"/>
          <w:marRight w:val="0"/>
          <w:marTop w:val="0"/>
          <w:marBottom w:val="0"/>
          <w:divBdr>
            <w:top w:val="none" w:sz="0" w:space="0" w:color="auto"/>
            <w:left w:val="none" w:sz="0" w:space="0" w:color="auto"/>
            <w:bottom w:val="none" w:sz="0" w:space="0" w:color="auto"/>
            <w:right w:val="none" w:sz="0" w:space="0" w:color="auto"/>
          </w:divBdr>
          <w:divsChild>
            <w:div w:id="2139182261">
              <w:marLeft w:val="0"/>
              <w:marRight w:val="0"/>
              <w:marTop w:val="0"/>
              <w:marBottom w:val="0"/>
              <w:divBdr>
                <w:top w:val="none" w:sz="0" w:space="0" w:color="auto"/>
                <w:left w:val="none" w:sz="0" w:space="0" w:color="auto"/>
                <w:bottom w:val="none" w:sz="0" w:space="0" w:color="auto"/>
                <w:right w:val="none" w:sz="0" w:space="0" w:color="auto"/>
              </w:divBdr>
              <w:divsChild>
                <w:div w:id="288171648">
                  <w:marLeft w:val="0"/>
                  <w:marRight w:val="0"/>
                  <w:marTop w:val="0"/>
                  <w:marBottom w:val="0"/>
                  <w:divBdr>
                    <w:top w:val="none" w:sz="0" w:space="0" w:color="auto"/>
                    <w:left w:val="none" w:sz="0" w:space="0" w:color="auto"/>
                    <w:bottom w:val="none" w:sz="0" w:space="0" w:color="auto"/>
                    <w:right w:val="none" w:sz="0" w:space="0" w:color="auto"/>
                  </w:divBdr>
                  <w:divsChild>
                    <w:div w:id="1598369829">
                      <w:marLeft w:val="0"/>
                      <w:marRight w:val="0"/>
                      <w:marTop w:val="0"/>
                      <w:marBottom w:val="0"/>
                      <w:divBdr>
                        <w:top w:val="none" w:sz="0" w:space="0" w:color="auto"/>
                        <w:left w:val="none" w:sz="0" w:space="0" w:color="auto"/>
                        <w:bottom w:val="none" w:sz="0" w:space="0" w:color="auto"/>
                        <w:right w:val="none" w:sz="0" w:space="0" w:color="auto"/>
                      </w:divBdr>
                      <w:divsChild>
                        <w:div w:id="550314179">
                          <w:marLeft w:val="0"/>
                          <w:marRight w:val="0"/>
                          <w:marTop w:val="0"/>
                          <w:marBottom w:val="0"/>
                          <w:divBdr>
                            <w:top w:val="none" w:sz="0" w:space="0" w:color="auto"/>
                            <w:left w:val="none" w:sz="0" w:space="0" w:color="auto"/>
                            <w:bottom w:val="none" w:sz="0" w:space="0" w:color="auto"/>
                            <w:right w:val="none" w:sz="0" w:space="0" w:color="auto"/>
                          </w:divBdr>
                          <w:divsChild>
                            <w:div w:id="6173650">
                              <w:marLeft w:val="0"/>
                              <w:marRight w:val="0"/>
                              <w:marTop w:val="0"/>
                              <w:marBottom w:val="0"/>
                              <w:divBdr>
                                <w:top w:val="none" w:sz="0" w:space="0" w:color="auto"/>
                                <w:left w:val="none" w:sz="0" w:space="0" w:color="auto"/>
                                <w:bottom w:val="none" w:sz="0" w:space="0" w:color="auto"/>
                                <w:right w:val="none" w:sz="0" w:space="0" w:color="auto"/>
                              </w:divBdr>
                              <w:divsChild>
                                <w:div w:id="149296356">
                                  <w:marLeft w:val="0"/>
                                  <w:marRight w:val="0"/>
                                  <w:marTop w:val="0"/>
                                  <w:marBottom w:val="0"/>
                                  <w:divBdr>
                                    <w:top w:val="none" w:sz="0" w:space="0" w:color="auto"/>
                                    <w:left w:val="none" w:sz="0" w:space="0" w:color="auto"/>
                                    <w:bottom w:val="none" w:sz="0" w:space="0" w:color="auto"/>
                                    <w:right w:val="none" w:sz="0" w:space="0" w:color="auto"/>
                                  </w:divBdr>
                                  <w:divsChild>
                                    <w:div w:id="1384134820">
                                      <w:marLeft w:val="0"/>
                                      <w:marRight w:val="0"/>
                                      <w:marTop w:val="0"/>
                                      <w:marBottom w:val="0"/>
                                      <w:divBdr>
                                        <w:top w:val="none" w:sz="0" w:space="0" w:color="auto"/>
                                        <w:left w:val="none" w:sz="0" w:space="0" w:color="auto"/>
                                        <w:bottom w:val="none" w:sz="0" w:space="0" w:color="auto"/>
                                        <w:right w:val="none" w:sz="0" w:space="0" w:color="auto"/>
                                      </w:divBdr>
                                      <w:divsChild>
                                        <w:div w:id="1104881389">
                                          <w:marLeft w:val="0"/>
                                          <w:marRight w:val="0"/>
                                          <w:marTop w:val="0"/>
                                          <w:marBottom w:val="0"/>
                                          <w:divBdr>
                                            <w:top w:val="none" w:sz="0" w:space="0" w:color="auto"/>
                                            <w:left w:val="none" w:sz="0" w:space="0" w:color="auto"/>
                                            <w:bottom w:val="none" w:sz="0" w:space="0" w:color="auto"/>
                                            <w:right w:val="none" w:sz="0" w:space="0" w:color="auto"/>
                                          </w:divBdr>
                                          <w:divsChild>
                                            <w:div w:id="1480152202">
                                              <w:marLeft w:val="0"/>
                                              <w:marRight w:val="0"/>
                                              <w:marTop w:val="0"/>
                                              <w:marBottom w:val="0"/>
                                              <w:divBdr>
                                                <w:top w:val="none" w:sz="0" w:space="0" w:color="auto"/>
                                                <w:left w:val="none" w:sz="0" w:space="0" w:color="auto"/>
                                                <w:bottom w:val="none" w:sz="0" w:space="0" w:color="auto"/>
                                                <w:right w:val="none" w:sz="0" w:space="0" w:color="auto"/>
                                              </w:divBdr>
                                              <w:divsChild>
                                                <w:div w:id="1176308155">
                                                  <w:marLeft w:val="0"/>
                                                  <w:marRight w:val="0"/>
                                                  <w:marTop w:val="0"/>
                                                  <w:marBottom w:val="0"/>
                                                  <w:divBdr>
                                                    <w:top w:val="none" w:sz="0" w:space="0" w:color="auto"/>
                                                    <w:left w:val="none" w:sz="0" w:space="0" w:color="auto"/>
                                                    <w:bottom w:val="none" w:sz="0" w:space="0" w:color="auto"/>
                                                    <w:right w:val="none" w:sz="0" w:space="0" w:color="auto"/>
                                                  </w:divBdr>
                                                  <w:divsChild>
                                                    <w:div w:id="991182394">
                                                      <w:marLeft w:val="0"/>
                                                      <w:marRight w:val="0"/>
                                                      <w:marTop w:val="0"/>
                                                      <w:marBottom w:val="0"/>
                                                      <w:divBdr>
                                                        <w:top w:val="none" w:sz="0" w:space="0" w:color="auto"/>
                                                        <w:left w:val="none" w:sz="0" w:space="0" w:color="auto"/>
                                                        <w:bottom w:val="none" w:sz="0" w:space="0" w:color="auto"/>
                                                        <w:right w:val="none" w:sz="0" w:space="0" w:color="auto"/>
                                                      </w:divBdr>
                                                      <w:divsChild>
                                                        <w:div w:id="966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9059860">
      <w:bodyDiv w:val="1"/>
      <w:marLeft w:val="0"/>
      <w:marRight w:val="0"/>
      <w:marTop w:val="0"/>
      <w:marBottom w:val="0"/>
      <w:divBdr>
        <w:top w:val="none" w:sz="0" w:space="0" w:color="auto"/>
        <w:left w:val="none" w:sz="0" w:space="0" w:color="auto"/>
        <w:bottom w:val="none" w:sz="0" w:space="0" w:color="auto"/>
        <w:right w:val="none" w:sz="0" w:space="0" w:color="auto"/>
      </w:divBdr>
    </w:div>
    <w:div w:id="1208372567">
      <w:bodyDiv w:val="1"/>
      <w:marLeft w:val="0"/>
      <w:marRight w:val="0"/>
      <w:marTop w:val="0"/>
      <w:marBottom w:val="0"/>
      <w:divBdr>
        <w:top w:val="none" w:sz="0" w:space="0" w:color="auto"/>
        <w:left w:val="none" w:sz="0" w:space="0" w:color="auto"/>
        <w:bottom w:val="none" w:sz="0" w:space="0" w:color="auto"/>
        <w:right w:val="none" w:sz="0" w:space="0" w:color="auto"/>
      </w:divBdr>
    </w:div>
    <w:div w:id="1278415985">
      <w:bodyDiv w:val="1"/>
      <w:marLeft w:val="0"/>
      <w:marRight w:val="0"/>
      <w:marTop w:val="0"/>
      <w:marBottom w:val="0"/>
      <w:divBdr>
        <w:top w:val="none" w:sz="0" w:space="0" w:color="auto"/>
        <w:left w:val="none" w:sz="0" w:space="0" w:color="auto"/>
        <w:bottom w:val="none" w:sz="0" w:space="0" w:color="auto"/>
        <w:right w:val="none" w:sz="0" w:space="0" w:color="auto"/>
      </w:divBdr>
    </w:div>
    <w:div w:id="1421752973">
      <w:bodyDiv w:val="1"/>
      <w:marLeft w:val="0"/>
      <w:marRight w:val="0"/>
      <w:marTop w:val="0"/>
      <w:marBottom w:val="0"/>
      <w:divBdr>
        <w:top w:val="none" w:sz="0" w:space="0" w:color="auto"/>
        <w:left w:val="none" w:sz="0" w:space="0" w:color="auto"/>
        <w:bottom w:val="none" w:sz="0" w:space="0" w:color="auto"/>
        <w:right w:val="none" w:sz="0" w:space="0" w:color="auto"/>
      </w:divBdr>
    </w:div>
    <w:div w:id="1696225802">
      <w:bodyDiv w:val="1"/>
      <w:marLeft w:val="0"/>
      <w:marRight w:val="0"/>
      <w:marTop w:val="0"/>
      <w:marBottom w:val="0"/>
      <w:divBdr>
        <w:top w:val="none" w:sz="0" w:space="0" w:color="auto"/>
        <w:left w:val="none" w:sz="0" w:space="0" w:color="auto"/>
        <w:bottom w:val="none" w:sz="0" w:space="0" w:color="auto"/>
        <w:right w:val="none" w:sz="0" w:space="0" w:color="auto"/>
      </w:divBdr>
    </w:div>
    <w:div w:id="1705053229">
      <w:bodyDiv w:val="1"/>
      <w:marLeft w:val="0"/>
      <w:marRight w:val="0"/>
      <w:marTop w:val="0"/>
      <w:marBottom w:val="0"/>
      <w:divBdr>
        <w:top w:val="none" w:sz="0" w:space="0" w:color="auto"/>
        <w:left w:val="none" w:sz="0" w:space="0" w:color="auto"/>
        <w:bottom w:val="none" w:sz="0" w:space="0" w:color="auto"/>
        <w:right w:val="none" w:sz="0" w:space="0" w:color="auto"/>
      </w:divBdr>
      <w:divsChild>
        <w:div w:id="1720661552">
          <w:marLeft w:val="0"/>
          <w:marRight w:val="0"/>
          <w:marTop w:val="0"/>
          <w:marBottom w:val="0"/>
          <w:divBdr>
            <w:top w:val="none" w:sz="0" w:space="0" w:color="auto"/>
            <w:left w:val="none" w:sz="0" w:space="0" w:color="auto"/>
            <w:bottom w:val="none" w:sz="0" w:space="0" w:color="auto"/>
            <w:right w:val="none" w:sz="0" w:space="0" w:color="auto"/>
          </w:divBdr>
          <w:divsChild>
            <w:div w:id="899679031">
              <w:marLeft w:val="0"/>
              <w:marRight w:val="0"/>
              <w:marTop w:val="0"/>
              <w:marBottom w:val="0"/>
              <w:divBdr>
                <w:top w:val="none" w:sz="0" w:space="0" w:color="auto"/>
                <w:left w:val="none" w:sz="0" w:space="0" w:color="auto"/>
                <w:bottom w:val="none" w:sz="0" w:space="0" w:color="auto"/>
                <w:right w:val="none" w:sz="0" w:space="0" w:color="auto"/>
              </w:divBdr>
              <w:divsChild>
                <w:div w:id="930049850">
                  <w:marLeft w:val="0"/>
                  <w:marRight w:val="0"/>
                  <w:marTop w:val="0"/>
                  <w:marBottom w:val="0"/>
                  <w:divBdr>
                    <w:top w:val="none" w:sz="0" w:space="0" w:color="auto"/>
                    <w:left w:val="none" w:sz="0" w:space="0" w:color="auto"/>
                    <w:bottom w:val="none" w:sz="0" w:space="0" w:color="auto"/>
                    <w:right w:val="none" w:sz="0" w:space="0" w:color="auto"/>
                  </w:divBdr>
                  <w:divsChild>
                    <w:div w:id="1971285098">
                      <w:marLeft w:val="0"/>
                      <w:marRight w:val="0"/>
                      <w:marTop w:val="0"/>
                      <w:marBottom w:val="0"/>
                      <w:divBdr>
                        <w:top w:val="none" w:sz="0" w:space="0" w:color="auto"/>
                        <w:left w:val="none" w:sz="0" w:space="0" w:color="auto"/>
                        <w:bottom w:val="none" w:sz="0" w:space="0" w:color="auto"/>
                        <w:right w:val="none" w:sz="0" w:space="0" w:color="auto"/>
                      </w:divBdr>
                      <w:divsChild>
                        <w:div w:id="2053193448">
                          <w:marLeft w:val="0"/>
                          <w:marRight w:val="0"/>
                          <w:marTop w:val="0"/>
                          <w:marBottom w:val="0"/>
                          <w:divBdr>
                            <w:top w:val="none" w:sz="0" w:space="0" w:color="auto"/>
                            <w:left w:val="none" w:sz="0" w:space="0" w:color="auto"/>
                            <w:bottom w:val="none" w:sz="0" w:space="0" w:color="auto"/>
                            <w:right w:val="none" w:sz="0" w:space="0" w:color="auto"/>
                          </w:divBdr>
                          <w:divsChild>
                            <w:div w:id="363479585">
                              <w:marLeft w:val="0"/>
                              <w:marRight w:val="0"/>
                              <w:marTop w:val="0"/>
                              <w:marBottom w:val="0"/>
                              <w:divBdr>
                                <w:top w:val="none" w:sz="0" w:space="0" w:color="auto"/>
                                <w:left w:val="none" w:sz="0" w:space="0" w:color="auto"/>
                                <w:bottom w:val="none" w:sz="0" w:space="0" w:color="auto"/>
                                <w:right w:val="none" w:sz="0" w:space="0" w:color="auto"/>
                              </w:divBdr>
                              <w:divsChild>
                                <w:div w:id="881212477">
                                  <w:marLeft w:val="0"/>
                                  <w:marRight w:val="0"/>
                                  <w:marTop w:val="0"/>
                                  <w:marBottom w:val="0"/>
                                  <w:divBdr>
                                    <w:top w:val="none" w:sz="0" w:space="0" w:color="auto"/>
                                    <w:left w:val="none" w:sz="0" w:space="0" w:color="auto"/>
                                    <w:bottom w:val="none" w:sz="0" w:space="0" w:color="auto"/>
                                    <w:right w:val="none" w:sz="0" w:space="0" w:color="auto"/>
                                  </w:divBdr>
                                  <w:divsChild>
                                    <w:div w:id="1217207236">
                                      <w:marLeft w:val="0"/>
                                      <w:marRight w:val="0"/>
                                      <w:marTop w:val="0"/>
                                      <w:marBottom w:val="0"/>
                                      <w:divBdr>
                                        <w:top w:val="none" w:sz="0" w:space="0" w:color="auto"/>
                                        <w:left w:val="none" w:sz="0" w:space="0" w:color="auto"/>
                                        <w:bottom w:val="none" w:sz="0" w:space="0" w:color="auto"/>
                                        <w:right w:val="none" w:sz="0" w:space="0" w:color="auto"/>
                                      </w:divBdr>
                                      <w:divsChild>
                                        <w:div w:id="1474164">
                                          <w:marLeft w:val="0"/>
                                          <w:marRight w:val="0"/>
                                          <w:marTop w:val="0"/>
                                          <w:marBottom w:val="0"/>
                                          <w:divBdr>
                                            <w:top w:val="none" w:sz="0" w:space="0" w:color="auto"/>
                                            <w:left w:val="none" w:sz="0" w:space="0" w:color="auto"/>
                                            <w:bottom w:val="none" w:sz="0" w:space="0" w:color="auto"/>
                                            <w:right w:val="none" w:sz="0" w:space="0" w:color="auto"/>
                                          </w:divBdr>
                                          <w:divsChild>
                                            <w:div w:id="1570767679">
                                              <w:marLeft w:val="0"/>
                                              <w:marRight w:val="0"/>
                                              <w:marTop w:val="0"/>
                                              <w:marBottom w:val="0"/>
                                              <w:divBdr>
                                                <w:top w:val="none" w:sz="0" w:space="0" w:color="auto"/>
                                                <w:left w:val="none" w:sz="0" w:space="0" w:color="auto"/>
                                                <w:bottom w:val="none" w:sz="0" w:space="0" w:color="auto"/>
                                                <w:right w:val="none" w:sz="0" w:space="0" w:color="auto"/>
                                              </w:divBdr>
                                              <w:divsChild>
                                                <w:div w:id="1879003434">
                                                  <w:marLeft w:val="0"/>
                                                  <w:marRight w:val="0"/>
                                                  <w:marTop w:val="0"/>
                                                  <w:marBottom w:val="0"/>
                                                  <w:divBdr>
                                                    <w:top w:val="none" w:sz="0" w:space="0" w:color="auto"/>
                                                    <w:left w:val="none" w:sz="0" w:space="0" w:color="auto"/>
                                                    <w:bottom w:val="none" w:sz="0" w:space="0" w:color="auto"/>
                                                    <w:right w:val="none" w:sz="0" w:space="0" w:color="auto"/>
                                                  </w:divBdr>
                                                  <w:divsChild>
                                                    <w:div w:id="76906021">
                                                      <w:marLeft w:val="0"/>
                                                      <w:marRight w:val="0"/>
                                                      <w:marTop w:val="0"/>
                                                      <w:marBottom w:val="0"/>
                                                      <w:divBdr>
                                                        <w:top w:val="none" w:sz="0" w:space="0" w:color="auto"/>
                                                        <w:left w:val="none" w:sz="0" w:space="0" w:color="auto"/>
                                                        <w:bottom w:val="none" w:sz="0" w:space="0" w:color="auto"/>
                                                        <w:right w:val="none" w:sz="0" w:space="0" w:color="auto"/>
                                                      </w:divBdr>
                                                      <w:divsChild>
                                                        <w:div w:id="14395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ubmissions@foodstandards.gov.au" TargetMode="External"/><Relationship Id="rId26" Type="http://schemas.openxmlformats.org/officeDocument/2006/relationships/hyperlink" Target="http://www.foodstandards.gov.au/code/proposals/Pages/P1046.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foodstandards.gov.au/code/changes/Pages/Documents-for-public-comment.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foodstandards.gov.au/code/changes/submission/Pages/default.aspx" TargetMode="External"/><Relationship Id="rId20" Type="http://schemas.openxmlformats.org/officeDocument/2006/relationships/header" Target="header1.xml"/><Relationship Id="rId29" Type="http://schemas.openxmlformats.org/officeDocument/2006/relationships/hyperlink" Target="http://www.foodstandards.gov.au/code/proposals/Pages/P1046.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theme" Target="theme/theme1.xml"/><Relationship Id="rId28" Type="http://schemas.openxmlformats.org/officeDocument/2006/relationships/hyperlink" Target="http://www.foodstandards.gov.au/code/proposals/Pages/P1046.aspx" TargetMode="External"/><Relationship Id="rId15" Type="http://schemas.openxmlformats.org/officeDocument/2006/relationships/hyperlink" Target="http://www.foodstandards.gov.au/code/changes/submission/Pages/default.aspx"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mailto:standards.management@foodstandards.gov.au" TargetMode="External"/><Relationship Id="rId31" Type="http://schemas.openxmlformats.org/officeDocument/2006/relationships/fontTable" Target="fontTable.xml"/><Relationship Id="rId30" Type="http://schemas.openxmlformats.org/officeDocument/2006/relationships/image" Target="media/image2.png"/><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hyperlink" Target="http://www.foodstandards.gov.au/code/proposals/Pages/P104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isl xmlns:xsd="http://www.w3.org/2001/XMLSchema" xmlns:xsi="http://www.w3.org/2001/XMLSchema-instance" xmlns="http://www.boldonjames.com/2008/01/sie/internal/label" sislVersion="0" policy="1865c0a7-d648-4a74-80fe-fa9dc7fe13cc" origin="userSelected">
  <element uid="a68a5297-83bb-4ba8-a7cd-4b62d6981a77"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40</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43bd8487-b9f6-4055-946c-a118d364275d</TermId>
        </TermInfo>
      </Terms>
    </bd06d2da0152468b9236b575a71e0e7c>
    <_dlc_DocId xmlns="ff5de93e-c5e8-4efc-a1bd-21450292fcfe">X3VAMR3A5FUY-552-6782</_dlc_DocId>
    <_dlc_DocIdUrl xmlns="ff5de93e-c5e8-4efc-a1bd-21450292fcfe">
      <Url>http://teams/Sections/RAP/_layouts/15/DocIdRedir.aspx?ID=X3VAMR3A5FUY-552-6782</Url>
      <Description>X3VAMR3A5FUY-552-6782</Description>
    </_dlc_DocIdUrl>
  </documentManagement>
</p:properties>
</file>

<file path=customXml/item5.xml><?xml version="1.0" encoding="utf-8"?>
<?mso-contentType ?>
<SharedContentType xmlns="Microsoft.SharePoint.Taxonomy.ContentTypeSync" SourceId="8959f586-1386-49a0-8f25-29490ba8c513" ContentTypeId="0x01010004C4C934AD08B647A78FCADD498BE31902"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B86A4CA77FAD24FB4C8632D8CBF0C4A" ma:contentTypeVersion="3" ma:contentTypeDescription="Create a new document." ma:contentTypeScope="" ma:versionID="ccba20166b553e17643df228dde836f0">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56E5-9B3D-495E-A91E-89C570343250}"/>
</file>

<file path=customXml/itemProps2.xml><?xml version="1.0" encoding="utf-8"?>
<ds:datastoreItem xmlns:ds="http://schemas.openxmlformats.org/officeDocument/2006/customXml" ds:itemID="{93DA0BE4-A29E-44E8-990F-4A6494756C83}"/>
</file>

<file path=customXml/itemProps3.xml><?xml version="1.0" encoding="utf-8"?>
<ds:datastoreItem xmlns:ds="http://schemas.openxmlformats.org/officeDocument/2006/customXml" ds:itemID="{42E594D5-F0E8-403B-9DA1-0513CA42F5B4}"/>
</file>

<file path=customXml/itemProps4.xml><?xml version="1.0" encoding="utf-8"?>
<ds:datastoreItem xmlns:ds="http://schemas.openxmlformats.org/officeDocument/2006/customXml" ds:itemID="{4CFC56E5-9B3D-495E-A91E-89C570343250}">
  <ds:schemaRefs>
    <ds:schemaRef ds:uri="http://schemas.microsoft.com/office/2006/metadata/properties"/>
    <ds:schemaRef ds:uri="http://purl.org/dc/dcmitype/"/>
    <ds:schemaRef ds:uri="http://www.w3.org/XML/1998/namespace"/>
    <ds:schemaRef ds:uri="http://purl.org/dc/elements/1.1/"/>
    <ds:schemaRef ds:uri="http://purl.org/dc/terms/"/>
    <ds:schemaRef ds:uri="http://schemas.microsoft.com/office/2006/documentManagement/types"/>
    <ds:schemaRef ds:uri="ff5de93e-c5e8-4efc-a1bd-21450292fcfe"/>
    <ds:schemaRef ds:uri="http://schemas.microsoft.com/office/infopath/2007/PartnerControls"/>
    <ds:schemaRef ds:uri="http://schemas.openxmlformats.org/package/2006/metadata/core-properties"/>
    <ds:schemaRef ds:uri="ec50576e-4a27-4780-a1e1-e59563bc70b8"/>
  </ds:schemaRefs>
</ds:datastoreItem>
</file>

<file path=customXml/itemProps5.xml><?xml version="1.0" encoding="utf-8"?>
<ds:datastoreItem xmlns:ds="http://schemas.openxmlformats.org/officeDocument/2006/customXml" ds:itemID="{20720662-3504-4FA5-AE84-CA8B4B271FC2}">
  <ds:schemaRefs>
    <ds:schemaRef ds:uri="Microsoft.SharePoint.Taxonomy.ContentTypeSync"/>
  </ds:schemaRefs>
</ds:datastoreItem>
</file>

<file path=customXml/itemProps6.xml><?xml version="1.0" encoding="utf-8"?>
<ds:datastoreItem xmlns:ds="http://schemas.openxmlformats.org/officeDocument/2006/customXml" ds:itemID="{112F92E8-3BAB-4D0D-A13F-E5441E4D0871}"/>
</file>

<file path=customXml/itemProps7.xml><?xml version="1.0" encoding="utf-8"?>
<ds:datastoreItem xmlns:ds="http://schemas.openxmlformats.org/officeDocument/2006/customXml" ds:itemID="{431BB84C-6DD2-442B-ADA7-C2795922D188}"/>
</file>

<file path=docProps/app.xml><?xml version="1.0" encoding="utf-8"?>
<Properties xmlns="http://schemas.openxmlformats.org/officeDocument/2006/extended-properties" xmlns:vt="http://schemas.openxmlformats.org/officeDocument/2006/docPropsVTypes">
  <Template>Normal</Template>
  <TotalTime>0</TotalTime>
  <Pages>10</Pages>
  <Words>3132</Words>
  <Characters>17855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20946</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Ramez.Alhazzaa@foodstandards.gov.au</dc:creator>
  <cp:keywords/>
  <cp:lastModifiedBy>Christine Coughlan</cp:lastModifiedBy>
  <cp:revision>2</cp:revision>
  <cp:lastPrinted>2018-04-16T04:03:00Z</cp:lastPrinted>
  <dcterms:created xsi:type="dcterms:W3CDTF">2018-04-27T03:33:00Z</dcterms:created>
  <dcterms:modified xsi:type="dcterms:W3CDTF">2018-04-27T03:33:00Z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c6f425cd-4456-45d0-a8f4-e838bb0998ca</vt:lpwstr>
  </property>
  <property fmtid="{D5CDD505-2E9C-101B-9397-08002B2CF9AE}" pid="3" name="ContentTypeId">
    <vt:lpwstr>0x010100FB86A4CA77FAD24FB4C8632D8CBF0C4A</vt:lpwstr>
  </property>
  <property fmtid="{D5CDD505-2E9C-101B-9397-08002B2CF9AE}" pid="4" name="DisposalClass">
    <vt:lpwstr/>
  </property>
  <property fmtid="{D5CDD505-2E9C-101B-9397-08002B2CF9AE}" pid="5" name="BCS_">
    <vt:lpwstr>40;#Evaluation|43bd8487-b9f6-4055-946c-a118d364275d</vt:lpwstr>
  </property>
  <property fmtid="{D5CDD505-2E9C-101B-9397-08002B2CF9AE}" pid="6" name="_dlc_DocIdItemGuid">
    <vt:lpwstr>6c079b73-86d7-4ddb-8e3e-c102fd6cfb00</vt:lpwstr>
  </property>
  <property fmtid="{D5CDD505-2E9C-101B-9397-08002B2CF9AE}" pid="7" name="docIndexRef">
    <vt:lpwstr>a503b546-2129-486f-bcfb-98caf1635866</vt:lpwstr>
  </property>
  <property fmtid="{D5CDD505-2E9C-101B-9397-08002B2CF9AE}" pid="8" name="bjSaver">
    <vt:lpwstr>JpFRbhVWjVfKd2Ps4oYaJTJRBE/PxYGN</vt:lpwstr>
  </property>
  <property fmtid="{D5CDD505-2E9C-101B-9397-08002B2CF9AE}" pid="9" name="RecordPoint_WorkflowType">
    <vt:lpwstr>ActiveSubmitStub</vt:lpwstr>
  </property>
  <property fmtid="{D5CDD505-2E9C-101B-9397-08002B2CF9AE}" pid="10" name="RecordPoint_ActiveItemUniqueId">
    <vt:lpwstr>{302bbc0d-ff15-44d2-afcd-17ac47b11761}</vt:lpwstr>
  </property>
  <property fmtid="{D5CDD505-2E9C-101B-9397-08002B2CF9AE}" pid="11" name="RecordPoint_ActiveItemWebId">
    <vt:lpwstr>{0bb2e113-a92b-4cbf-8e4d-3cb762a97b19}</vt:lpwstr>
  </property>
  <property fmtid="{D5CDD505-2E9C-101B-9397-08002B2CF9AE}" pid="12" name="RecordPoint_ActiveItemSiteId">
    <vt:lpwstr>{dd95a578-5c6a-4f11-92f7-f95884d628d6}</vt:lpwstr>
  </property>
  <property fmtid="{D5CDD505-2E9C-101B-9397-08002B2CF9AE}" pid="13" name="RecordPoint_ActiveItemListId">
    <vt:lpwstr>{2aa5abe3-03d9-4293-a978-2393b90c7f9b}</vt:lpwstr>
  </property>
  <property fmtid="{D5CDD505-2E9C-101B-9397-08002B2CF9AE}" pid="14" name="RecordPoint_RecordNumberSubmitted">
    <vt:lpwstr>R0000054149</vt:lpwstr>
  </property>
  <property fmtid="{D5CDD505-2E9C-101B-9397-08002B2CF9AE}" pid="15" name="RecordPoint_SubmissionCompleted">
    <vt:lpwstr>2018-04-20T17:25:04.9285499+10:00</vt:lpwstr>
  </property>
  <property fmtid="{D5CDD505-2E9C-101B-9397-08002B2CF9AE}" pid="16"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17" name="bjDocumentLabelXML-0">
    <vt:lpwstr>ames.com/2008/01/sie/internal/label"&gt;&lt;element uid="a68a5297-83bb-4ba8-a7cd-4b62d6981a77" value="" /&gt;&lt;/sisl&gt;</vt:lpwstr>
  </property>
  <property fmtid="{D5CDD505-2E9C-101B-9397-08002B2CF9AE}" pid="18" name="bjDocumentSecurityLabel">
    <vt:lpwstr>NO SECURITY CLASSIFICATION REQUIRED</vt:lpwstr>
  </property>
</Properties>
</file>