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935" w:rsidRPr="00481935" w:rsidRDefault="00481935">
      <w:pPr>
        <w:rPr>
          <w:rFonts w:ascii="Arial" w:hAnsi="Arial" w:cs="Arial"/>
          <w:b/>
          <w:color w:val="FF0000"/>
          <w:sz w:val="20"/>
          <w:szCs w:val="20"/>
        </w:rPr>
      </w:pPr>
      <w:bookmarkStart w:id="0" w:name="_GoBack"/>
      <w:bookmarkEnd w:id="0"/>
      <w:r>
        <w:rPr>
          <w:rFonts w:ascii="Arial" w:hAnsi="Arial" w:cs="Arial"/>
          <w:b/>
          <w:color w:val="FF0000"/>
          <w:sz w:val="20"/>
          <w:szCs w:val="20"/>
        </w:rPr>
        <w:t>Reponse</w:t>
      </w:r>
    </w:p>
    <w:p w:rsidR="00073B02" w:rsidRPr="00073B02" w:rsidRDefault="00A84AB4">
      <w:pPr>
        <w:rPr>
          <w:rFonts w:ascii="Arial" w:hAnsi="Arial" w:cs="Arial"/>
          <w:sz w:val="20"/>
          <w:szCs w:val="20"/>
        </w:rPr>
      </w:pPr>
      <w:r>
        <w:rPr>
          <w:rFonts w:ascii="Arial" w:hAnsi="Arial" w:cs="Arial"/>
          <w:sz w:val="20"/>
          <w:szCs w:val="20"/>
        </w:rPr>
        <w:t>The report you refer to was created and developed by AC Nielson. They use a combination of databases (grocery scan and homescan) to build these reports to help us understand buyers of different products and what might motivate them to purchase.</w:t>
      </w:r>
    </w:p>
    <w:p w:rsidR="009D2BA4" w:rsidRPr="00011BFB" w:rsidRDefault="009D2BA4" w:rsidP="00011BFB">
      <w:pPr>
        <w:pStyle w:val="ListParagraph"/>
        <w:numPr>
          <w:ilvl w:val="0"/>
          <w:numId w:val="2"/>
        </w:numPr>
        <w:rPr>
          <w:rFonts w:ascii="Arial" w:hAnsi="Arial" w:cs="Arial"/>
          <w:b/>
          <w:sz w:val="20"/>
          <w:szCs w:val="20"/>
        </w:rPr>
      </w:pPr>
      <w:r w:rsidRPr="00011BFB">
        <w:rPr>
          <w:rFonts w:ascii="Arial" w:hAnsi="Arial" w:cs="Arial"/>
          <w:b/>
          <w:sz w:val="20"/>
          <w:szCs w:val="20"/>
        </w:rPr>
        <w:t>Appendix 2 – Kraft Cheese Live Active and Philly duplication</w:t>
      </w:r>
    </w:p>
    <w:p w:rsidR="001E6D0B" w:rsidRPr="009B5777" w:rsidRDefault="001E6D0B">
      <w:pPr>
        <w:rPr>
          <w:rFonts w:ascii="Arial" w:hAnsi="Arial" w:cs="Arial"/>
          <w:i/>
          <w:sz w:val="20"/>
          <w:szCs w:val="20"/>
          <w:u w:val="single"/>
        </w:rPr>
      </w:pPr>
      <w:r w:rsidRPr="009B5777">
        <w:rPr>
          <w:rFonts w:ascii="Arial" w:hAnsi="Arial" w:cs="Arial"/>
          <w:b/>
          <w:sz w:val="20"/>
          <w:szCs w:val="20"/>
          <w:u w:val="single"/>
        </w:rPr>
        <w:t xml:space="preserve">Page 3 </w:t>
      </w:r>
      <w:r w:rsidR="00073B02" w:rsidRPr="009B5777">
        <w:rPr>
          <w:rFonts w:ascii="Arial" w:hAnsi="Arial" w:cs="Arial"/>
          <w:b/>
          <w:sz w:val="20"/>
          <w:szCs w:val="20"/>
          <w:u w:val="single"/>
        </w:rPr>
        <w:t xml:space="preserve">– </w:t>
      </w:r>
      <w:r w:rsidR="00073B02" w:rsidRPr="009B5777">
        <w:rPr>
          <w:rFonts w:ascii="Arial" w:hAnsi="Arial" w:cs="Arial"/>
          <w:i/>
          <w:sz w:val="20"/>
          <w:szCs w:val="20"/>
          <w:u w:val="single"/>
        </w:rPr>
        <w:t xml:space="preserve">please confirm, or otherwise that the figures provided below match </w:t>
      </w:r>
      <w:r w:rsidR="00235803" w:rsidRPr="009B5777">
        <w:rPr>
          <w:rFonts w:ascii="Arial" w:hAnsi="Arial" w:cs="Arial"/>
          <w:i/>
          <w:sz w:val="20"/>
          <w:szCs w:val="20"/>
          <w:u w:val="single"/>
        </w:rPr>
        <w:t xml:space="preserve">those </w:t>
      </w:r>
      <w:r w:rsidR="00CF0406" w:rsidRPr="009B5777">
        <w:rPr>
          <w:rFonts w:ascii="Arial" w:hAnsi="Arial" w:cs="Arial"/>
          <w:i/>
          <w:sz w:val="20"/>
          <w:szCs w:val="20"/>
          <w:u w:val="single"/>
        </w:rPr>
        <w:t xml:space="preserve">on the page referenced. </w:t>
      </w:r>
      <w:r w:rsidR="00073B02" w:rsidRPr="009B5777">
        <w:rPr>
          <w:rFonts w:ascii="Arial" w:hAnsi="Arial" w:cs="Arial"/>
          <w:i/>
          <w:sz w:val="20"/>
          <w:szCs w:val="20"/>
          <w:u w:val="single"/>
        </w:rPr>
        <w:t xml:space="preserve">  </w:t>
      </w:r>
    </w:p>
    <w:p w:rsidR="00CC0091" w:rsidRPr="009D2BA4" w:rsidRDefault="00CC0091" w:rsidP="00CC0091">
      <w:pPr>
        <w:rPr>
          <w:rFonts w:ascii="Arial" w:hAnsi="Arial" w:cs="Arial"/>
          <w:sz w:val="20"/>
          <w:szCs w:val="20"/>
        </w:rPr>
      </w:pPr>
      <w:r w:rsidRPr="009D2BA4">
        <w:rPr>
          <w:rFonts w:ascii="Arial" w:hAnsi="Arial" w:cs="Arial"/>
          <w:sz w:val="20"/>
          <w:szCs w:val="20"/>
        </w:rPr>
        <w:t xml:space="preserve">Red left hand box </w:t>
      </w:r>
    </w:p>
    <w:tbl>
      <w:tblPr>
        <w:tblStyle w:val="TableGrid"/>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951"/>
      </w:tblGrid>
      <w:tr w:rsidR="00005CC4" w:rsidRPr="009D2BA4" w:rsidTr="00005CC4">
        <w:tc>
          <w:tcPr>
            <w:tcW w:w="1951" w:type="dxa"/>
          </w:tcPr>
          <w:p w:rsidR="00005CC4" w:rsidRPr="009D2BA4" w:rsidRDefault="00005CC4" w:rsidP="00CC0091">
            <w:pPr>
              <w:rPr>
                <w:rFonts w:ascii="Arial" w:hAnsi="Arial" w:cs="Arial"/>
                <w:sz w:val="20"/>
                <w:szCs w:val="20"/>
              </w:rPr>
            </w:pPr>
            <w:r w:rsidRPr="009D2BA4">
              <w:rPr>
                <w:rFonts w:ascii="Arial" w:hAnsi="Arial" w:cs="Arial"/>
                <w:sz w:val="20"/>
                <w:szCs w:val="20"/>
              </w:rPr>
              <w:t>Kraft Live Active Mini Tub 160g</w:t>
            </w:r>
          </w:p>
        </w:tc>
      </w:tr>
      <w:tr w:rsidR="00005CC4" w:rsidRPr="009D2BA4" w:rsidTr="00005CC4">
        <w:trPr>
          <w:trHeight w:val="1243"/>
        </w:trPr>
        <w:tc>
          <w:tcPr>
            <w:tcW w:w="1951" w:type="dxa"/>
          </w:tcPr>
          <w:p w:rsidR="00005CC4" w:rsidRPr="009D2BA4" w:rsidRDefault="00A84AB4" w:rsidP="00CC0091">
            <w:pPr>
              <w:rPr>
                <w:rFonts w:ascii="Arial" w:hAnsi="Arial" w:cs="Arial"/>
                <w:sz w:val="20"/>
                <w:szCs w:val="20"/>
              </w:rPr>
            </w:pPr>
            <w:r>
              <w:rPr>
                <w:rFonts w:ascii="Arial" w:hAnsi="Arial" w:cs="Arial"/>
                <w:sz w:val="20"/>
                <w:szCs w:val="20"/>
              </w:rPr>
              <w:t xml:space="preserve">  </w:t>
            </w:r>
          </w:p>
          <w:p w:rsidR="00005CC4" w:rsidRPr="009D2BA4" w:rsidRDefault="00005CC4" w:rsidP="00005CC4">
            <w:pPr>
              <w:jc w:val="center"/>
              <w:rPr>
                <w:rFonts w:ascii="Arial" w:hAnsi="Arial" w:cs="Arial"/>
                <w:color w:val="00B0F0"/>
                <w:sz w:val="20"/>
                <w:szCs w:val="20"/>
              </w:rPr>
            </w:pPr>
            <w:r w:rsidRPr="009D2BA4">
              <w:rPr>
                <w:rFonts w:ascii="Arial" w:hAnsi="Arial" w:cs="Arial"/>
                <w:color w:val="00B0F0"/>
                <w:sz w:val="20"/>
                <w:szCs w:val="20"/>
              </w:rPr>
              <w:t>1.6%</w:t>
            </w:r>
          </w:p>
          <w:p w:rsidR="00005CC4" w:rsidRPr="009D2BA4" w:rsidRDefault="00005CC4" w:rsidP="00005CC4">
            <w:pPr>
              <w:jc w:val="center"/>
              <w:rPr>
                <w:rFonts w:ascii="Arial" w:hAnsi="Arial" w:cs="Arial"/>
                <w:color w:val="FF0000"/>
                <w:sz w:val="20"/>
                <w:szCs w:val="20"/>
              </w:rPr>
            </w:pPr>
            <w:r w:rsidRPr="009D2BA4">
              <w:rPr>
                <w:rFonts w:ascii="Arial" w:hAnsi="Arial" w:cs="Arial"/>
                <w:color w:val="FF0000"/>
                <w:sz w:val="20"/>
                <w:szCs w:val="20"/>
              </w:rPr>
              <w:t>40.0%</w:t>
            </w:r>
          </w:p>
          <w:p w:rsidR="00005CC4" w:rsidRPr="009D2BA4" w:rsidRDefault="00005CC4" w:rsidP="00005CC4">
            <w:pPr>
              <w:jc w:val="center"/>
              <w:rPr>
                <w:rFonts w:ascii="Arial" w:hAnsi="Arial" w:cs="Arial"/>
                <w:sz w:val="20"/>
                <w:szCs w:val="20"/>
              </w:rPr>
            </w:pPr>
            <w:r w:rsidRPr="009D2BA4">
              <w:rPr>
                <w:rFonts w:ascii="Arial" w:hAnsi="Arial" w:cs="Arial"/>
                <w:color w:val="984806" w:themeColor="accent6" w:themeShade="80"/>
                <w:sz w:val="20"/>
                <w:szCs w:val="20"/>
              </w:rPr>
              <w:t>34.1%</w:t>
            </w:r>
          </w:p>
        </w:tc>
      </w:tr>
    </w:tbl>
    <w:p w:rsidR="00A84AB4" w:rsidRDefault="00A84AB4" w:rsidP="00A84AB4">
      <w:pPr>
        <w:pStyle w:val="ListParagraph"/>
        <w:numPr>
          <w:ilvl w:val="0"/>
          <w:numId w:val="3"/>
        </w:numPr>
        <w:rPr>
          <w:rFonts w:ascii="Arial" w:hAnsi="Arial" w:cs="Arial"/>
          <w:sz w:val="20"/>
          <w:szCs w:val="20"/>
        </w:rPr>
      </w:pPr>
      <w:r w:rsidRPr="00A84AB4">
        <w:rPr>
          <w:rFonts w:ascii="Arial" w:hAnsi="Arial" w:cs="Arial"/>
          <w:sz w:val="20"/>
          <w:szCs w:val="20"/>
        </w:rPr>
        <w:t xml:space="preserve">This box is specific to Kraft Liveactive Mini Tub consumers. </w:t>
      </w:r>
    </w:p>
    <w:p w:rsidR="00A84AB4" w:rsidRPr="00A84AB4" w:rsidRDefault="00A84AB4" w:rsidP="00A84AB4">
      <w:pPr>
        <w:pStyle w:val="ListParagraph"/>
        <w:numPr>
          <w:ilvl w:val="0"/>
          <w:numId w:val="3"/>
        </w:numPr>
        <w:rPr>
          <w:rFonts w:ascii="Arial" w:hAnsi="Arial" w:cs="Arial"/>
          <w:sz w:val="20"/>
          <w:szCs w:val="20"/>
        </w:rPr>
      </w:pPr>
      <w:r w:rsidRPr="00A84AB4">
        <w:rPr>
          <w:rFonts w:ascii="Arial" w:hAnsi="Arial" w:cs="Arial"/>
          <w:sz w:val="20"/>
          <w:szCs w:val="20"/>
        </w:rPr>
        <w:t>It displays this product has 1.6% penetration (meaning 1.6% of Australian Households (HH)) purchase this product</w:t>
      </w:r>
      <w:r w:rsidR="00095B60">
        <w:rPr>
          <w:rFonts w:ascii="Arial" w:hAnsi="Arial" w:cs="Arial"/>
          <w:sz w:val="20"/>
          <w:szCs w:val="20"/>
        </w:rPr>
        <w:t>( both solus buyers (who do not purchase into Philadelphia cream Cheese) and duplicate buyers</w:t>
      </w:r>
      <w:r w:rsidRPr="00A84AB4">
        <w:rPr>
          <w:rFonts w:ascii="Arial" w:hAnsi="Arial" w:cs="Arial"/>
          <w:sz w:val="20"/>
          <w:szCs w:val="20"/>
        </w:rPr>
        <w:t xml:space="preserve">. </w:t>
      </w:r>
    </w:p>
    <w:p w:rsidR="00011BFB" w:rsidRDefault="00A84AB4" w:rsidP="00A84AB4">
      <w:pPr>
        <w:pStyle w:val="ListParagraph"/>
        <w:numPr>
          <w:ilvl w:val="0"/>
          <w:numId w:val="3"/>
        </w:numPr>
        <w:rPr>
          <w:rFonts w:ascii="Arial" w:hAnsi="Arial" w:cs="Arial"/>
          <w:sz w:val="20"/>
          <w:szCs w:val="20"/>
        </w:rPr>
      </w:pPr>
      <w:r w:rsidRPr="00A84AB4">
        <w:rPr>
          <w:rFonts w:ascii="Arial" w:hAnsi="Arial" w:cs="Arial"/>
          <w:sz w:val="20"/>
          <w:szCs w:val="20"/>
        </w:rPr>
        <w:t>The 40% represent the distribution of buyers (out of both Kraft Live active cream cheese and Philadelphia Cream Cheese mini tub)</w:t>
      </w:r>
      <w:r>
        <w:rPr>
          <w:rFonts w:ascii="Arial" w:hAnsi="Arial" w:cs="Arial"/>
          <w:sz w:val="20"/>
          <w:szCs w:val="20"/>
        </w:rPr>
        <w:t>. This says that 40% of these total buyers buy Kraft Liveactive Cream Cheese, specifically 34.1% only into Kraft Liveactive.</w:t>
      </w:r>
    </w:p>
    <w:p w:rsidR="00A84AB4" w:rsidRPr="00A84AB4" w:rsidRDefault="00A84AB4" w:rsidP="00A84AB4">
      <w:pPr>
        <w:pStyle w:val="ListParagraph"/>
        <w:numPr>
          <w:ilvl w:val="0"/>
          <w:numId w:val="3"/>
        </w:numPr>
        <w:rPr>
          <w:rFonts w:ascii="Arial" w:hAnsi="Arial" w:cs="Arial"/>
          <w:sz w:val="20"/>
          <w:szCs w:val="20"/>
        </w:rPr>
      </w:pPr>
      <w:r w:rsidRPr="00A84AB4">
        <w:rPr>
          <w:rFonts w:ascii="Arial" w:hAnsi="Arial" w:cs="Arial"/>
          <w:sz w:val="20"/>
          <w:szCs w:val="20"/>
        </w:rPr>
        <w:t xml:space="preserve">The </w:t>
      </w:r>
      <w:r>
        <w:rPr>
          <w:rFonts w:ascii="Arial" w:hAnsi="Arial" w:cs="Arial"/>
          <w:sz w:val="20"/>
          <w:szCs w:val="20"/>
        </w:rPr>
        <w:t>34.1</w:t>
      </w:r>
      <w:r w:rsidRPr="00A84AB4">
        <w:rPr>
          <w:rFonts w:ascii="Arial" w:hAnsi="Arial" w:cs="Arial"/>
          <w:sz w:val="20"/>
          <w:szCs w:val="20"/>
        </w:rPr>
        <w:t xml:space="preserve">% represent the distribution of </w:t>
      </w:r>
      <w:r>
        <w:rPr>
          <w:rFonts w:ascii="Arial" w:hAnsi="Arial" w:cs="Arial"/>
          <w:sz w:val="20"/>
          <w:szCs w:val="20"/>
        </w:rPr>
        <w:t xml:space="preserve">volume </w:t>
      </w:r>
      <w:r w:rsidRPr="00A84AB4">
        <w:rPr>
          <w:rFonts w:ascii="Arial" w:hAnsi="Arial" w:cs="Arial"/>
          <w:sz w:val="20"/>
          <w:szCs w:val="20"/>
        </w:rPr>
        <w:t>(out of both Kraft Live active cream cheese and Philadelphia Cream Cheese mini tub)</w:t>
      </w:r>
      <w:r>
        <w:rPr>
          <w:rFonts w:ascii="Arial" w:hAnsi="Arial" w:cs="Arial"/>
          <w:sz w:val="20"/>
          <w:szCs w:val="20"/>
        </w:rPr>
        <w:t>. This says that 34.1% of Kraft Liveactive Cream volume come from these buyers, specifically 23.7% only from solus Kraft Liveactive buyers.</w:t>
      </w:r>
    </w:p>
    <w:p w:rsidR="00005CC4" w:rsidRPr="009D2BA4" w:rsidRDefault="00005CC4">
      <w:pPr>
        <w:rPr>
          <w:rFonts w:ascii="Arial" w:hAnsi="Arial" w:cs="Arial"/>
          <w:sz w:val="20"/>
          <w:szCs w:val="20"/>
        </w:rPr>
      </w:pPr>
      <w:r w:rsidRPr="009D2BA4">
        <w:rPr>
          <w:rFonts w:ascii="Arial" w:hAnsi="Arial" w:cs="Arial"/>
          <w:sz w:val="20"/>
          <w:szCs w:val="20"/>
        </w:rPr>
        <w:t xml:space="preserve">Green right hand box </w:t>
      </w:r>
    </w:p>
    <w:tbl>
      <w:tblPr>
        <w:tblStyle w:val="TableGrid"/>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3936"/>
      </w:tblGrid>
      <w:tr w:rsidR="00005CC4" w:rsidRPr="009D2BA4" w:rsidTr="00005CC4">
        <w:tc>
          <w:tcPr>
            <w:tcW w:w="3936" w:type="dxa"/>
          </w:tcPr>
          <w:p w:rsidR="00005CC4" w:rsidRPr="009D2BA4" w:rsidRDefault="00005CC4" w:rsidP="00F67F7F">
            <w:pPr>
              <w:rPr>
                <w:rFonts w:ascii="Arial" w:hAnsi="Arial" w:cs="Arial"/>
                <w:sz w:val="20"/>
                <w:szCs w:val="20"/>
              </w:rPr>
            </w:pPr>
            <w:r w:rsidRPr="009D2BA4">
              <w:rPr>
                <w:rFonts w:ascii="Arial" w:hAnsi="Arial" w:cs="Arial"/>
                <w:sz w:val="20"/>
                <w:szCs w:val="20"/>
              </w:rPr>
              <w:t>Philadelphia Cream Cheese Mini Tub 160g</w:t>
            </w:r>
          </w:p>
        </w:tc>
      </w:tr>
      <w:tr w:rsidR="00005CC4" w:rsidRPr="009D2BA4" w:rsidTr="00005CC4">
        <w:trPr>
          <w:trHeight w:val="1243"/>
        </w:trPr>
        <w:tc>
          <w:tcPr>
            <w:tcW w:w="3936" w:type="dxa"/>
          </w:tcPr>
          <w:p w:rsidR="00005CC4" w:rsidRPr="009D2BA4" w:rsidRDefault="00005CC4" w:rsidP="00F67F7F">
            <w:pPr>
              <w:rPr>
                <w:rFonts w:ascii="Arial" w:hAnsi="Arial" w:cs="Arial"/>
                <w:sz w:val="20"/>
                <w:szCs w:val="20"/>
              </w:rPr>
            </w:pPr>
          </w:p>
          <w:p w:rsidR="00005CC4" w:rsidRPr="009D2BA4" w:rsidRDefault="00005CC4" w:rsidP="00005CC4">
            <w:pPr>
              <w:jc w:val="center"/>
              <w:rPr>
                <w:rFonts w:ascii="Arial" w:hAnsi="Arial" w:cs="Arial"/>
                <w:color w:val="00B0F0"/>
                <w:sz w:val="20"/>
                <w:szCs w:val="20"/>
              </w:rPr>
            </w:pPr>
            <w:r w:rsidRPr="009D2BA4">
              <w:rPr>
                <w:rFonts w:ascii="Arial" w:hAnsi="Arial" w:cs="Arial"/>
                <w:color w:val="00B0F0"/>
                <w:sz w:val="20"/>
                <w:szCs w:val="20"/>
              </w:rPr>
              <w:t>2.7%</w:t>
            </w:r>
          </w:p>
          <w:p w:rsidR="00005CC4" w:rsidRPr="009D2BA4" w:rsidRDefault="00005CC4" w:rsidP="00005CC4">
            <w:pPr>
              <w:jc w:val="center"/>
              <w:rPr>
                <w:rFonts w:ascii="Arial" w:hAnsi="Arial" w:cs="Arial"/>
                <w:color w:val="FF0000"/>
                <w:sz w:val="20"/>
                <w:szCs w:val="20"/>
              </w:rPr>
            </w:pPr>
            <w:r w:rsidRPr="009D2BA4">
              <w:rPr>
                <w:rFonts w:ascii="Arial" w:hAnsi="Arial" w:cs="Arial"/>
                <w:color w:val="FF0000"/>
                <w:sz w:val="20"/>
                <w:szCs w:val="20"/>
              </w:rPr>
              <w:t>65.9%</w:t>
            </w:r>
          </w:p>
          <w:p w:rsidR="00005CC4" w:rsidRPr="009D2BA4" w:rsidRDefault="00005CC4" w:rsidP="00005CC4">
            <w:pPr>
              <w:jc w:val="center"/>
              <w:rPr>
                <w:rFonts w:ascii="Arial" w:hAnsi="Arial" w:cs="Arial"/>
                <w:sz w:val="20"/>
                <w:szCs w:val="20"/>
              </w:rPr>
            </w:pPr>
            <w:r w:rsidRPr="009D2BA4">
              <w:rPr>
                <w:rFonts w:ascii="Arial" w:hAnsi="Arial" w:cs="Arial"/>
                <w:color w:val="984806" w:themeColor="accent6" w:themeShade="80"/>
                <w:sz w:val="20"/>
                <w:szCs w:val="20"/>
              </w:rPr>
              <w:t>76.3%</w:t>
            </w:r>
          </w:p>
        </w:tc>
      </w:tr>
    </w:tbl>
    <w:p w:rsidR="00A84AB4" w:rsidRDefault="00A84AB4" w:rsidP="00A84AB4">
      <w:pPr>
        <w:pStyle w:val="ListParagraph"/>
        <w:numPr>
          <w:ilvl w:val="0"/>
          <w:numId w:val="3"/>
        </w:numPr>
        <w:rPr>
          <w:rFonts w:ascii="Arial" w:hAnsi="Arial" w:cs="Arial"/>
          <w:sz w:val="20"/>
          <w:szCs w:val="20"/>
        </w:rPr>
      </w:pPr>
      <w:r w:rsidRPr="00A84AB4">
        <w:rPr>
          <w:rFonts w:ascii="Arial" w:hAnsi="Arial" w:cs="Arial"/>
          <w:sz w:val="20"/>
          <w:szCs w:val="20"/>
        </w:rPr>
        <w:t xml:space="preserve">This box is specific to Kraft </w:t>
      </w:r>
      <w:r>
        <w:rPr>
          <w:rFonts w:ascii="Arial" w:hAnsi="Arial" w:cs="Arial"/>
          <w:sz w:val="20"/>
          <w:szCs w:val="20"/>
        </w:rPr>
        <w:t xml:space="preserve">Philadelphia </w:t>
      </w:r>
      <w:r w:rsidRPr="00A84AB4">
        <w:rPr>
          <w:rFonts w:ascii="Arial" w:hAnsi="Arial" w:cs="Arial"/>
          <w:sz w:val="20"/>
          <w:szCs w:val="20"/>
        </w:rPr>
        <w:t xml:space="preserve">Mini Tub consumers. </w:t>
      </w:r>
    </w:p>
    <w:p w:rsidR="00A84AB4" w:rsidRPr="00A84AB4" w:rsidRDefault="00A84AB4" w:rsidP="00A84AB4">
      <w:pPr>
        <w:pStyle w:val="ListParagraph"/>
        <w:numPr>
          <w:ilvl w:val="0"/>
          <w:numId w:val="3"/>
        </w:numPr>
        <w:rPr>
          <w:rFonts w:ascii="Arial" w:hAnsi="Arial" w:cs="Arial"/>
          <w:sz w:val="20"/>
          <w:szCs w:val="20"/>
        </w:rPr>
      </w:pPr>
      <w:r w:rsidRPr="00A84AB4">
        <w:rPr>
          <w:rFonts w:ascii="Arial" w:hAnsi="Arial" w:cs="Arial"/>
          <w:sz w:val="20"/>
          <w:szCs w:val="20"/>
        </w:rPr>
        <w:t xml:space="preserve">It displays this product has </w:t>
      </w:r>
      <w:r>
        <w:rPr>
          <w:rFonts w:ascii="Arial" w:hAnsi="Arial" w:cs="Arial"/>
          <w:sz w:val="20"/>
          <w:szCs w:val="20"/>
        </w:rPr>
        <w:t>2</w:t>
      </w:r>
      <w:r w:rsidRPr="00A84AB4">
        <w:rPr>
          <w:rFonts w:ascii="Arial" w:hAnsi="Arial" w:cs="Arial"/>
          <w:sz w:val="20"/>
          <w:szCs w:val="20"/>
        </w:rPr>
        <w:t>.</w:t>
      </w:r>
      <w:r>
        <w:rPr>
          <w:rFonts w:ascii="Arial" w:hAnsi="Arial" w:cs="Arial"/>
          <w:sz w:val="20"/>
          <w:szCs w:val="20"/>
        </w:rPr>
        <w:t>7</w:t>
      </w:r>
      <w:r w:rsidRPr="00A84AB4">
        <w:rPr>
          <w:rFonts w:ascii="Arial" w:hAnsi="Arial" w:cs="Arial"/>
          <w:sz w:val="20"/>
          <w:szCs w:val="20"/>
        </w:rPr>
        <w:t xml:space="preserve">% penetration </w:t>
      </w:r>
      <w:r>
        <w:rPr>
          <w:rFonts w:ascii="Arial" w:hAnsi="Arial" w:cs="Arial"/>
          <w:sz w:val="20"/>
          <w:szCs w:val="20"/>
        </w:rPr>
        <w:t>(meaning 2</w:t>
      </w:r>
      <w:r w:rsidRPr="00A84AB4">
        <w:rPr>
          <w:rFonts w:ascii="Arial" w:hAnsi="Arial" w:cs="Arial"/>
          <w:sz w:val="20"/>
          <w:szCs w:val="20"/>
        </w:rPr>
        <w:t>.</w:t>
      </w:r>
      <w:r>
        <w:rPr>
          <w:rFonts w:ascii="Arial" w:hAnsi="Arial" w:cs="Arial"/>
          <w:sz w:val="20"/>
          <w:szCs w:val="20"/>
        </w:rPr>
        <w:t>7</w:t>
      </w:r>
      <w:r w:rsidRPr="00A84AB4">
        <w:rPr>
          <w:rFonts w:ascii="Arial" w:hAnsi="Arial" w:cs="Arial"/>
          <w:sz w:val="20"/>
          <w:szCs w:val="20"/>
        </w:rPr>
        <w:t>% of Australian Househol</w:t>
      </w:r>
      <w:r w:rsidR="00095B60">
        <w:rPr>
          <w:rFonts w:ascii="Arial" w:hAnsi="Arial" w:cs="Arial"/>
          <w:sz w:val="20"/>
          <w:szCs w:val="20"/>
        </w:rPr>
        <w:t>ds (HH)) purchase this product both solus buyers (who do not purchase into Liveactive cream Cheese) and duplicate buyers</w:t>
      </w:r>
      <w:r w:rsidR="00095B60" w:rsidRPr="00A84AB4">
        <w:rPr>
          <w:rFonts w:ascii="Arial" w:hAnsi="Arial" w:cs="Arial"/>
          <w:sz w:val="20"/>
          <w:szCs w:val="20"/>
        </w:rPr>
        <w:t>.</w:t>
      </w:r>
    </w:p>
    <w:p w:rsidR="00A84AB4" w:rsidRDefault="00A84AB4" w:rsidP="00A84AB4">
      <w:pPr>
        <w:pStyle w:val="ListParagraph"/>
        <w:numPr>
          <w:ilvl w:val="0"/>
          <w:numId w:val="3"/>
        </w:numPr>
        <w:rPr>
          <w:rFonts w:ascii="Arial" w:hAnsi="Arial" w:cs="Arial"/>
          <w:sz w:val="20"/>
          <w:szCs w:val="20"/>
        </w:rPr>
      </w:pPr>
      <w:r>
        <w:rPr>
          <w:rFonts w:ascii="Arial" w:hAnsi="Arial" w:cs="Arial"/>
          <w:sz w:val="20"/>
          <w:szCs w:val="20"/>
        </w:rPr>
        <w:t>The 65.9</w:t>
      </w:r>
      <w:r w:rsidRPr="00A84AB4">
        <w:rPr>
          <w:rFonts w:ascii="Arial" w:hAnsi="Arial" w:cs="Arial"/>
          <w:sz w:val="20"/>
          <w:szCs w:val="20"/>
        </w:rPr>
        <w:t>% represent the distribution of buyers (out of both Kraft Live active cream cheese and Philadelphia Cream Cheese mini tub)</w:t>
      </w:r>
      <w:r>
        <w:rPr>
          <w:rFonts w:ascii="Arial" w:hAnsi="Arial" w:cs="Arial"/>
          <w:sz w:val="20"/>
          <w:szCs w:val="20"/>
        </w:rPr>
        <w:t>. This says that 65.9% of these total buyers buy Kraft Philadelphia Cream Cheese, specifically 60% only into Kraft Philadelphia Cream Cheese.</w:t>
      </w:r>
    </w:p>
    <w:p w:rsidR="00011BFB" w:rsidRPr="00A84AB4" w:rsidRDefault="00A84AB4" w:rsidP="00A84AB4">
      <w:pPr>
        <w:pStyle w:val="ListParagraph"/>
        <w:numPr>
          <w:ilvl w:val="0"/>
          <w:numId w:val="3"/>
        </w:numPr>
        <w:rPr>
          <w:rFonts w:ascii="Arial" w:hAnsi="Arial" w:cs="Arial"/>
          <w:sz w:val="20"/>
          <w:szCs w:val="20"/>
        </w:rPr>
      </w:pPr>
      <w:r w:rsidRPr="00A84AB4">
        <w:rPr>
          <w:rFonts w:ascii="Arial" w:hAnsi="Arial" w:cs="Arial"/>
          <w:sz w:val="20"/>
          <w:szCs w:val="20"/>
        </w:rPr>
        <w:t xml:space="preserve">The </w:t>
      </w:r>
      <w:r>
        <w:rPr>
          <w:rFonts w:ascii="Arial" w:hAnsi="Arial" w:cs="Arial"/>
          <w:sz w:val="20"/>
          <w:szCs w:val="20"/>
        </w:rPr>
        <w:t>76</w:t>
      </w:r>
      <w:r w:rsidRPr="00A84AB4">
        <w:rPr>
          <w:rFonts w:ascii="Arial" w:hAnsi="Arial" w:cs="Arial"/>
          <w:sz w:val="20"/>
          <w:szCs w:val="20"/>
        </w:rPr>
        <w:t>.</w:t>
      </w:r>
      <w:r>
        <w:rPr>
          <w:rFonts w:ascii="Arial" w:hAnsi="Arial" w:cs="Arial"/>
          <w:sz w:val="20"/>
          <w:szCs w:val="20"/>
        </w:rPr>
        <w:t>3</w:t>
      </w:r>
      <w:r w:rsidRPr="00A84AB4">
        <w:rPr>
          <w:rFonts w:ascii="Arial" w:hAnsi="Arial" w:cs="Arial"/>
          <w:sz w:val="20"/>
          <w:szCs w:val="20"/>
        </w:rPr>
        <w:t xml:space="preserve">% represent the distribution of volume (out of both Kraft Live active cream cheese and Philadelphia Cream Cheese mini tub). This says that </w:t>
      </w:r>
      <w:r>
        <w:rPr>
          <w:rFonts w:ascii="Arial" w:hAnsi="Arial" w:cs="Arial"/>
          <w:sz w:val="20"/>
          <w:szCs w:val="20"/>
        </w:rPr>
        <w:t>76.3</w:t>
      </w:r>
      <w:r w:rsidRPr="00A84AB4">
        <w:rPr>
          <w:rFonts w:ascii="Arial" w:hAnsi="Arial" w:cs="Arial"/>
          <w:sz w:val="20"/>
          <w:szCs w:val="20"/>
        </w:rPr>
        <w:t xml:space="preserve">% of Kraft Liveactive Cream volume come from these buyers, specifically </w:t>
      </w:r>
      <w:r w:rsidR="00095B60">
        <w:rPr>
          <w:rFonts w:ascii="Arial" w:hAnsi="Arial" w:cs="Arial"/>
          <w:sz w:val="20"/>
          <w:szCs w:val="20"/>
        </w:rPr>
        <w:t>60</w:t>
      </w:r>
      <w:r w:rsidRPr="00A84AB4">
        <w:rPr>
          <w:rFonts w:ascii="Arial" w:hAnsi="Arial" w:cs="Arial"/>
          <w:sz w:val="20"/>
          <w:szCs w:val="20"/>
        </w:rPr>
        <w:t xml:space="preserve">% only from solus Kraft </w:t>
      </w:r>
      <w:r w:rsidR="00095B60">
        <w:rPr>
          <w:rFonts w:ascii="Arial" w:hAnsi="Arial" w:cs="Arial"/>
          <w:sz w:val="20"/>
          <w:szCs w:val="20"/>
        </w:rPr>
        <w:t xml:space="preserve">Philadelphia </w:t>
      </w:r>
      <w:r w:rsidRPr="00A84AB4">
        <w:rPr>
          <w:rFonts w:ascii="Arial" w:hAnsi="Arial" w:cs="Arial"/>
          <w:sz w:val="20"/>
          <w:szCs w:val="20"/>
        </w:rPr>
        <w:t>buyers</w:t>
      </w:r>
    </w:p>
    <w:p w:rsidR="00005CC4" w:rsidRPr="009D2BA4" w:rsidRDefault="00005CC4">
      <w:pPr>
        <w:rPr>
          <w:rFonts w:ascii="Arial" w:hAnsi="Arial" w:cs="Arial"/>
          <w:sz w:val="20"/>
          <w:szCs w:val="20"/>
        </w:rPr>
      </w:pPr>
      <w:r w:rsidRPr="009D2BA4">
        <w:rPr>
          <w:rFonts w:ascii="Arial" w:hAnsi="Arial" w:cs="Arial"/>
          <w:sz w:val="20"/>
          <w:szCs w:val="20"/>
        </w:rPr>
        <w:t xml:space="preserve">Bottom right black box </w:t>
      </w:r>
    </w:p>
    <w:tbl>
      <w:tblPr>
        <w:tblStyle w:val="TableGrid"/>
        <w:tblW w:w="0" w:type="auto"/>
        <w:tblLook w:val="04A0" w:firstRow="1" w:lastRow="0" w:firstColumn="1" w:lastColumn="0" w:noHBand="0" w:noVBand="1"/>
      </w:tblPr>
      <w:tblGrid>
        <w:gridCol w:w="2943"/>
      </w:tblGrid>
      <w:tr w:rsidR="00005CC4" w:rsidRPr="009D2BA4" w:rsidTr="00005CC4">
        <w:trPr>
          <w:trHeight w:val="1122"/>
        </w:trPr>
        <w:tc>
          <w:tcPr>
            <w:tcW w:w="2943" w:type="dxa"/>
          </w:tcPr>
          <w:p w:rsidR="00005CC4" w:rsidRPr="009D2BA4" w:rsidRDefault="00005CC4">
            <w:pPr>
              <w:rPr>
                <w:rFonts w:ascii="Arial" w:hAnsi="Arial" w:cs="Arial"/>
                <w:sz w:val="20"/>
                <w:szCs w:val="20"/>
              </w:rPr>
            </w:pPr>
          </w:p>
          <w:p w:rsidR="00005CC4" w:rsidRPr="009D2BA4" w:rsidRDefault="00005CC4">
            <w:pPr>
              <w:rPr>
                <w:rFonts w:ascii="Arial" w:hAnsi="Arial" w:cs="Arial"/>
                <w:color w:val="0070C0"/>
                <w:sz w:val="20"/>
                <w:szCs w:val="20"/>
              </w:rPr>
            </w:pPr>
            <w:r w:rsidRPr="009D2BA4">
              <w:rPr>
                <w:rFonts w:ascii="Arial" w:hAnsi="Arial" w:cs="Arial"/>
                <w:color w:val="0070C0"/>
                <w:sz w:val="20"/>
                <w:szCs w:val="20"/>
              </w:rPr>
              <w:t>Penetration (%) 4.1</w:t>
            </w:r>
          </w:p>
          <w:p w:rsidR="00005CC4" w:rsidRPr="009D2BA4" w:rsidRDefault="00005CC4">
            <w:pPr>
              <w:rPr>
                <w:rFonts w:ascii="Arial" w:hAnsi="Arial" w:cs="Arial"/>
                <w:color w:val="FF0000"/>
                <w:sz w:val="20"/>
                <w:szCs w:val="20"/>
              </w:rPr>
            </w:pPr>
            <w:r w:rsidRPr="009D2BA4">
              <w:rPr>
                <w:rFonts w:ascii="Arial" w:hAnsi="Arial" w:cs="Arial"/>
                <w:color w:val="FF0000"/>
                <w:sz w:val="20"/>
                <w:szCs w:val="20"/>
              </w:rPr>
              <w:t>Dist.of Buyers (%) 100.0</w:t>
            </w:r>
          </w:p>
          <w:p w:rsidR="00005CC4" w:rsidRPr="009D2BA4" w:rsidRDefault="00005CC4">
            <w:pPr>
              <w:rPr>
                <w:rFonts w:ascii="Arial" w:hAnsi="Arial" w:cs="Arial"/>
                <w:sz w:val="20"/>
                <w:szCs w:val="20"/>
              </w:rPr>
            </w:pPr>
            <w:r w:rsidRPr="009D2BA4">
              <w:rPr>
                <w:rFonts w:ascii="Arial" w:hAnsi="Arial" w:cs="Arial"/>
                <w:color w:val="984806" w:themeColor="accent6" w:themeShade="80"/>
                <w:sz w:val="20"/>
                <w:szCs w:val="20"/>
              </w:rPr>
              <w:t>Dist of volume (%) 100.0</w:t>
            </w:r>
          </w:p>
        </w:tc>
      </w:tr>
    </w:tbl>
    <w:p w:rsidR="00011BFB" w:rsidRDefault="00011BFB">
      <w:pPr>
        <w:rPr>
          <w:rFonts w:ascii="Arial" w:hAnsi="Arial" w:cs="Arial"/>
          <w:sz w:val="20"/>
          <w:szCs w:val="20"/>
        </w:rPr>
      </w:pPr>
    </w:p>
    <w:p w:rsidR="00095B60" w:rsidRDefault="00095B60">
      <w:pPr>
        <w:rPr>
          <w:rFonts w:ascii="Arial" w:hAnsi="Arial" w:cs="Arial"/>
          <w:sz w:val="20"/>
          <w:szCs w:val="20"/>
        </w:rPr>
      </w:pPr>
      <w:r>
        <w:rPr>
          <w:rFonts w:ascii="Arial" w:hAnsi="Arial" w:cs="Arial"/>
          <w:sz w:val="20"/>
          <w:szCs w:val="20"/>
        </w:rPr>
        <w:t xml:space="preserve">This box sums up the total </w:t>
      </w:r>
      <w:r w:rsidR="00680568">
        <w:rPr>
          <w:rFonts w:ascii="Arial" w:hAnsi="Arial" w:cs="Arial"/>
          <w:sz w:val="20"/>
          <w:szCs w:val="20"/>
        </w:rPr>
        <w:t>penetration (households that purchase into Kraft Liveactive and Kraft Philadelphia Cream Cheese and the total Buyers and Volume that add up to 100% as the data is specific to only these two products.</w:t>
      </w:r>
    </w:p>
    <w:p w:rsidR="001C0E20" w:rsidRPr="009D2BA4" w:rsidRDefault="001C0E20">
      <w:pPr>
        <w:rPr>
          <w:rFonts w:ascii="Arial" w:hAnsi="Arial" w:cs="Arial"/>
          <w:sz w:val="20"/>
          <w:szCs w:val="20"/>
        </w:rPr>
      </w:pPr>
      <w:r w:rsidRPr="009D2BA4">
        <w:rPr>
          <w:rFonts w:ascii="Arial" w:hAnsi="Arial" w:cs="Arial"/>
          <w:sz w:val="20"/>
          <w:szCs w:val="20"/>
        </w:rPr>
        <w:t xml:space="preserve">Overlapping  circles </w:t>
      </w:r>
    </w:p>
    <w:tbl>
      <w:tblPr>
        <w:tblStyle w:val="TableGrid"/>
        <w:tblW w:w="0" w:type="auto"/>
        <w:tblLook w:val="04A0" w:firstRow="1" w:lastRow="0" w:firstColumn="1" w:lastColumn="0" w:noHBand="0" w:noVBand="1"/>
      </w:tblPr>
      <w:tblGrid>
        <w:gridCol w:w="3080"/>
        <w:gridCol w:w="3081"/>
        <w:gridCol w:w="3081"/>
      </w:tblGrid>
      <w:tr w:rsidR="001C0E20" w:rsidRPr="009D2BA4" w:rsidTr="001C0E20">
        <w:tc>
          <w:tcPr>
            <w:tcW w:w="3080" w:type="dxa"/>
          </w:tcPr>
          <w:p w:rsidR="001C0E20" w:rsidRPr="009D2BA4" w:rsidRDefault="001C0E20">
            <w:pPr>
              <w:rPr>
                <w:rFonts w:ascii="Arial" w:hAnsi="Arial" w:cs="Arial"/>
                <w:sz w:val="20"/>
                <w:szCs w:val="20"/>
              </w:rPr>
            </w:pPr>
            <w:r w:rsidRPr="009D2BA4">
              <w:rPr>
                <w:rFonts w:ascii="Arial" w:hAnsi="Arial" w:cs="Arial"/>
                <w:sz w:val="20"/>
                <w:szCs w:val="20"/>
              </w:rPr>
              <w:t>Left hand red circle</w:t>
            </w:r>
          </w:p>
        </w:tc>
        <w:tc>
          <w:tcPr>
            <w:tcW w:w="3081" w:type="dxa"/>
          </w:tcPr>
          <w:p w:rsidR="001C0E20" w:rsidRPr="009D2BA4" w:rsidRDefault="001C0E20">
            <w:pPr>
              <w:rPr>
                <w:rFonts w:ascii="Arial" w:hAnsi="Arial" w:cs="Arial"/>
                <w:sz w:val="20"/>
                <w:szCs w:val="20"/>
              </w:rPr>
            </w:pPr>
            <w:r w:rsidRPr="009D2BA4">
              <w:rPr>
                <w:rFonts w:ascii="Arial" w:hAnsi="Arial" w:cs="Arial"/>
                <w:sz w:val="20"/>
                <w:szCs w:val="20"/>
              </w:rPr>
              <w:t xml:space="preserve">Over-lap section </w:t>
            </w:r>
          </w:p>
        </w:tc>
        <w:tc>
          <w:tcPr>
            <w:tcW w:w="3081" w:type="dxa"/>
          </w:tcPr>
          <w:p w:rsidR="001C0E20" w:rsidRPr="009D2BA4" w:rsidRDefault="001C0E20">
            <w:pPr>
              <w:rPr>
                <w:rFonts w:ascii="Arial" w:hAnsi="Arial" w:cs="Arial"/>
                <w:sz w:val="20"/>
                <w:szCs w:val="20"/>
              </w:rPr>
            </w:pPr>
            <w:r w:rsidRPr="009D2BA4">
              <w:rPr>
                <w:rFonts w:ascii="Arial" w:hAnsi="Arial" w:cs="Arial"/>
                <w:sz w:val="20"/>
                <w:szCs w:val="20"/>
              </w:rPr>
              <w:t xml:space="preserve">Right hand circle </w:t>
            </w:r>
          </w:p>
        </w:tc>
      </w:tr>
      <w:tr w:rsidR="001C0E20" w:rsidRPr="009D2BA4" w:rsidTr="001C0E20">
        <w:tc>
          <w:tcPr>
            <w:tcW w:w="3080" w:type="dxa"/>
          </w:tcPr>
          <w:p w:rsidR="00095B60" w:rsidRDefault="001C0E20" w:rsidP="001C0E20">
            <w:pPr>
              <w:rPr>
                <w:rFonts w:ascii="Arial" w:hAnsi="Arial" w:cs="Arial"/>
                <w:sz w:val="20"/>
                <w:szCs w:val="20"/>
              </w:rPr>
            </w:pPr>
            <w:r w:rsidRPr="009D2BA4">
              <w:rPr>
                <w:rFonts w:ascii="Arial" w:hAnsi="Arial" w:cs="Arial"/>
                <w:color w:val="0070C0"/>
                <w:sz w:val="20"/>
                <w:szCs w:val="20"/>
              </w:rPr>
              <w:t>1.4%</w:t>
            </w:r>
            <w:r w:rsidR="00095B60">
              <w:rPr>
                <w:rFonts w:ascii="Arial" w:hAnsi="Arial" w:cs="Arial"/>
                <w:color w:val="0070C0"/>
                <w:sz w:val="20"/>
                <w:szCs w:val="20"/>
              </w:rPr>
              <w:t xml:space="preserve"> - </w:t>
            </w:r>
            <w:r w:rsidR="00095B60" w:rsidRPr="00095B60">
              <w:rPr>
                <w:rFonts w:ascii="Arial" w:hAnsi="Arial" w:cs="Arial"/>
                <w:sz w:val="20"/>
                <w:szCs w:val="20"/>
              </w:rPr>
              <w:t xml:space="preserve">% of households that buy </w:t>
            </w:r>
            <w:r w:rsidR="00095B60" w:rsidRPr="00095B60">
              <w:rPr>
                <w:rFonts w:ascii="Arial" w:hAnsi="Arial" w:cs="Arial"/>
                <w:b/>
                <w:sz w:val="20"/>
                <w:szCs w:val="20"/>
              </w:rPr>
              <w:t xml:space="preserve">only </w:t>
            </w:r>
            <w:r w:rsidR="00095B60" w:rsidRPr="00095B60">
              <w:rPr>
                <w:rFonts w:ascii="Arial" w:hAnsi="Arial" w:cs="Arial"/>
                <w:sz w:val="20"/>
                <w:szCs w:val="20"/>
              </w:rPr>
              <w:t>Kraft Liveactive cream cheese</w:t>
            </w:r>
          </w:p>
          <w:p w:rsidR="00095B60" w:rsidRDefault="001C0E20" w:rsidP="001C0E20">
            <w:pPr>
              <w:rPr>
                <w:rFonts w:ascii="Arial" w:hAnsi="Arial" w:cs="Arial"/>
                <w:sz w:val="20"/>
                <w:szCs w:val="20"/>
              </w:rPr>
            </w:pPr>
            <w:r w:rsidRPr="00095B60">
              <w:rPr>
                <w:rFonts w:ascii="Arial" w:hAnsi="Arial" w:cs="Arial"/>
                <w:sz w:val="20"/>
                <w:szCs w:val="20"/>
              </w:rPr>
              <w:br/>
            </w:r>
            <w:r w:rsidRPr="009D2BA4">
              <w:rPr>
                <w:rFonts w:ascii="Arial" w:hAnsi="Arial" w:cs="Arial"/>
                <w:color w:val="FF0000"/>
                <w:sz w:val="20"/>
                <w:szCs w:val="20"/>
              </w:rPr>
              <w:t>34.1%</w:t>
            </w:r>
            <w:r w:rsidR="00095B60">
              <w:rPr>
                <w:rFonts w:ascii="Arial" w:hAnsi="Arial" w:cs="Arial"/>
                <w:color w:val="FF0000"/>
                <w:sz w:val="20"/>
                <w:szCs w:val="20"/>
              </w:rPr>
              <w:t xml:space="preserve"> - </w:t>
            </w:r>
            <w:r w:rsidR="00095B60">
              <w:rPr>
                <w:rFonts w:ascii="Arial" w:hAnsi="Arial" w:cs="Arial"/>
                <w:sz w:val="20"/>
                <w:szCs w:val="20"/>
              </w:rPr>
              <w:t xml:space="preserve">Buyers that purchase </w:t>
            </w:r>
            <w:r w:rsidR="00095B60" w:rsidRPr="00095B60">
              <w:rPr>
                <w:rFonts w:ascii="Arial" w:hAnsi="Arial" w:cs="Arial"/>
                <w:b/>
                <w:sz w:val="20"/>
                <w:szCs w:val="20"/>
              </w:rPr>
              <w:t xml:space="preserve">only </w:t>
            </w:r>
            <w:r w:rsidR="00095B60">
              <w:rPr>
                <w:rFonts w:ascii="Arial" w:hAnsi="Arial" w:cs="Arial"/>
                <w:sz w:val="20"/>
                <w:szCs w:val="20"/>
              </w:rPr>
              <w:t>Kraft Liveactive cream cheese (out of total Kraft Liveactive and Philadelphia</w:t>
            </w:r>
          </w:p>
          <w:p w:rsidR="001C0E20" w:rsidRPr="009D2BA4" w:rsidRDefault="001C0E20" w:rsidP="001C0E20">
            <w:pPr>
              <w:rPr>
                <w:rFonts w:ascii="Arial" w:hAnsi="Arial" w:cs="Arial"/>
                <w:sz w:val="20"/>
                <w:szCs w:val="20"/>
              </w:rPr>
            </w:pPr>
            <w:r w:rsidRPr="009D2BA4">
              <w:rPr>
                <w:rFonts w:ascii="Arial" w:hAnsi="Arial" w:cs="Arial"/>
                <w:color w:val="FF0000"/>
                <w:sz w:val="20"/>
                <w:szCs w:val="20"/>
              </w:rPr>
              <w:br/>
            </w:r>
            <w:r w:rsidRPr="009D2BA4">
              <w:rPr>
                <w:rFonts w:ascii="Arial" w:hAnsi="Arial" w:cs="Arial"/>
                <w:color w:val="984806" w:themeColor="accent6" w:themeShade="80"/>
                <w:sz w:val="20"/>
                <w:szCs w:val="20"/>
              </w:rPr>
              <w:t>23.7%</w:t>
            </w:r>
            <w:r w:rsidR="00095B60">
              <w:rPr>
                <w:rFonts w:ascii="Arial" w:hAnsi="Arial" w:cs="Arial"/>
                <w:color w:val="984806" w:themeColor="accent6" w:themeShade="80"/>
                <w:sz w:val="20"/>
                <w:szCs w:val="20"/>
              </w:rPr>
              <w:t xml:space="preserve"> - </w:t>
            </w:r>
            <w:r w:rsidR="00095B60" w:rsidRPr="00095B60">
              <w:rPr>
                <w:rFonts w:ascii="Arial" w:hAnsi="Arial" w:cs="Arial"/>
                <w:sz w:val="20"/>
                <w:szCs w:val="20"/>
              </w:rPr>
              <w:t xml:space="preserve">Volume that is </w:t>
            </w:r>
            <w:r w:rsidR="00095B60" w:rsidRPr="00095B60">
              <w:rPr>
                <w:rFonts w:ascii="Arial" w:hAnsi="Arial" w:cs="Arial"/>
                <w:b/>
                <w:sz w:val="20"/>
                <w:szCs w:val="20"/>
              </w:rPr>
              <w:t>only</w:t>
            </w:r>
            <w:r w:rsidR="00095B60" w:rsidRPr="00095B60">
              <w:rPr>
                <w:rFonts w:ascii="Arial" w:hAnsi="Arial" w:cs="Arial"/>
                <w:sz w:val="20"/>
                <w:szCs w:val="20"/>
              </w:rPr>
              <w:t xml:space="preserve"> Kraft Liveactive </w:t>
            </w:r>
            <w:r w:rsidR="00095B60">
              <w:rPr>
                <w:rFonts w:ascii="Arial" w:hAnsi="Arial" w:cs="Arial"/>
                <w:sz w:val="20"/>
                <w:szCs w:val="20"/>
              </w:rPr>
              <w:t xml:space="preserve">attributed from the 34.1% solus buyers. </w:t>
            </w:r>
            <w:r w:rsidR="00095B60" w:rsidRPr="00095B60">
              <w:rPr>
                <w:rFonts w:ascii="Arial" w:hAnsi="Arial" w:cs="Arial"/>
                <w:sz w:val="20"/>
                <w:szCs w:val="20"/>
              </w:rPr>
              <w:t>(our of total Kraft Liveactive and Philadelphia)</w:t>
            </w:r>
            <w:r w:rsidRPr="009D2BA4">
              <w:rPr>
                <w:rFonts w:ascii="Arial" w:hAnsi="Arial" w:cs="Arial"/>
                <w:color w:val="984806" w:themeColor="accent6" w:themeShade="80"/>
                <w:sz w:val="20"/>
                <w:szCs w:val="20"/>
              </w:rPr>
              <w:br/>
            </w:r>
          </w:p>
          <w:p w:rsidR="001C0E20" w:rsidRPr="009D2BA4" w:rsidRDefault="001C0E20">
            <w:pPr>
              <w:rPr>
                <w:rFonts w:ascii="Arial" w:hAnsi="Arial" w:cs="Arial"/>
                <w:sz w:val="20"/>
                <w:szCs w:val="20"/>
              </w:rPr>
            </w:pPr>
          </w:p>
        </w:tc>
        <w:tc>
          <w:tcPr>
            <w:tcW w:w="3081" w:type="dxa"/>
          </w:tcPr>
          <w:p w:rsidR="00095B60" w:rsidRDefault="00095B60" w:rsidP="00095B60">
            <w:pPr>
              <w:rPr>
                <w:rFonts w:ascii="Arial" w:hAnsi="Arial" w:cs="Arial"/>
                <w:sz w:val="20"/>
                <w:szCs w:val="20"/>
              </w:rPr>
            </w:pPr>
            <w:r w:rsidRPr="00095B60">
              <w:rPr>
                <w:rFonts w:ascii="Arial" w:hAnsi="Arial" w:cs="Arial"/>
                <w:color w:val="548DD4" w:themeColor="text2" w:themeTint="99"/>
                <w:sz w:val="20"/>
                <w:szCs w:val="20"/>
              </w:rPr>
              <w:t xml:space="preserve">.2% </w:t>
            </w:r>
            <w:r>
              <w:rPr>
                <w:rFonts w:ascii="Arial" w:hAnsi="Arial" w:cs="Arial"/>
                <w:sz w:val="20"/>
                <w:szCs w:val="20"/>
              </w:rPr>
              <w:t xml:space="preserve">- </w:t>
            </w:r>
            <w:r w:rsidRPr="00095B60">
              <w:rPr>
                <w:rFonts w:ascii="Arial" w:hAnsi="Arial" w:cs="Arial"/>
                <w:sz w:val="20"/>
                <w:szCs w:val="20"/>
              </w:rPr>
              <w:t xml:space="preserve"> % of households that buy </w:t>
            </w:r>
            <w:r w:rsidRPr="00095B60">
              <w:rPr>
                <w:rFonts w:ascii="Arial" w:hAnsi="Arial" w:cs="Arial"/>
                <w:b/>
                <w:sz w:val="20"/>
                <w:szCs w:val="20"/>
              </w:rPr>
              <w:t xml:space="preserve">both </w:t>
            </w:r>
            <w:r w:rsidRPr="00095B60">
              <w:rPr>
                <w:rFonts w:ascii="Arial" w:hAnsi="Arial" w:cs="Arial"/>
                <w:sz w:val="20"/>
                <w:szCs w:val="20"/>
              </w:rPr>
              <w:t>Kraft Liveactive Cream Cheese &amp; Philadelphia Cream Cheese</w:t>
            </w:r>
          </w:p>
          <w:p w:rsidR="00095B60" w:rsidRDefault="001C0E20" w:rsidP="00095B60">
            <w:pPr>
              <w:rPr>
                <w:rFonts w:ascii="Arial" w:hAnsi="Arial" w:cs="Arial"/>
                <w:sz w:val="20"/>
                <w:szCs w:val="20"/>
              </w:rPr>
            </w:pPr>
            <w:r w:rsidRPr="00095B60">
              <w:rPr>
                <w:rFonts w:ascii="Arial" w:hAnsi="Arial" w:cs="Arial"/>
                <w:sz w:val="20"/>
                <w:szCs w:val="20"/>
              </w:rPr>
              <w:br/>
            </w:r>
            <w:r w:rsidRPr="00095B60">
              <w:rPr>
                <w:rFonts w:ascii="Arial" w:hAnsi="Arial" w:cs="Arial"/>
                <w:color w:val="FF0000"/>
                <w:sz w:val="20"/>
                <w:szCs w:val="20"/>
              </w:rPr>
              <w:t>5.9%</w:t>
            </w:r>
            <w:r w:rsidR="00095B60">
              <w:rPr>
                <w:rFonts w:ascii="Arial" w:hAnsi="Arial" w:cs="Arial"/>
                <w:color w:val="FF0000"/>
                <w:sz w:val="20"/>
                <w:szCs w:val="20"/>
              </w:rPr>
              <w:t xml:space="preserve"> - </w:t>
            </w:r>
            <w:r w:rsidR="00095B60">
              <w:rPr>
                <w:rFonts w:ascii="Arial" w:hAnsi="Arial" w:cs="Arial"/>
                <w:sz w:val="20"/>
                <w:szCs w:val="20"/>
              </w:rPr>
              <w:t>Buyers that purchase both</w:t>
            </w:r>
            <w:r w:rsidR="00095B60" w:rsidRPr="00095B60">
              <w:rPr>
                <w:rFonts w:ascii="Arial" w:hAnsi="Arial" w:cs="Arial"/>
                <w:b/>
                <w:sz w:val="20"/>
                <w:szCs w:val="20"/>
              </w:rPr>
              <w:t xml:space="preserve"> </w:t>
            </w:r>
            <w:r w:rsidR="00095B60">
              <w:rPr>
                <w:rFonts w:ascii="Arial" w:hAnsi="Arial" w:cs="Arial"/>
                <w:sz w:val="20"/>
                <w:szCs w:val="20"/>
              </w:rPr>
              <w:t xml:space="preserve">Kraft Liveactive cream cheese and Kraft Philadelphia Cream Cheese </w:t>
            </w:r>
          </w:p>
          <w:p w:rsidR="001C0E20" w:rsidRPr="00095B60" w:rsidRDefault="001C0E20" w:rsidP="00095B60">
            <w:pPr>
              <w:rPr>
                <w:rFonts w:ascii="Arial" w:hAnsi="Arial" w:cs="Arial"/>
                <w:sz w:val="20"/>
                <w:szCs w:val="20"/>
              </w:rPr>
            </w:pPr>
            <w:r w:rsidRPr="00095B60">
              <w:rPr>
                <w:rFonts w:ascii="Arial" w:hAnsi="Arial" w:cs="Arial"/>
                <w:color w:val="FF0000"/>
                <w:sz w:val="20"/>
                <w:szCs w:val="20"/>
              </w:rPr>
              <w:br/>
            </w:r>
            <w:r w:rsidRPr="00095B60">
              <w:rPr>
                <w:rFonts w:ascii="Arial" w:hAnsi="Arial" w:cs="Arial"/>
                <w:color w:val="984806" w:themeColor="accent6" w:themeShade="80"/>
                <w:sz w:val="20"/>
                <w:szCs w:val="20"/>
              </w:rPr>
              <w:t>10.4%</w:t>
            </w:r>
            <w:r w:rsidR="00095B60">
              <w:rPr>
                <w:rFonts w:ascii="Arial" w:hAnsi="Arial" w:cs="Arial"/>
                <w:color w:val="984806" w:themeColor="accent6" w:themeShade="80"/>
                <w:sz w:val="20"/>
                <w:szCs w:val="20"/>
              </w:rPr>
              <w:t xml:space="preserve"> - </w:t>
            </w:r>
            <w:r w:rsidR="00095B60" w:rsidRPr="00095B60">
              <w:rPr>
                <w:rFonts w:ascii="Arial" w:hAnsi="Arial" w:cs="Arial"/>
                <w:sz w:val="20"/>
                <w:szCs w:val="20"/>
              </w:rPr>
              <w:t xml:space="preserve">Volume that is </w:t>
            </w:r>
            <w:r w:rsidR="00095B60">
              <w:rPr>
                <w:rFonts w:ascii="Arial" w:hAnsi="Arial" w:cs="Arial"/>
                <w:sz w:val="20"/>
                <w:szCs w:val="20"/>
              </w:rPr>
              <w:t>attributed by the 5.9% buyers who buy across both Liveactive and Philadelphia</w:t>
            </w:r>
            <w:r w:rsidRPr="00095B60">
              <w:rPr>
                <w:rFonts w:ascii="Arial" w:hAnsi="Arial" w:cs="Arial"/>
                <w:color w:val="984806" w:themeColor="accent6" w:themeShade="80"/>
                <w:sz w:val="20"/>
                <w:szCs w:val="20"/>
              </w:rPr>
              <w:br/>
            </w:r>
          </w:p>
          <w:p w:rsidR="001C0E20" w:rsidRPr="009D2BA4" w:rsidRDefault="001C0E20">
            <w:pPr>
              <w:rPr>
                <w:rFonts w:ascii="Arial" w:hAnsi="Arial" w:cs="Arial"/>
                <w:sz w:val="20"/>
                <w:szCs w:val="20"/>
              </w:rPr>
            </w:pPr>
          </w:p>
        </w:tc>
        <w:tc>
          <w:tcPr>
            <w:tcW w:w="3081" w:type="dxa"/>
          </w:tcPr>
          <w:p w:rsidR="00095B60" w:rsidRDefault="001C0E20" w:rsidP="001C0E20">
            <w:pPr>
              <w:rPr>
                <w:rFonts w:ascii="Arial" w:hAnsi="Arial" w:cs="Arial"/>
                <w:color w:val="0070C0"/>
                <w:sz w:val="20"/>
                <w:szCs w:val="20"/>
              </w:rPr>
            </w:pPr>
            <w:r w:rsidRPr="009D2BA4">
              <w:rPr>
                <w:rFonts w:ascii="Arial" w:hAnsi="Arial" w:cs="Arial"/>
                <w:color w:val="0070C0"/>
                <w:sz w:val="20"/>
                <w:szCs w:val="20"/>
              </w:rPr>
              <w:t>2.5%</w:t>
            </w:r>
            <w:r w:rsidR="00095B60">
              <w:rPr>
                <w:rFonts w:ascii="Arial" w:hAnsi="Arial" w:cs="Arial"/>
                <w:color w:val="0070C0"/>
                <w:sz w:val="20"/>
                <w:szCs w:val="20"/>
              </w:rPr>
              <w:t xml:space="preserve"> - </w:t>
            </w:r>
            <w:r w:rsidR="00095B60" w:rsidRPr="00095B60">
              <w:rPr>
                <w:rFonts w:ascii="Arial" w:hAnsi="Arial" w:cs="Arial"/>
                <w:sz w:val="20"/>
                <w:szCs w:val="20"/>
              </w:rPr>
              <w:t xml:space="preserve">% of households that buy </w:t>
            </w:r>
            <w:r w:rsidR="00095B60" w:rsidRPr="00095B60">
              <w:rPr>
                <w:rFonts w:ascii="Arial" w:hAnsi="Arial" w:cs="Arial"/>
                <w:b/>
                <w:sz w:val="20"/>
                <w:szCs w:val="20"/>
              </w:rPr>
              <w:t xml:space="preserve">only </w:t>
            </w:r>
            <w:r w:rsidR="00095B60" w:rsidRPr="00095B60">
              <w:rPr>
                <w:rFonts w:ascii="Arial" w:hAnsi="Arial" w:cs="Arial"/>
                <w:sz w:val="20"/>
                <w:szCs w:val="20"/>
              </w:rPr>
              <w:t xml:space="preserve">Kraft </w:t>
            </w:r>
            <w:r w:rsidR="00095B60">
              <w:rPr>
                <w:rFonts w:ascii="Arial" w:hAnsi="Arial" w:cs="Arial"/>
                <w:sz w:val="20"/>
                <w:szCs w:val="20"/>
              </w:rPr>
              <w:t>Philadelphia</w:t>
            </w:r>
            <w:r w:rsidR="00095B60" w:rsidRPr="00095B60">
              <w:rPr>
                <w:rFonts w:ascii="Arial" w:hAnsi="Arial" w:cs="Arial"/>
                <w:sz w:val="20"/>
                <w:szCs w:val="20"/>
              </w:rPr>
              <w:t xml:space="preserve"> cream cheese</w:t>
            </w:r>
          </w:p>
          <w:p w:rsidR="00095B60" w:rsidRDefault="001C0E20" w:rsidP="001C0E20">
            <w:pPr>
              <w:rPr>
                <w:rFonts w:ascii="Arial" w:hAnsi="Arial" w:cs="Arial"/>
                <w:sz w:val="20"/>
                <w:szCs w:val="20"/>
              </w:rPr>
            </w:pPr>
            <w:r w:rsidRPr="009D2BA4">
              <w:rPr>
                <w:rFonts w:ascii="Arial" w:hAnsi="Arial" w:cs="Arial"/>
                <w:sz w:val="20"/>
                <w:szCs w:val="20"/>
              </w:rPr>
              <w:br/>
            </w:r>
            <w:r w:rsidRPr="009D2BA4">
              <w:rPr>
                <w:rFonts w:ascii="Arial" w:hAnsi="Arial" w:cs="Arial"/>
                <w:color w:val="FF0000"/>
                <w:sz w:val="20"/>
                <w:szCs w:val="20"/>
              </w:rPr>
              <w:t>60.0%</w:t>
            </w:r>
            <w:r w:rsidR="00095B60">
              <w:rPr>
                <w:rFonts w:ascii="Arial" w:hAnsi="Arial" w:cs="Arial"/>
                <w:color w:val="FF0000"/>
                <w:sz w:val="20"/>
                <w:szCs w:val="20"/>
              </w:rPr>
              <w:t xml:space="preserve"> - </w:t>
            </w:r>
            <w:r w:rsidR="00095B60">
              <w:rPr>
                <w:rFonts w:ascii="Arial" w:hAnsi="Arial" w:cs="Arial"/>
                <w:sz w:val="20"/>
                <w:szCs w:val="20"/>
              </w:rPr>
              <w:t xml:space="preserve">Buyers that purchase </w:t>
            </w:r>
            <w:r w:rsidR="00095B60" w:rsidRPr="00095B60">
              <w:rPr>
                <w:rFonts w:ascii="Arial" w:hAnsi="Arial" w:cs="Arial"/>
                <w:b/>
                <w:sz w:val="20"/>
                <w:szCs w:val="20"/>
              </w:rPr>
              <w:t xml:space="preserve">only </w:t>
            </w:r>
            <w:r w:rsidR="00095B60">
              <w:rPr>
                <w:rFonts w:ascii="Arial" w:hAnsi="Arial" w:cs="Arial"/>
                <w:sz w:val="20"/>
                <w:szCs w:val="20"/>
              </w:rPr>
              <w:t>Kraft Philadelphia cream cheese (out of total Kraft Liveactive and Philadelphia)</w:t>
            </w:r>
          </w:p>
          <w:p w:rsidR="001C0E20" w:rsidRPr="009D2BA4" w:rsidRDefault="001C0E20" w:rsidP="001C0E20">
            <w:pPr>
              <w:rPr>
                <w:rFonts w:ascii="Arial" w:hAnsi="Arial" w:cs="Arial"/>
                <w:sz w:val="20"/>
                <w:szCs w:val="20"/>
              </w:rPr>
            </w:pPr>
            <w:r w:rsidRPr="009D2BA4">
              <w:rPr>
                <w:rFonts w:ascii="Arial" w:hAnsi="Arial" w:cs="Arial"/>
                <w:color w:val="FF0000"/>
                <w:sz w:val="20"/>
                <w:szCs w:val="20"/>
              </w:rPr>
              <w:br/>
            </w:r>
            <w:r w:rsidRPr="009D2BA4">
              <w:rPr>
                <w:rFonts w:ascii="Arial" w:hAnsi="Arial" w:cs="Arial"/>
                <w:color w:val="984806" w:themeColor="accent6" w:themeShade="80"/>
                <w:sz w:val="20"/>
                <w:szCs w:val="20"/>
              </w:rPr>
              <w:t>65.9%</w:t>
            </w:r>
            <w:r w:rsidR="00095B60">
              <w:rPr>
                <w:rFonts w:ascii="Arial" w:hAnsi="Arial" w:cs="Arial"/>
                <w:color w:val="984806" w:themeColor="accent6" w:themeShade="80"/>
                <w:sz w:val="20"/>
                <w:szCs w:val="20"/>
              </w:rPr>
              <w:t xml:space="preserve">- </w:t>
            </w:r>
            <w:r w:rsidR="00095B60" w:rsidRPr="00095B60">
              <w:rPr>
                <w:rFonts w:ascii="Arial" w:hAnsi="Arial" w:cs="Arial"/>
                <w:sz w:val="20"/>
                <w:szCs w:val="20"/>
              </w:rPr>
              <w:t xml:space="preserve">Volume that is </w:t>
            </w:r>
            <w:r w:rsidR="00095B60" w:rsidRPr="00095B60">
              <w:rPr>
                <w:rFonts w:ascii="Arial" w:hAnsi="Arial" w:cs="Arial"/>
                <w:b/>
                <w:sz w:val="20"/>
                <w:szCs w:val="20"/>
              </w:rPr>
              <w:t>only</w:t>
            </w:r>
            <w:r w:rsidR="00095B60" w:rsidRPr="00095B60">
              <w:rPr>
                <w:rFonts w:ascii="Arial" w:hAnsi="Arial" w:cs="Arial"/>
                <w:sz w:val="20"/>
                <w:szCs w:val="20"/>
              </w:rPr>
              <w:t xml:space="preserve"> Kraft </w:t>
            </w:r>
            <w:r w:rsidR="00095B60">
              <w:rPr>
                <w:rFonts w:ascii="Arial" w:hAnsi="Arial" w:cs="Arial"/>
                <w:sz w:val="20"/>
                <w:szCs w:val="20"/>
              </w:rPr>
              <w:t>Philadelphia</w:t>
            </w:r>
            <w:r w:rsidR="00095B60" w:rsidRPr="00095B60">
              <w:rPr>
                <w:rFonts w:ascii="Arial" w:hAnsi="Arial" w:cs="Arial"/>
                <w:sz w:val="20"/>
                <w:szCs w:val="20"/>
              </w:rPr>
              <w:t xml:space="preserve"> </w:t>
            </w:r>
            <w:r w:rsidR="00095B60">
              <w:rPr>
                <w:rFonts w:ascii="Arial" w:hAnsi="Arial" w:cs="Arial"/>
                <w:sz w:val="20"/>
                <w:szCs w:val="20"/>
              </w:rPr>
              <w:t xml:space="preserve">attributed from the 60% solus buyers. </w:t>
            </w:r>
            <w:r w:rsidR="00095B60" w:rsidRPr="00095B60">
              <w:rPr>
                <w:rFonts w:ascii="Arial" w:hAnsi="Arial" w:cs="Arial"/>
                <w:sz w:val="20"/>
                <w:szCs w:val="20"/>
              </w:rPr>
              <w:t>(our of total Kraft Liveactive and Philadelphia)</w:t>
            </w:r>
            <w:r w:rsidRPr="009D2BA4">
              <w:rPr>
                <w:rFonts w:ascii="Arial" w:hAnsi="Arial" w:cs="Arial"/>
                <w:color w:val="984806" w:themeColor="accent6" w:themeShade="80"/>
                <w:sz w:val="20"/>
                <w:szCs w:val="20"/>
              </w:rPr>
              <w:br/>
            </w:r>
          </w:p>
          <w:p w:rsidR="001C0E20" w:rsidRPr="009D2BA4" w:rsidRDefault="001C0E20">
            <w:pPr>
              <w:rPr>
                <w:rFonts w:ascii="Arial" w:hAnsi="Arial" w:cs="Arial"/>
                <w:sz w:val="20"/>
                <w:szCs w:val="20"/>
              </w:rPr>
            </w:pPr>
          </w:p>
        </w:tc>
      </w:tr>
    </w:tbl>
    <w:p w:rsidR="00520146" w:rsidRDefault="00520146">
      <w:pPr>
        <w:rPr>
          <w:rFonts w:ascii="Arial" w:hAnsi="Arial" w:cs="Arial"/>
          <w:sz w:val="20"/>
          <w:szCs w:val="20"/>
        </w:rPr>
      </w:pPr>
    </w:p>
    <w:p w:rsidR="00095B60" w:rsidRPr="00095B60" w:rsidRDefault="00095B60">
      <w:pPr>
        <w:rPr>
          <w:rFonts w:ascii="Arial" w:hAnsi="Arial" w:cs="Arial"/>
          <w:color w:val="FF0000"/>
          <w:sz w:val="20"/>
          <w:szCs w:val="20"/>
        </w:rPr>
      </w:pPr>
      <w:r>
        <w:rPr>
          <w:rFonts w:ascii="Arial" w:hAnsi="Arial" w:cs="Arial"/>
          <w:color w:val="FF0000"/>
          <w:sz w:val="20"/>
          <w:szCs w:val="20"/>
        </w:rPr>
        <w:t>Summary of the slide</w:t>
      </w:r>
    </w:p>
    <w:p w:rsidR="00095B60" w:rsidRDefault="00680568">
      <w:pPr>
        <w:rPr>
          <w:rFonts w:ascii="Arial" w:hAnsi="Arial" w:cs="Arial"/>
          <w:sz w:val="20"/>
          <w:szCs w:val="20"/>
        </w:rPr>
      </w:pPr>
      <w:r>
        <w:rPr>
          <w:rFonts w:ascii="Arial" w:hAnsi="Arial" w:cs="Arial"/>
          <w:sz w:val="20"/>
          <w:szCs w:val="20"/>
        </w:rPr>
        <w:t>This data shows the duplication across the two products (given they are the same format), which indicates that only 14% (.2/1.4) of households are duplicating across the two products. From this we can draw assumptions on a larger pack format there will be little duplication with Philadelphia as they are satisfying different occasions.</w:t>
      </w:r>
    </w:p>
    <w:p w:rsidR="00095B60" w:rsidRPr="009D2BA4" w:rsidRDefault="00095B60">
      <w:pPr>
        <w:rPr>
          <w:rFonts w:ascii="Arial" w:hAnsi="Arial" w:cs="Arial"/>
          <w:sz w:val="20"/>
          <w:szCs w:val="20"/>
        </w:rPr>
      </w:pPr>
    </w:p>
    <w:p w:rsidR="009D2BA4" w:rsidRPr="009B5777" w:rsidRDefault="009D2BA4" w:rsidP="009D2BA4">
      <w:pPr>
        <w:rPr>
          <w:rFonts w:ascii="Arial" w:hAnsi="Arial" w:cs="Arial"/>
          <w:i/>
          <w:sz w:val="20"/>
          <w:szCs w:val="20"/>
          <w:u w:val="single"/>
        </w:rPr>
      </w:pPr>
      <w:r w:rsidRPr="009B5777">
        <w:rPr>
          <w:rFonts w:ascii="Arial" w:hAnsi="Arial" w:cs="Arial"/>
          <w:b/>
          <w:sz w:val="20"/>
          <w:szCs w:val="20"/>
          <w:u w:val="single"/>
        </w:rPr>
        <w:t>Page</w:t>
      </w:r>
      <w:r w:rsidR="00C0271D" w:rsidRPr="009B5777">
        <w:rPr>
          <w:rFonts w:ascii="Arial" w:hAnsi="Arial" w:cs="Arial"/>
          <w:b/>
          <w:sz w:val="20"/>
          <w:szCs w:val="20"/>
          <w:u w:val="single"/>
        </w:rPr>
        <w:t>s</w:t>
      </w:r>
      <w:r w:rsidRPr="009B5777">
        <w:rPr>
          <w:rFonts w:ascii="Arial" w:hAnsi="Arial" w:cs="Arial"/>
          <w:b/>
          <w:sz w:val="20"/>
          <w:szCs w:val="20"/>
          <w:u w:val="single"/>
        </w:rPr>
        <w:t xml:space="preserve"> 4</w:t>
      </w:r>
      <w:r w:rsidR="00C0271D" w:rsidRPr="009B5777">
        <w:rPr>
          <w:rFonts w:ascii="Arial" w:hAnsi="Arial" w:cs="Arial"/>
          <w:b/>
          <w:sz w:val="20"/>
          <w:szCs w:val="20"/>
          <w:u w:val="single"/>
        </w:rPr>
        <w:t xml:space="preserve">- 11 </w:t>
      </w:r>
      <w:r w:rsidR="00011BFB" w:rsidRPr="009B5777">
        <w:rPr>
          <w:rFonts w:ascii="Arial" w:hAnsi="Arial" w:cs="Arial"/>
          <w:b/>
          <w:sz w:val="20"/>
          <w:szCs w:val="20"/>
          <w:u w:val="single"/>
        </w:rPr>
        <w:t xml:space="preserve">– </w:t>
      </w:r>
      <w:r w:rsidR="00011BFB" w:rsidRPr="009B5777">
        <w:rPr>
          <w:rFonts w:ascii="Arial" w:hAnsi="Arial" w:cs="Arial"/>
          <w:i/>
          <w:sz w:val="20"/>
          <w:szCs w:val="20"/>
          <w:u w:val="single"/>
        </w:rPr>
        <w:t xml:space="preserve">please confirm, or otherwise the column headings and our understanding of what data they represent.  </w:t>
      </w:r>
    </w:p>
    <w:p w:rsidR="009D2BA4" w:rsidRDefault="009D2BA4" w:rsidP="009D2BA4">
      <w:pPr>
        <w:rPr>
          <w:rFonts w:ascii="Arial" w:hAnsi="Arial" w:cs="Arial"/>
          <w:sz w:val="20"/>
          <w:szCs w:val="20"/>
        </w:rPr>
      </w:pPr>
      <w:r>
        <w:rPr>
          <w:rFonts w:ascii="Arial" w:hAnsi="Arial" w:cs="Arial"/>
          <w:sz w:val="20"/>
          <w:szCs w:val="20"/>
        </w:rPr>
        <w:t>Column titles, reading left to right:</w:t>
      </w:r>
    </w:p>
    <w:p w:rsidR="00011BFB" w:rsidRPr="00B44070" w:rsidRDefault="009D2BA4" w:rsidP="00481935">
      <w:pPr>
        <w:rPr>
          <w:rFonts w:ascii="Arial" w:hAnsi="Arial" w:cs="Arial"/>
          <w:i/>
          <w:sz w:val="20"/>
          <w:szCs w:val="20"/>
        </w:rPr>
      </w:pPr>
      <w:r w:rsidRPr="00481935">
        <w:rPr>
          <w:rFonts w:ascii="Arial" w:hAnsi="Arial" w:cs="Arial"/>
          <w:color w:val="FF0000"/>
          <w:sz w:val="20"/>
          <w:szCs w:val="20"/>
        </w:rPr>
        <w:t>Kraft Live Active Cheese Buyers</w:t>
      </w:r>
      <w:r w:rsidR="00124D3A" w:rsidRPr="00481935">
        <w:rPr>
          <w:rFonts w:ascii="Arial" w:hAnsi="Arial" w:cs="Arial"/>
          <w:color w:val="FF0000"/>
          <w:sz w:val="20"/>
          <w:szCs w:val="20"/>
        </w:rPr>
        <w:t xml:space="preserve"> </w:t>
      </w:r>
      <w:r w:rsidR="00124D3A">
        <w:rPr>
          <w:rFonts w:ascii="Arial" w:hAnsi="Arial" w:cs="Arial"/>
          <w:sz w:val="20"/>
          <w:szCs w:val="20"/>
        </w:rPr>
        <w:t>(this is representative of the entire red circle on page 3 – both Liveactive solus buyers and those who duplicate across into Philadelphia</w:t>
      </w:r>
      <w:r w:rsidR="00230079">
        <w:rPr>
          <w:rFonts w:ascii="Arial" w:hAnsi="Arial" w:cs="Arial"/>
          <w:sz w:val="20"/>
          <w:szCs w:val="20"/>
        </w:rPr>
        <w:t xml:space="preserve">) </w:t>
      </w:r>
      <w:r>
        <w:rPr>
          <w:rFonts w:ascii="Arial" w:hAnsi="Arial" w:cs="Arial"/>
          <w:sz w:val="20"/>
          <w:szCs w:val="20"/>
        </w:rPr>
        <w:br/>
      </w:r>
      <w:r w:rsidRPr="00481935">
        <w:rPr>
          <w:rFonts w:ascii="Arial" w:hAnsi="Arial" w:cs="Arial"/>
          <w:color w:val="FF0000"/>
          <w:sz w:val="20"/>
          <w:szCs w:val="20"/>
        </w:rPr>
        <w:t>Solus Kraft Live Active Buyers</w:t>
      </w:r>
      <w:r w:rsidR="00230079" w:rsidRPr="00481935">
        <w:rPr>
          <w:rFonts w:ascii="Arial" w:hAnsi="Arial" w:cs="Arial"/>
          <w:color w:val="FF0000"/>
          <w:sz w:val="20"/>
          <w:szCs w:val="20"/>
        </w:rPr>
        <w:t xml:space="preserve"> </w:t>
      </w:r>
      <w:r w:rsidR="00F75491">
        <w:rPr>
          <w:rFonts w:ascii="Arial" w:hAnsi="Arial" w:cs="Arial"/>
          <w:sz w:val="20"/>
          <w:szCs w:val="20"/>
        </w:rPr>
        <w:t>(</w:t>
      </w:r>
      <w:r w:rsidR="00124D3A">
        <w:rPr>
          <w:rFonts w:ascii="Arial" w:hAnsi="Arial" w:cs="Arial"/>
          <w:sz w:val="20"/>
          <w:szCs w:val="20"/>
        </w:rPr>
        <w:t xml:space="preserve">this is representing those in the red circle on page 3 without those in the middle </w:t>
      </w:r>
      <w:r w:rsidR="00481935">
        <w:rPr>
          <w:rFonts w:ascii="Arial" w:hAnsi="Arial" w:cs="Arial"/>
          <w:sz w:val="20"/>
          <w:szCs w:val="20"/>
        </w:rPr>
        <w:t>(who are duplicate) =</w:t>
      </w:r>
      <w:r w:rsidR="00124D3A">
        <w:rPr>
          <w:rFonts w:ascii="Arial" w:hAnsi="Arial" w:cs="Arial"/>
          <w:sz w:val="20"/>
          <w:szCs w:val="20"/>
        </w:rPr>
        <w:t xml:space="preserve"> </w:t>
      </w:r>
      <w:r w:rsidR="00F75491">
        <w:rPr>
          <w:rFonts w:ascii="Arial" w:hAnsi="Arial" w:cs="Arial"/>
          <w:sz w:val="20"/>
          <w:szCs w:val="20"/>
        </w:rPr>
        <w:t>buying only live active cream cheese)</w:t>
      </w:r>
      <w:r>
        <w:rPr>
          <w:rFonts w:ascii="Arial" w:hAnsi="Arial" w:cs="Arial"/>
          <w:sz w:val="20"/>
          <w:szCs w:val="20"/>
        </w:rPr>
        <w:br/>
      </w:r>
      <w:r w:rsidRPr="00481935">
        <w:rPr>
          <w:rFonts w:ascii="Arial" w:hAnsi="Arial" w:cs="Arial"/>
          <w:color w:val="FF0000"/>
          <w:sz w:val="20"/>
          <w:szCs w:val="20"/>
        </w:rPr>
        <w:t>Philadelphia</w:t>
      </w:r>
      <w:r w:rsidRPr="00481935">
        <w:rPr>
          <w:rFonts w:ascii="Arial" w:hAnsi="Arial" w:cs="Arial"/>
          <w:b/>
          <w:color w:val="FF0000"/>
          <w:sz w:val="20"/>
          <w:szCs w:val="20"/>
        </w:rPr>
        <w:t xml:space="preserve"> </w:t>
      </w:r>
      <w:r w:rsidRPr="00481935">
        <w:rPr>
          <w:rFonts w:ascii="Arial" w:hAnsi="Arial" w:cs="Arial"/>
          <w:color w:val="FF0000"/>
          <w:sz w:val="20"/>
          <w:szCs w:val="20"/>
        </w:rPr>
        <w:t>Cream Cheese Buyers</w:t>
      </w:r>
      <w:r w:rsidR="00124D3A" w:rsidRPr="00481935">
        <w:rPr>
          <w:rFonts w:ascii="Arial" w:hAnsi="Arial" w:cs="Arial"/>
          <w:color w:val="FF0000"/>
          <w:sz w:val="20"/>
          <w:szCs w:val="20"/>
        </w:rPr>
        <w:t xml:space="preserve"> </w:t>
      </w:r>
      <w:r w:rsidR="00124D3A">
        <w:rPr>
          <w:rFonts w:ascii="Arial" w:hAnsi="Arial" w:cs="Arial"/>
          <w:sz w:val="20"/>
          <w:szCs w:val="20"/>
        </w:rPr>
        <w:t xml:space="preserve">(this is representative of the entire green circle on page 3 – </w:t>
      </w:r>
      <w:r w:rsidR="00481935">
        <w:rPr>
          <w:rFonts w:ascii="Arial" w:hAnsi="Arial" w:cs="Arial"/>
          <w:sz w:val="20"/>
          <w:szCs w:val="20"/>
        </w:rPr>
        <w:t>both Philadelphia solus buyers and those who duplicate across into Kraft Live Active)</w:t>
      </w:r>
      <w:r w:rsidR="00481935">
        <w:rPr>
          <w:rFonts w:ascii="Arial" w:hAnsi="Arial" w:cs="Arial"/>
          <w:sz w:val="20"/>
          <w:szCs w:val="20"/>
        </w:rPr>
        <w:br/>
      </w:r>
      <w:r w:rsidR="00124D3A">
        <w:rPr>
          <w:rFonts w:ascii="Arial" w:hAnsi="Arial" w:cs="Arial"/>
          <w:sz w:val="20"/>
          <w:szCs w:val="20"/>
        </w:rPr>
        <w:t xml:space="preserve">without those in the middle (who are duplicate) </w:t>
      </w:r>
      <w:r w:rsidR="00481935">
        <w:rPr>
          <w:rFonts w:ascii="Arial" w:hAnsi="Arial" w:cs="Arial"/>
          <w:sz w:val="20"/>
          <w:szCs w:val="20"/>
        </w:rPr>
        <w:t>buying only Philadelphia Cream Cheese)</w:t>
      </w:r>
      <w:r w:rsidR="00124D3A">
        <w:rPr>
          <w:rFonts w:ascii="Arial" w:hAnsi="Arial" w:cs="Arial"/>
          <w:sz w:val="20"/>
          <w:szCs w:val="20"/>
        </w:rPr>
        <w:br/>
      </w:r>
      <w:r w:rsidRPr="00481935">
        <w:rPr>
          <w:rFonts w:ascii="Arial" w:hAnsi="Arial" w:cs="Arial"/>
          <w:color w:val="FF0000"/>
          <w:sz w:val="20"/>
          <w:szCs w:val="20"/>
        </w:rPr>
        <w:t>Solus Philadelphia Cream Cheese Buyers</w:t>
      </w:r>
      <w:r w:rsidR="00124D3A" w:rsidRPr="00481935">
        <w:rPr>
          <w:rFonts w:ascii="Arial" w:hAnsi="Arial" w:cs="Arial"/>
          <w:color w:val="FF0000"/>
          <w:sz w:val="20"/>
          <w:szCs w:val="20"/>
        </w:rPr>
        <w:t xml:space="preserve"> </w:t>
      </w:r>
      <w:r w:rsidR="00124D3A">
        <w:rPr>
          <w:rFonts w:ascii="Arial" w:hAnsi="Arial" w:cs="Arial"/>
          <w:sz w:val="20"/>
          <w:szCs w:val="20"/>
        </w:rPr>
        <w:t xml:space="preserve">(this is representative of the red circle on page 3 </w:t>
      </w:r>
      <w:r w:rsidR="00481935">
        <w:rPr>
          <w:rFonts w:ascii="Arial" w:hAnsi="Arial" w:cs="Arial"/>
          <w:sz w:val="20"/>
          <w:szCs w:val="20"/>
        </w:rPr>
        <w:t>without those in the middle (who are duplicate) = buying only Philadelphia Cream Cheese)</w:t>
      </w:r>
      <w:r w:rsidR="00481935">
        <w:rPr>
          <w:rFonts w:ascii="Arial" w:hAnsi="Arial" w:cs="Arial"/>
          <w:sz w:val="20"/>
          <w:szCs w:val="20"/>
        </w:rPr>
        <w:br/>
      </w:r>
      <w:r w:rsidRPr="00481935">
        <w:rPr>
          <w:rFonts w:ascii="Arial" w:hAnsi="Arial" w:cs="Arial"/>
          <w:color w:val="FF0000"/>
          <w:sz w:val="20"/>
          <w:szCs w:val="20"/>
        </w:rPr>
        <w:lastRenderedPageBreak/>
        <w:t>Philadelphia cream cheese and live active</w:t>
      </w:r>
      <w:r w:rsidR="00481935" w:rsidRPr="00481935">
        <w:rPr>
          <w:rFonts w:ascii="Arial" w:hAnsi="Arial" w:cs="Arial"/>
          <w:color w:val="FF0000"/>
          <w:sz w:val="20"/>
          <w:szCs w:val="20"/>
        </w:rPr>
        <w:t xml:space="preserve"> </w:t>
      </w:r>
      <w:r w:rsidR="00481935">
        <w:rPr>
          <w:rFonts w:ascii="Arial" w:hAnsi="Arial" w:cs="Arial"/>
          <w:sz w:val="20"/>
          <w:szCs w:val="20"/>
        </w:rPr>
        <w:t>(this is representative of the duplicate buyers only (the numbers in the middle surrounded by both the red and green circle)</w:t>
      </w:r>
      <w:r w:rsidR="00011BFB" w:rsidRPr="00B44070">
        <w:rPr>
          <w:rFonts w:ascii="Arial" w:hAnsi="Arial" w:cs="Arial"/>
          <w:i/>
          <w:sz w:val="20"/>
          <w:szCs w:val="20"/>
        </w:rPr>
        <w:t xml:space="preserve"> </w:t>
      </w:r>
    </w:p>
    <w:p w:rsidR="00011BFB" w:rsidRPr="009B5777" w:rsidRDefault="00C0271D" w:rsidP="00011BFB">
      <w:pPr>
        <w:rPr>
          <w:rFonts w:ascii="Arial" w:hAnsi="Arial" w:cs="Arial"/>
          <w:i/>
          <w:sz w:val="20"/>
          <w:szCs w:val="20"/>
          <w:u w:val="single"/>
        </w:rPr>
      </w:pPr>
      <w:r w:rsidRPr="009B5777">
        <w:rPr>
          <w:rFonts w:ascii="Arial" w:hAnsi="Arial" w:cs="Arial"/>
          <w:b/>
          <w:sz w:val="20"/>
          <w:szCs w:val="20"/>
          <w:u w:val="single"/>
        </w:rPr>
        <w:t>Page 4-5</w:t>
      </w:r>
      <w:r w:rsidR="00011BFB" w:rsidRPr="009B5777">
        <w:rPr>
          <w:rFonts w:ascii="Arial" w:hAnsi="Arial" w:cs="Arial"/>
          <w:b/>
          <w:sz w:val="20"/>
          <w:szCs w:val="20"/>
          <w:u w:val="single"/>
        </w:rPr>
        <w:t xml:space="preserve"> - </w:t>
      </w:r>
      <w:r w:rsidR="00011BFB" w:rsidRPr="009B5777">
        <w:rPr>
          <w:rFonts w:ascii="Arial" w:hAnsi="Arial" w:cs="Arial"/>
          <w:i/>
          <w:sz w:val="20"/>
          <w:szCs w:val="20"/>
          <w:u w:val="single"/>
        </w:rPr>
        <w:t xml:space="preserve">please confirm, or otherwise the column headings and our understanding of what data they represent.  </w:t>
      </w:r>
    </w:p>
    <w:p w:rsidR="00C0271D" w:rsidRDefault="00C0271D" w:rsidP="009D2BA4">
      <w:pPr>
        <w:rPr>
          <w:rFonts w:ascii="Arial" w:hAnsi="Arial" w:cs="Arial"/>
          <w:sz w:val="20"/>
          <w:szCs w:val="20"/>
        </w:rPr>
      </w:pPr>
      <w:r>
        <w:rPr>
          <w:rFonts w:ascii="Arial" w:hAnsi="Arial" w:cs="Arial"/>
          <w:sz w:val="20"/>
          <w:szCs w:val="20"/>
        </w:rPr>
        <w:t>Key, reading left to rig</w:t>
      </w:r>
      <w:r w:rsidR="00C01CC6">
        <w:rPr>
          <w:rFonts w:ascii="Arial" w:hAnsi="Arial" w:cs="Arial"/>
          <w:sz w:val="20"/>
          <w:szCs w:val="20"/>
        </w:rPr>
        <w:t>ht, or top to bottom of column:</w:t>
      </w:r>
      <w:r>
        <w:rPr>
          <w:rFonts w:ascii="Arial" w:hAnsi="Arial" w:cs="Arial"/>
          <w:sz w:val="20"/>
          <w:szCs w:val="20"/>
        </w:rPr>
        <w:t xml:space="preserve"> </w:t>
      </w:r>
    </w:p>
    <w:p w:rsidR="009B5777" w:rsidRDefault="009B5777" w:rsidP="009B5777">
      <w:pPr>
        <w:numPr>
          <w:ilvl w:val="0"/>
          <w:numId w:val="5"/>
        </w:numPr>
        <w:spacing w:after="0" w:line="240" w:lineRule="auto"/>
      </w:pPr>
      <w:r>
        <w:rPr>
          <w:b/>
          <w:bCs/>
          <w:lang w:val="en-GB"/>
        </w:rPr>
        <w:t>Young transitionals:</w:t>
      </w:r>
      <w:r>
        <w:rPr>
          <w:lang w:val="en-GB"/>
        </w:rPr>
        <w:t xml:space="preserve"> </w:t>
      </w:r>
    </w:p>
    <w:p w:rsidR="009B5777" w:rsidRDefault="009B5777" w:rsidP="009B5777">
      <w:pPr>
        <w:numPr>
          <w:ilvl w:val="1"/>
          <w:numId w:val="5"/>
        </w:numPr>
        <w:spacing w:after="0" w:line="240" w:lineRule="auto"/>
      </w:pPr>
      <w:r>
        <w:rPr>
          <w:lang w:val="en-GB"/>
        </w:rPr>
        <w:t>Adult households (no children &lt;=17) Head of household &lt;35</w:t>
      </w:r>
    </w:p>
    <w:p w:rsidR="009B5777" w:rsidRDefault="009B5777" w:rsidP="009B5777">
      <w:pPr>
        <w:numPr>
          <w:ilvl w:val="0"/>
          <w:numId w:val="5"/>
        </w:numPr>
        <w:spacing w:after="0" w:line="240" w:lineRule="auto"/>
      </w:pPr>
      <w:r>
        <w:rPr>
          <w:b/>
          <w:bCs/>
          <w:lang w:val="en-GB"/>
        </w:rPr>
        <w:t xml:space="preserve">Small scale families: </w:t>
      </w:r>
    </w:p>
    <w:p w:rsidR="009B5777" w:rsidRDefault="009B5777" w:rsidP="009B5777">
      <w:pPr>
        <w:numPr>
          <w:ilvl w:val="1"/>
          <w:numId w:val="5"/>
        </w:numPr>
        <w:spacing w:after="0" w:line="240" w:lineRule="auto"/>
      </w:pPr>
      <w:r>
        <w:rPr>
          <w:lang w:val="en-GB"/>
        </w:rPr>
        <w:t xml:space="preserve">Households with oldest child 6-11 years                </w:t>
      </w:r>
    </w:p>
    <w:p w:rsidR="009B5777" w:rsidRDefault="009B5777" w:rsidP="009B5777">
      <w:pPr>
        <w:numPr>
          <w:ilvl w:val="0"/>
          <w:numId w:val="5"/>
        </w:numPr>
        <w:spacing w:after="0" w:line="240" w:lineRule="auto"/>
      </w:pPr>
      <w:r>
        <w:rPr>
          <w:b/>
          <w:bCs/>
          <w:lang w:val="en-GB"/>
        </w:rPr>
        <w:t xml:space="preserve">Start-up families: </w:t>
      </w:r>
    </w:p>
    <w:p w:rsidR="009B5777" w:rsidRDefault="009B5777" w:rsidP="009B5777">
      <w:pPr>
        <w:numPr>
          <w:ilvl w:val="1"/>
          <w:numId w:val="5"/>
        </w:numPr>
        <w:spacing w:after="0" w:line="240" w:lineRule="auto"/>
      </w:pPr>
      <w:r>
        <w:rPr>
          <w:lang w:val="en-GB"/>
        </w:rPr>
        <w:t>Households with young children only, oldest child &lt; 6</w:t>
      </w:r>
    </w:p>
    <w:p w:rsidR="009B5777" w:rsidRDefault="009B5777" w:rsidP="009B5777">
      <w:pPr>
        <w:numPr>
          <w:ilvl w:val="0"/>
          <w:numId w:val="5"/>
        </w:numPr>
        <w:spacing w:after="0" w:line="240" w:lineRule="auto"/>
      </w:pPr>
      <w:r>
        <w:rPr>
          <w:b/>
          <w:bCs/>
          <w:lang w:val="en-GB"/>
        </w:rPr>
        <w:t>Bustling families:</w:t>
      </w:r>
      <w:r>
        <w:rPr>
          <w:lang w:val="en-GB"/>
        </w:rPr>
        <w:t xml:space="preserve"> </w:t>
      </w:r>
    </w:p>
    <w:p w:rsidR="009B5777" w:rsidRDefault="009B5777" w:rsidP="009B5777">
      <w:pPr>
        <w:numPr>
          <w:ilvl w:val="1"/>
          <w:numId w:val="5"/>
        </w:numPr>
        <w:spacing w:after="0" w:line="240" w:lineRule="auto"/>
      </w:pPr>
      <w:r>
        <w:rPr>
          <w:lang w:val="en-GB"/>
        </w:rPr>
        <w:t>Households with oldest child 12-17 years</w:t>
      </w:r>
    </w:p>
    <w:p w:rsidR="009B5777" w:rsidRDefault="009B5777" w:rsidP="009B5777">
      <w:pPr>
        <w:numPr>
          <w:ilvl w:val="0"/>
          <w:numId w:val="5"/>
        </w:numPr>
        <w:spacing w:after="0" w:line="240" w:lineRule="auto"/>
      </w:pPr>
      <w:r>
        <w:rPr>
          <w:b/>
          <w:bCs/>
          <w:lang w:val="en-GB"/>
        </w:rPr>
        <w:t>Senior Couples:</w:t>
      </w:r>
      <w:r>
        <w:rPr>
          <w:lang w:val="en-GB"/>
        </w:rPr>
        <w:t xml:space="preserve"> </w:t>
      </w:r>
    </w:p>
    <w:p w:rsidR="009B5777" w:rsidRDefault="009B5777" w:rsidP="009B5777">
      <w:pPr>
        <w:numPr>
          <w:ilvl w:val="1"/>
          <w:numId w:val="5"/>
        </w:numPr>
        <w:spacing w:after="0" w:line="240" w:lineRule="auto"/>
      </w:pPr>
      <w:r>
        <w:rPr>
          <w:lang w:val="en-GB"/>
        </w:rPr>
        <w:t xml:space="preserve">2 or more adults (no children &lt;=17), Head of household 60 or over           </w:t>
      </w:r>
    </w:p>
    <w:p w:rsidR="009B5777" w:rsidRDefault="009B5777" w:rsidP="009B5777">
      <w:pPr>
        <w:numPr>
          <w:ilvl w:val="0"/>
          <w:numId w:val="5"/>
        </w:numPr>
        <w:spacing w:after="0" w:line="240" w:lineRule="auto"/>
      </w:pPr>
      <w:r>
        <w:rPr>
          <w:b/>
          <w:bCs/>
          <w:lang w:val="en-GB"/>
        </w:rPr>
        <w:t>Independent singles:</w:t>
      </w:r>
      <w:r>
        <w:rPr>
          <w:lang w:val="en-GB"/>
        </w:rPr>
        <w:t xml:space="preserve"> </w:t>
      </w:r>
    </w:p>
    <w:p w:rsidR="009B5777" w:rsidRDefault="009B5777" w:rsidP="009B5777">
      <w:pPr>
        <w:numPr>
          <w:ilvl w:val="1"/>
          <w:numId w:val="5"/>
        </w:numPr>
        <w:spacing w:after="0" w:line="240" w:lineRule="auto"/>
      </w:pPr>
      <w:r>
        <w:rPr>
          <w:lang w:val="en-GB"/>
        </w:rPr>
        <w:t>1 person adult household (no children &lt;=17), Head of household &gt;=35</w:t>
      </w:r>
    </w:p>
    <w:p w:rsidR="009B5777" w:rsidRPr="009B5777" w:rsidRDefault="009B5777" w:rsidP="009B5777">
      <w:pPr>
        <w:numPr>
          <w:ilvl w:val="0"/>
          <w:numId w:val="5"/>
        </w:numPr>
        <w:spacing w:after="0" w:line="240" w:lineRule="auto"/>
      </w:pPr>
      <w:r>
        <w:rPr>
          <w:b/>
          <w:bCs/>
          <w:lang w:val="en-GB"/>
        </w:rPr>
        <w:t>Established Couples</w:t>
      </w:r>
      <w:r>
        <w:rPr>
          <w:lang w:val="en-GB"/>
        </w:rPr>
        <w:t xml:space="preserve">: </w:t>
      </w:r>
      <w:r>
        <w:t xml:space="preserve"> </w:t>
      </w:r>
      <w:r w:rsidRPr="009B5777">
        <w:rPr>
          <w:lang w:val="en-GB"/>
        </w:rPr>
        <w:t xml:space="preserve">2 or more adults (no children &lt;=17), Head of household 35-59 </w:t>
      </w:r>
    </w:p>
    <w:p w:rsidR="009B5777" w:rsidRDefault="009B5777" w:rsidP="009B5777">
      <w:pPr>
        <w:rPr>
          <w:rFonts w:ascii="Arial" w:hAnsi="Arial" w:cs="Arial"/>
          <w:b/>
          <w:sz w:val="20"/>
          <w:szCs w:val="20"/>
          <w:u w:val="single"/>
        </w:rPr>
      </w:pPr>
    </w:p>
    <w:p w:rsidR="006F49B3" w:rsidRPr="009B5777" w:rsidRDefault="00C0271D" w:rsidP="009B5777">
      <w:pPr>
        <w:rPr>
          <w:rFonts w:ascii="Arial" w:hAnsi="Arial" w:cs="Arial"/>
          <w:i/>
          <w:sz w:val="20"/>
          <w:szCs w:val="20"/>
          <w:u w:val="single"/>
        </w:rPr>
      </w:pPr>
      <w:r w:rsidRPr="009B5777">
        <w:rPr>
          <w:rFonts w:ascii="Arial" w:hAnsi="Arial" w:cs="Arial"/>
          <w:b/>
          <w:sz w:val="20"/>
          <w:szCs w:val="20"/>
          <w:u w:val="single"/>
        </w:rPr>
        <w:t>Pages 6-</w:t>
      </w:r>
      <w:r w:rsidR="006F49B3" w:rsidRPr="009B5777">
        <w:rPr>
          <w:rFonts w:ascii="Arial" w:hAnsi="Arial" w:cs="Arial"/>
          <w:b/>
          <w:sz w:val="20"/>
          <w:szCs w:val="20"/>
          <w:u w:val="single"/>
        </w:rPr>
        <w:t>7</w:t>
      </w:r>
      <w:r w:rsidR="00B44070" w:rsidRPr="009B5777">
        <w:rPr>
          <w:rFonts w:ascii="Arial" w:hAnsi="Arial" w:cs="Arial"/>
          <w:b/>
          <w:sz w:val="20"/>
          <w:szCs w:val="20"/>
          <w:u w:val="single"/>
        </w:rPr>
        <w:t xml:space="preserve"> – </w:t>
      </w:r>
      <w:r w:rsidR="00B44070" w:rsidRPr="009B5777">
        <w:rPr>
          <w:rFonts w:ascii="Arial" w:hAnsi="Arial" w:cs="Arial"/>
          <w:i/>
          <w:sz w:val="20"/>
          <w:szCs w:val="20"/>
          <w:u w:val="single"/>
        </w:rPr>
        <w:t xml:space="preserve">please confirm, or otherwise, our understanding: </w:t>
      </w:r>
    </w:p>
    <w:p w:rsidR="006F49B3" w:rsidRDefault="006F49B3" w:rsidP="006F49B3">
      <w:pPr>
        <w:rPr>
          <w:rFonts w:ascii="Arial" w:hAnsi="Arial" w:cs="Arial"/>
          <w:sz w:val="20"/>
          <w:szCs w:val="20"/>
        </w:rPr>
      </w:pPr>
      <w:r>
        <w:rPr>
          <w:rFonts w:ascii="Arial" w:hAnsi="Arial" w:cs="Arial"/>
          <w:sz w:val="20"/>
          <w:szCs w:val="20"/>
        </w:rPr>
        <w:t xml:space="preserve">Key, reading left to right, or top to bottom of column: </w:t>
      </w:r>
    </w:p>
    <w:p w:rsidR="00481935" w:rsidRDefault="00927B2B" w:rsidP="006F49B3">
      <w:pPr>
        <w:rPr>
          <w:rFonts w:ascii="Arial" w:hAnsi="Arial" w:cs="Arial"/>
          <w:sz w:val="20"/>
          <w:szCs w:val="20"/>
        </w:rPr>
      </w:pPr>
      <w:r>
        <w:rPr>
          <w:rFonts w:ascii="Arial" w:hAnsi="Arial" w:cs="Arial"/>
          <w:sz w:val="20"/>
          <w:szCs w:val="20"/>
        </w:rPr>
        <w:t>PS Ag</w:t>
      </w:r>
      <w:r w:rsidR="00011BFB">
        <w:rPr>
          <w:rFonts w:ascii="Arial" w:hAnsi="Arial" w:cs="Arial"/>
          <w:sz w:val="20"/>
          <w:szCs w:val="20"/>
        </w:rPr>
        <w:t>e 55</w:t>
      </w:r>
      <w:r w:rsidR="00481935">
        <w:rPr>
          <w:rFonts w:ascii="Arial" w:hAnsi="Arial" w:cs="Arial"/>
          <w:sz w:val="20"/>
          <w:szCs w:val="20"/>
        </w:rPr>
        <w:t>+</w:t>
      </w:r>
      <w:r w:rsidR="00011BFB">
        <w:rPr>
          <w:rFonts w:ascii="Arial" w:hAnsi="Arial" w:cs="Arial"/>
          <w:sz w:val="20"/>
          <w:szCs w:val="20"/>
        </w:rPr>
        <w:t xml:space="preserve">; </w:t>
      </w:r>
      <w:r w:rsidR="00481935">
        <w:rPr>
          <w:rFonts w:ascii="Arial" w:hAnsi="Arial" w:cs="Arial"/>
          <w:sz w:val="20"/>
          <w:szCs w:val="20"/>
        </w:rPr>
        <w:t xml:space="preserve">= Primary Shopper is 55 years and older </w:t>
      </w:r>
    </w:p>
    <w:p w:rsidR="00481935" w:rsidRDefault="00011BFB" w:rsidP="006F49B3">
      <w:pPr>
        <w:rPr>
          <w:rFonts w:ascii="Arial" w:hAnsi="Arial" w:cs="Arial"/>
          <w:sz w:val="20"/>
          <w:szCs w:val="20"/>
        </w:rPr>
      </w:pPr>
      <w:r>
        <w:rPr>
          <w:rFonts w:ascii="Arial" w:hAnsi="Arial" w:cs="Arial"/>
          <w:sz w:val="20"/>
          <w:szCs w:val="20"/>
        </w:rPr>
        <w:t>PS Age 45-54:</w:t>
      </w:r>
      <w:r w:rsidR="00481935">
        <w:rPr>
          <w:rFonts w:ascii="Arial" w:hAnsi="Arial" w:cs="Arial"/>
          <w:sz w:val="20"/>
          <w:szCs w:val="20"/>
        </w:rPr>
        <w:t>=</w:t>
      </w:r>
      <w:r>
        <w:rPr>
          <w:rFonts w:ascii="Arial" w:hAnsi="Arial" w:cs="Arial"/>
          <w:sz w:val="20"/>
          <w:szCs w:val="20"/>
        </w:rPr>
        <w:t xml:space="preserve"> </w:t>
      </w:r>
      <w:r w:rsidR="00481935">
        <w:rPr>
          <w:rFonts w:ascii="Arial" w:hAnsi="Arial" w:cs="Arial"/>
          <w:sz w:val="20"/>
          <w:szCs w:val="20"/>
        </w:rPr>
        <w:t>Primary Shopper is between 45-54 years</w:t>
      </w:r>
    </w:p>
    <w:p w:rsidR="00927B2B" w:rsidRDefault="00011BFB" w:rsidP="006F49B3">
      <w:pPr>
        <w:rPr>
          <w:rFonts w:ascii="Arial" w:hAnsi="Arial" w:cs="Arial"/>
          <w:sz w:val="20"/>
          <w:szCs w:val="20"/>
        </w:rPr>
      </w:pPr>
      <w:r>
        <w:rPr>
          <w:rFonts w:ascii="Arial" w:hAnsi="Arial" w:cs="Arial"/>
          <w:sz w:val="20"/>
          <w:szCs w:val="20"/>
        </w:rPr>
        <w:t xml:space="preserve">PS Age &lt;35 </w:t>
      </w:r>
      <w:r w:rsidR="00481935">
        <w:rPr>
          <w:rFonts w:ascii="Arial" w:hAnsi="Arial" w:cs="Arial"/>
          <w:sz w:val="20"/>
          <w:szCs w:val="20"/>
        </w:rPr>
        <w:t>= Primary Shopper is below 35 years</w:t>
      </w:r>
    </w:p>
    <w:p w:rsidR="00927B2B" w:rsidRPr="009B5777" w:rsidRDefault="00927B2B" w:rsidP="006F49B3">
      <w:pPr>
        <w:rPr>
          <w:rFonts w:ascii="Arial" w:hAnsi="Arial" w:cs="Arial"/>
          <w:b/>
          <w:sz w:val="20"/>
          <w:szCs w:val="20"/>
          <w:u w:val="single"/>
        </w:rPr>
      </w:pPr>
      <w:r w:rsidRPr="009B5777">
        <w:rPr>
          <w:rFonts w:ascii="Arial" w:hAnsi="Arial" w:cs="Arial"/>
          <w:b/>
          <w:sz w:val="20"/>
          <w:szCs w:val="20"/>
          <w:u w:val="single"/>
        </w:rPr>
        <w:t>Pages 8-</w:t>
      </w:r>
      <w:r w:rsidR="00E20AF5" w:rsidRPr="009B5777">
        <w:rPr>
          <w:rFonts w:ascii="Arial" w:hAnsi="Arial" w:cs="Arial"/>
          <w:b/>
          <w:sz w:val="20"/>
          <w:szCs w:val="20"/>
          <w:u w:val="single"/>
        </w:rPr>
        <w:t>9</w:t>
      </w:r>
      <w:r w:rsidR="00B44070" w:rsidRPr="009B5777">
        <w:rPr>
          <w:rFonts w:ascii="Arial" w:hAnsi="Arial" w:cs="Arial"/>
          <w:b/>
          <w:sz w:val="20"/>
          <w:szCs w:val="20"/>
          <w:u w:val="single"/>
        </w:rPr>
        <w:t xml:space="preserve"> – </w:t>
      </w:r>
      <w:r w:rsidR="00B44070" w:rsidRPr="009B5777">
        <w:rPr>
          <w:rFonts w:ascii="Arial" w:hAnsi="Arial" w:cs="Arial"/>
          <w:i/>
          <w:sz w:val="20"/>
          <w:szCs w:val="20"/>
          <w:u w:val="single"/>
        </w:rPr>
        <w:t>please confirm, or otherwise, our understanding:</w:t>
      </w:r>
    </w:p>
    <w:p w:rsidR="00927B2B" w:rsidRDefault="00927B2B" w:rsidP="00927B2B">
      <w:pPr>
        <w:rPr>
          <w:rFonts w:ascii="Arial" w:hAnsi="Arial" w:cs="Arial"/>
          <w:sz w:val="20"/>
          <w:szCs w:val="20"/>
        </w:rPr>
      </w:pPr>
      <w:r>
        <w:rPr>
          <w:rFonts w:ascii="Arial" w:hAnsi="Arial" w:cs="Arial"/>
          <w:sz w:val="20"/>
          <w:szCs w:val="20"/>
        </w:rPr>
        <w:t xml:space="preserve">Key, reading left to right, or top to bottom of column: </w:t>
      </w:r>
    </w:p>
    <w:p w:rsidR="00481935" w:rsidRDefault="00927B2B" w:rsidP="00927B2B">
      <w:pPr>
        <w:rPr>
          <w:rFonts w:ascii="Arial" w:hAnsi="Arial" w:cs="Arial"/>
          <w:sz w:val="20"/>
          <w:szCs w:val="20"/>
        </w:rPr>
      </w:pPr>
      <w:r>
        <w:rPr>
          <w:rFonts w:ascii="Arial" w:hAnsi="Arial" w:cs="Arial"/>
          <w:sz w:val="20"/>
          <w:szCs w:val="20"/>
        </w:rPr>
        <w:t xml:space="preserve">HH income high ($70,000+); </w:t>
      </w:r>
      <w:r w:rsidR="00481935">
        <w:rPr>
          <w:rFonts w:ascii="Arial" w:hAnsi="Arial" w:cs="Arial"/>
          <w:sz w:val="20"/>
          <w:szCs w:val="20"/>
        </w:rPr>
        <w:t xml:space="preserve">= household income is above $70,000 which is classified as a ‘high income household’ – Nielson’s </w:t>
      </w:r>
      <w:r w:rsidR="009B5777">
        <w:rPr>
          <w:rFonts w:ascii="Arial" w:hAnsi="Arial" w:cs="Arial"/>
          <w:sz w:val="20"/>
          <w:szCs w:val="20"/>
        </w:rPr>
        <w:t>classification</w:t>
      </w:r>
    </w:p>
    <w:p w:rsidR="00481935" w:rsidRDefault="00927B2B" w:rsidP="00927B2B">
      <w:pPr>
        <w:rPr>
          <w:rFonts w:ascii="Arial" w:hAnsi="Arial" w:cs="Arial"/>
          <w:sz w:val="20"/>
          <w:szCs w:val="20"/>
        </w:rPr>
      </w:pPr>
      <w:r>
        <w:rPr>
          <w:rFonts w:ascii="Arial" w:hAnsi="Arial" w:cs="Arial"/>
          <w:sz w:val="20"/>
          <w:szCs w:val="20"/>
        </w:rPr>
        <w:t>HH income medium ($35,000-70,0</w:t>
      </w:r>
      <w:r w:rsidR="009B5777">
        <w:rPr>
          <w:rFonts w:ascii="Arial" w:hAnsi="Arial" w:cs="Arial"/>
          <w:sz w:val="20"/>
          <w:szCs w:val="20"/>
        </w:rPr>
        <w:t>00); = household income is between $35,000 and $70,000 which is classified as a ‘medium income household’ – Nielson’s classification</w:t>
      </w:r>
    </w:p>
    <w:p w:rsidR="00927B2B" w:rsidRDefault="009B5777" w:rsidP="00927B2B">
      <w:pPr>
        <w:rPr>
          <w:rFonts w:ascii="Arial" w:hAnsi="Arial" w:cs="Arial"/>
          <w:sz w:val="20"/>
          <w:szCs w:val="20"/>
        </w:rPr>
      </w:pPr>
      <w:r>
        <w:rPr>
          <w:rFonts w:ascii="Arial" w:hAnsi="Arial" w:cs="Arial"/>
          <w:sz w:val="20"/>
          <w:szCs w:val="20"/>
        </w:rPr>
        <w:t>HH income low ($0-35,000) = household income is below $35,000 which is classified as a ‘low income household’ – Nielson’s classification</w:t>
      </w:r>
    </w:p>
    <w:p w:rsidR="00E20AF5" w:rsidRPr="009B5777" w:rsidRDefault="00E20AF5" w:rsidP="00E20AF5">
      <w:pPr>
        <w:rPr>
          <w:rFonts w:ascii="Arial" w:hAnsi="Arial" w:cs="Arial"/>
          <w:b/>
          <w:sz w:val="20"/>
          <w:szCs w:val="20"/>
          <w:u w:val="single"/>
        </w:rPr>
      </w:pPr>
      <w:r w:rsidRPr="009B5777">
        <w:rPr>
          <w:rFonts w:ascii="Arial" w:hAnsi="Arial" w:cs="Arial"/>
          <w:b/>
          <w:sz w:val="20"/>
          <w:szCs w:val="20"/>
          <w:u w:val="single"/>
        </w:rPr>
        <w:t>Pages 10-11</w:t>
      </w:r>
      <w:r w:rsidR="00B44070" w:rsidRPr="009B5777">
        <w:rPr>
          <w:rFonts w:ascii="Arial" w:hAnsi="Arial" w:cs="Arial"/>
          <w:b/>
          <w:sz w:val="20"/>
          <w:szCs w:val="20"/>
          <w:u w:val="single"/>
        </w:rPr>
        <w:t xml:space="preserve"> – </w:t>
      </w:r>
      <w:r w:rsidR="00B44070" w:rsidRPr="009B5777">
        <w:rPr>
          <w:rFonts w:ascii="Arial" w:hAnsi="Arial" w:cs="Arial"/>
          <w:i/>
          <w:sz w:val="20"/>
          <w:szCs w:val="20"/>
          <w:u w:val="single"/>
        </w:rPr>
        <w:t>please confirm, or otherwise, our understanding:</w:t>
      </w:r>
    </w:p>
    <w:p w:rsidR="00E20AF5" w:rsidRDefault="00E20AF5" w:rsidP="00E20AF5">
      <w:pPr>
        <w:rPr>
          <w:rFonts w:ascii="Arial" w:hAnsi="Arial" w:cs="Arial"/>
          <w:sz w:val="20"/>
          <w:szCs w:val="20"/>
        </w:rPr>
      </w:pPr>
      <w:r>
        <w:rPr>
          <w:rFonts w:ascii="Arial" w:hAnsi="Arial" w:cs="Arial"/>
          <w:sz w:val="20"/>
          <w:szCs w:val="20"/>
        </w:rPr>
        <w:t xml:space="preserve">Key, reading left to right, or top to bottom of column: </w:t>
      </w:r>
    </w:p>
    <w:p w:rsidR="009B5777" w:rsidRDefault="00E20AF5">
      <w:pPr>
        <w:rPr>
          <w:rFonts w:ascii="Arial" w:hAnsi="Arial" w:cs="Arial"/>
          <w:sz w:val="20"/>
          <w:szCs w:val="20"/>
        </w:rPr>
      </w:pPr>
      <w:r>
        <w:rPr>
          <w:rFonts w:ascii="Arial" w:hAnsi="Arial" w:cs="Arial"/>
          <w:sz w:val="20"/>
          <w:szCs w:val="20"/>
        </w:rPr>
        <w:t xml:space="preserve">HH members </w:t>
      </w:r>
      <w:r w:rsidR="00C01CC6">
        <w:rPr>
          <w:rFonts w:ascii="Arial" w:hAnsi="Arial" w:cs="Arial"/>
          <w:sz w:val="20"/>
          <w:szCs w:val="20"/>
        </w:rPr>
        <w:t>5+</w:t>
      </w:r>
      <w:r>
        <w:rPr>
          <w:rFonts w:ascii="Arial" w:hAnsi="Arial" w:cs="Arial"/>
          <w:sz w:val="20"/>
          <w:szCs w:val="20"/>
        </w:rPr>
        <w:t xml:space="preserve">; </w:t>
      </w:r>
      <w:r w:rsidR="009B5777">
        <w:rPr>
          <w:rFonts w:ascii="Arial" w:hAnsi="Arial" w:cs="Arial"/>
          <w:sz w:val="20"/>
          <w:szCs w:val="20"/>
        </w:rPr>
        <w:t xml:space="preserve">Households that contain 5 or more people </w:t>
      </w:r>
    </w:p>
    <w:p w:rsidR="009B5777" w:rsidRDefault="00E20AF5">
      <w:pPr>
        <w:rPr>
          <w:rFonts w:ascii="Arial" w:hAnsi="Arial" w:cs="Arial"/>
          <w:sz w:val="20"/>
          <w:szCs w:val="20"/>
        </w:rPr>
      </w:pPr>
      <w:r>
        <w:rPr>
          <w:rFonts w:ascii="Arial" w:hAnsi="Arial" w:cs="Arial"/>
          <w:sz w:val="20"/>
          <w:szCs w:val="20"/>
        </w:rPr>
        <w:t xml:space="preserve">HH </w:t>
      </w:r>
      <w:r w:rsidR="00C01CC6">
        <w:rPr>
          <w:rFonts w:ascii="Arial" w:hAnsi="Arial" w:cs="Arial"/>
          <w:sz w:val="20"/>
          <w:szCs w:val="20"/>
        </w:rPr>
        <w:t xml:space="preserve">members 3-4; </w:t>
      </w:r>
      <w:r w:rsidR="009B5777">
        <w:rPr>
          <w:rFonts w:ascii="Arial" w:hAnsi="Arial" w:cs="Arial"/>
          <w:sz w:val="20"/>
          <w:szCs w:val="20"/>
        </w:rPr>
        <w:t>Households that contain between 3 and 4 people</w:t>
      </w:r>
    </w:p>
    <w:p w:rsidR="00272047" w:rsidRDefault="00C01CC6">
      <w:pPr>
        <w:rPr>
          <w:rFonts w:ascii="Arial" w:hAnsi="Arial" w:cs="Arial"/>
          <w:sz w:val="20"/>
          <w:szCs w:val="20"/>
        </w:rPr>
      </w:pPr>
      <w:r>
        <w:rPr>
          <w:rFonts w:ascii="Arial" w:hAnsi="Arial" w:cs="Arial"/>
          <w:sz w:val="20"/>
          <w:szCs w:val="20"/>
        </w:rPr>
        <w:t>HH members 1-2</w:t>
      </w:r>
      <w:r w:rsidR="00E20AF5">
        <w:rPr>
          <w:rFonts w:ascii="Arial" w:hAnsi="Arial" w:cs="Arial"/>
          <w:sz w:val="20"/>
          <w:szCs w:val="20"/>
        </w:rPr>
        <w:t xml:space="preserve"> </w:t>
      </w:r>
      <w:r w:rsidR="009B5777">
        <w:rPr>
          <w:rFonts w:ascii="Arial" w:hAnsi="Arial" w:cs="Arial"/>
          <w:sz w:val="20"/>
          <w:szCs w:val="20"/>
        </w:rPr>
        <w:t>Households that contain no more than people in the household</w:t>
      </w:r>
    </w:p>
    <w:p w:rsidR="009B5777" w:rsidRDefault="009B5777">
      <w:pPr>
        <w:rPr>
          <w:rFonts w:ascii="Arial" w:hAnsi="Arial" w:cs="Arial"/>
          <w:b/>
          <w:sz w:val="20"/>
          <w:szCs w:val="20"/>
        </w:rPr>
      </w:pPr>
      <w:r>
        <w:rPr>
          <w:rFonts w:ascii="Arial" w:hAnsi="Arial" w:cs="Arial"/>
          <w:sz w:val="20"/>
          <w:szCs w:val="20"/>
        </w:rPr>
        <w:t>**not surprising the majority of buyers are 1-2 people households due to nature of the format – mini tub (portioned)</w:t>
      </w:r>
    </w:p>
    <w:p w:rsidR="00C0271D" w:rsidRDefault="00430E15" w:rsidP="00011BFB">
      <w:pPr>
        <w:pStyle w:val="ListParagraph"/>
        <w:numPr>
          <w:ilvl w:val="0"/>
          <w:numId w:val="2"/>
        </w:numPr>
        <w:rPr>
          <w:rFonts w:ascii="Arial" w:hAnsi="Arial" w:cs="Arial"/>
          <w:b/>
          <w:sz w:val="20"/>
          <w:szCs w:val="20"/>
        </w:rPr>
      </w:pPr>
      <w:r w:rsidRPr="00011BFB">
        <w:rPr>
          <w:rFonts w:ascii="Arial" w:hAnsi="Arial" w:cs="Arial"/>
          <w:b/>
          <w:sz w:val="20"/>
          <w:szCs w:val="20"/>
        </w:rPr>
        <w:t>Derivation of %’s relating to consumer info</w:t>
      </w:r>
      <w:r w:rsidR="00011BFB" w:rsidRPr="00011BFB">
        <w:rPr>
          <w:rFonts w:ascii="Arial" w:hAnsi="Arial" w:cs="Arial"/>
          <w:b/>
          <w:sz w:val="20"/>
          <w:szCs w:val="20"/>
        </w:rPr>
        <w:t>rmation</w:t>
      </w:r>
      <w:r w:rsidRPr="00011BFB">
        <w:rPr>
          <w:rFonts w:ascii="Arial" w:hAnsi="Arial" w:cs="Arial"/>
          <w:b/>
          <w:sz w:val="20"/>
          <w:szCs w:val="20"/>
        </w:rPr>
        <w:t xml:space="preserve"> in the </w:t>
      </w:r>
      <w:r w:rsidR="00011BFB" w:rsidRPr="00011BFB">
        <w:rPr>
          <w:rFonts w:ascii="Arial" w:hAnsi="Arial" w:cs="Arial"/>
          <w:b/>
          <w:sz w:val="20"/>
          <w:szCs w:val="20"/>
        </w:rPr>
        <w:t xml:space="preserve">body of the </w:t>
      </w:r>
      <w:r w:rsidRPr="00011BFB">
        <w:rPr>
          <w:rFonts w:ascii="Arial" w:hAnsi="Arial" w:cs="Arial"/>
          <w:b/>
          <w:sz w:val="20"/>
          <w:szCs w:val="20"/>
        </w:rPr>
        <w:t xml:space="preserve">Application: </w:t>
      </w:r>
    </w:p>
    <w:p w:rsidR="00F2392C" w:rsidRDefault="00F2392C" w:rsidP="00F2392C">
      <w:pPr>
        <w:pStyle w:val="ListParagraph"/>
        <w:rPr>
          <w:rFonts w:ascii="Arial" w:hAnsi="Arial" w:cs="Arial"/>
          <w:b/>
          <w:sz w:val="20"/>
          <w:szCs w:val="20"/>
        </w:rPr>
      </w:pPr>
    </w:p>
    <w:p w:rsidR="00F2392C" w:rsidRPr="00C06700" w:rsidRDefault="00F2392C" w:rsidP="00F2392C">
      <w:pPr>
        <w:pStyle w:val="ListParagraph"/>
        <w:ind w:left="0"/>
        <w:rPr>
          <w:rFonts w:ascii="Arial" w:hAnsi="Arial" w:cs="Arial"/>
          <w:b/>
          <w:i/>
          <w:color w:val="FF0000"/>
          <w:sz w:val="20"/>
          <w:szCs w:val="20"/>
        </w:rPr>
      </w:pPr>
      <w:r w:rsidRPr="00B44070">
        <w:rPr>
          <w:rFonts w:ascii="Arial" w:hAnsi="Arial" w:cs="Arial"/>
          <w:i/>
          <w:sz w:val="20"/>
          <w:szCs w:val="20"/>
        </w:rPr>
        <w:t xml:space="preserve">Please confirm, or otherwise our understanding of the deviation of the following figures which appear in the body of the Application.   </w:t>
      </w:r>
      <w:r w:rsidR="00C06700">
        <w:rPr>
          <w:rFonts w:ascii="Arial" w:hAnsi="Arial" w:cs="Arial"/>
          <w:i/>
          <w:color w:val="FF0000"/>
          <w:sz w:val="20"/>
          <w:szCs w:val="20"/>
        </w:rPr>
        <w:t>–response in red</w:t>
      </w:r>
    </w:p>
    <w:p w:rsidR="00F2392C" w:rsidRPr="00E71645" w:rsidRDefault="007C6769">
      <w:pPr>
        <w:rPr>
          <w:color w:val="FF0000"/>
        </w:rPr>
      </w:pPr>
      <w:r w:rsidRPr="007C6769">
        <w:rPr>
          <w:b/>
        </w:rPr>
        <w:t xml:space="preserve">Page 7, </w:t>
      </w:r>
      <w:r>
        <w:rPr>
          <w:b/>
        </w:rPr>
        <w:t xml:space="preserve">para 2 </w:t>
      </w:r>
      <w:r w:rsidR="006072BD">
        <w:rPr>
          <w:b/>
        </w:rPr>
        <w:t xml:space="preserve">- </w:t>
      </w:r>
      <w:r w:rsidR="006072BD">
        <w:t>4</w:t>
      </w:r>
      <w:r>
        <w:t>/178 = 2.2% (reported as 2.3</w:t>
      </w:r>
      <w:r w:rsidR="00F2392C">
        <w:t>%)</w:t>
      </w:r>
      <w:r w:rsidR="00E71645">
        <w:t xml:space="preserve"> – </w:t>
      </w:r>
      <w:r w:rsidR="00E71645">
        <w:rPr>
          <w:color w:val="FF0000"/>
        </w:rPr>
        <w:t>confirm = 2.24%</w:t>
      </w:r>
    </w:p>
    <w:p w:rsidR="00272047" w:rsidRPr="00E71645" w:rsidRDefault="007C6769">
      <w:pPr>
        <w:rPr>
          <w:color w:val="FF0000"/>
        </w:rPr>
      </w:pPr>
      <w:r w:rsidRPr="007C6769">
        <w:rPr>
          <w:b/>
        </w:rPr>
        <w:t xml:space="preserve">Page 7, para 3 </w:t>
      </w:r>
      <w:r>
        <w:t xml:space="preserve">– Fifty three percent (53%) – </w:t>
      </w:r>
      <w:r w:rsidR="00F2392C">
        <w:t xml:space="preserve">from Appendix 3, </w:t>
      </w:r>
      <w:r w:rsidR="00272047">
        <w:t>Performance of Liveactive (</w:t>
      </w:r>
      <w:r>
        <w:t>page 3</w:t>
      </w:r>
      <w:r w:rsidR="00272047">
        <w:t>)</w:t>
      </w:r>
      <w:r>
        <w:t xml:space="preserve">, 2nd column of bar chart </w:t>
      </w:r>
      <w:r w:rsidR="00E71645">
        <w:t xml:space="preserve">– </w:t>
      </w:r>
      <w:r w:rsidR="00E71645">
        <w:rPr>
          <w:color w:val="FF0000"/>
        </w:rPr>
        <w:t xml:space="preserve">This figure is saying that 53% of the volume of Kraft Liveactive (total) is from new/lost category buyers (category being cholesterol lowering food category). This shows that Kraft Liveactive has been successful is getting consumers to purchase into the cholesterol lowering food category as over half the volume is incremental to all other cholesterol lowering products. </w:t>
      </w:r>
    </w:p>
    <w:p w:rsidR="007C6769" w:rsidRPr="00E71645" w:rsidRDefault="00272047">
      <w:pPr>
        <w:rPr>
          <w:color w:val="FF0000"/>
        </w:rPr>
      </w:pPr>
      <w:r>
        <w:t xml:space="preserve">32% - same </w:t>
      </w:r>
      <w:r w:rsidR="00F2392C">
        <w:t xml:space="preserve">page as above </w:t>
      </w:r>
      <w:r>
        <w:t xml:space="preserve">but 3rd column of bar chart </w:t>
      </w:r>
      <w:r w:rsidR="00E71645">
        <w:t xml:space="preserve">– </w:t>
      </w:r>
      <w:r w:rsidR="00E71645">
        <w:rPr>
          <w:color w:val="FF0000"/>
        </w:rPr>
        <w:t xml:space="preserve">This figure is saying that 32% of the volume (total) is new/lost to the Kraft Brand meaning 32% of the volume is from consumers who are purchasing into both Kraft Liveactive and other cholesterol lowering foods. </w:t>
      </w:r>
    </w:p>
    <w:p w:rsidR="00E71645" w:rsidRPr="00E71645" w:rsidRDefault="00272047">
      <w:pPr>
        <w:rPr>
          <w:color w:val="FF0000"/>
        </w:rPr>
      </w:pPr>
      <w:r>
        <w:rPr>
          <w:b/>
        </w:rPr>
        <w:t>Page 7, para 4</w:t>
      </w:r>
      <w:r w:rsidRPr="007C6769">
        <w:rPr>
          <w:b/>
        </w:rPr>
        <w:t xml:space="preserve"> </w:t>
      </w:r>
      <w:r>
        <w:t>– 77% of market share</w:t>
      </w:r>
      <w:r w:rsidR="00B44070">
        <w:t xml:space="preserve"> comes from  </w:t>
      </w:r>
      <w:r w:rsidR="00F2392C">
        <w:t>Appendix 3</w:t>
      </w:r>
      <w:r>
        <w:t>, Sales d</w:t>
      </w:r>
      <w:r w:rsidR="00B44070">
        <w:t>ata/usages/penetration (page 5),</w:t>
      </w:r>
      <w:r>
        <w:t xml:space="preserve">  Market share line, first column; </w:t>
      </w:r>
      <w:r w:rsidR="00E71645">
        <w:rPr>
          <w:color w:val="FF0000"/>
        </w:rPr>
        <w:t xml:space="preserve">Philadelphia Cream Cheese Tub has 77% market share of the total Cream Cheese Tub market. </w:t>
      </w:r>
      <w:r>
        <w:t xml:space="preserve">23% market penetration same page, </w:t>
      </w:r>
      <w:r w:rsidR="002A4193">
        <w:rPr>
          <w:color w:val="FF0000"/>
        </w:rPr>
        <w:t>Philadelphia Cream Cheese Tub has 23% penetration meaning 23% of Australian Households have purchased this product</w:t>
      </w:r>
    </w:p>
    <w:p w:rsidR="002A4193" w:rsidRPr="00E71645" w:rsidRDefault="00272047" w:rsidP="002A4193">
      <w:pPr>
        <w:rPr>
          <w:color w:val="FF0000"/>
        </w:rPr>
      </w:pPr>
      <w:r>
        <w:t>Penetration line, first column; 89% market share, market share line, 2nd column;</w:t>
      </w:r>
      <w:r w:rsidR="002A4193" w:rsidRPr="002A4193">
        <w:rPr>
          <w:color w:val="FF0000"/>
        </w:rPr>
        <w:t xml:space="preserve"> </w:t>
      </w:r>
      <w:r w:rsidR="002A4193">
        <w:rPr>
          <w:color w:val="FF0000"/>
        </w:rPr>
        <w:t>Philadelphia Cream Cheese MINI Tub has 89% market share of the total Cream Cheese MINI Tub market.</w:t>
      </w:r>
      <w:r>
        <w:t xml:space="preserve"> 7% market penetration, top line, second column; </w:t>
      </w:r>
      <w:r w:rsidR="002A4193">
        <w:rPr>
          <w:color w:val="FF0000"/>
        </w:rPr>
        <w:t>Philadelphia Cream Cheese MINI Tub has 7% penetration meaning 7% of Australian Households have purchased this product</w:t>
      </w:r>
    </w:p>
    <w:p w:rsidR="00272047" w:rsidRDefault="00272047">
      <w:r>
        <w:t xml:space="preserve">awareness 87% and 61%, first and second columns of Awareness line.  </w:t>
      </w:r>
    </w:p>
    <w:p w:rsidR="002A4193" w:rsidRDefault="002A4193">
      <w:pPr>
        <w:rPr>
          <w:color w:val="FF0000"/>
        </w:rPr>
      </w:pPr>
      <w:r>
        <w:rPr>
          <w:color w:val="FF0000"/>
        </w:rPr>
        <w:t xml:space="preserve">Philadelphia Cream Cheese Tub has 87% prompted awareness </w:t>
      </w:r>
    </w:p>
    <w:p w:rsidR="002A4193" w:rsidRPr="002A4193" w:rsidRDefault="002A4193">
      <w:pPr>
        <w:rPr>
          <w:color w:val="FF0000"/>
        </w:rPr>
      </w:pPr>
      <w:r>
        <w:rPr>
          <w:color w:val="FF0000"/>
        </w:rPr>
        <w:t>Philadelphia Cream Cheese MINI Tub has 61% awareness</w:t>
      </w:r>
    </w:p>
    <w:p w:rsidR="006E4735" w:rsidRPr="002A4193" w:rsidRDefault="006E4735">
      <w:pPr>
        <w:rPr>
          <w:color w:val="FF0000"/>
        </w:rPr>
      </w:pPr>
      <w:r w:rsidRPr="006E4735">
        <w:rPr>
          <w:b/>
        </w:rPr>
        <w:t>Page 10, para 3</w:t>
      </w:r>
      <w:r>
        <w:t xml:space="preserve"> – 23% and 7% are the same 23% and 7% mentioned in the section above (market penetration). </w:t>
      </w:r>
      <w:r w:rsidR="002A4193">
        <w:rPr>
          <w:color w:val="FF0000"/>
        </w:rPr>
        <w:t>yes</w:t>
      </w:r>
    </w:p>
    <w:p w:rsidR="006E4735" w:rsidRPr="00E7798E" w:rsidRDefault="006E4735">
      <w:pPr>
        <w:rPr>
          <w:color w:val="FF0000"/>
        </w:rPr>
      </w:pPr>
      <w:r w:rsidRPr="006E4735">
        <w:rPr>
          <w:b/>
        </w:rPr>
        <w:t xml:space="preserve">Page 18, para 1 </w:t>
      </w:r>
      <w:r>
        <w:rPr>
          <w:b/>
        </w:rPr>
        <w:t xml:space="preserve">– </w:t>
      </w:r>
      <w:r>
        <w:t xml:space="preserve">60.1% of volume of sales, </w:t>
      </w:r>
      <w:r w:rsidR="00B44070">
        <w:t xml:space="preserve">comes from </w:t>
      </w:r>
      <w:r w:rsidR="00F2392C">
        <w:t xml:space="preserve">Appendix </w:t>
      </w:r>
      <w:r>
        <w:t>2, page 7, t</w:t>
      </w:r>
      <w:r w:rsidR="00F2392C">
        <w:t xml:space="preserve">op blue section of first column; </w:t>
      </w:r>
      <w:r>
        <w:t xml:space="preserve">4.3% same </w:t>
      </w:r>
      <w:r w:rsidR="00F2392C">
        <w:t>column but lower yellow section;</w:t>
      </w:r>
      <w:r>
        <w:t xml:space="preserve"> 35% of volume sales, </w:t>
      </w:r>
      <w:r w:rsidR="00B44070">
        <w:t>from</w:t>
      </w:r>
      <w:r>
        <w:t xml:space="preserve">, </w:t>
      </w:r>
      <w:r w:rsidR="00F2392C">
        <w:t>third column, top blue section;</w:t>
      </w:r>
      <w:r w:rsidR="002735A5">
        <w:t xml:space="preserve">  15 </w:t>
      </w:r>
      <w:r w:rsidR="004E7459">
        <w:t xml:space="preserve">.7%, </w:t>
      </w:r>
      <w:r w:rsidR="00F2392C">
        <w:t xml:space="preserve">should this be 16.7% to match </w:t>
      </w:r>
      <w:r w:rsidR="004E7459">
        <w:t>bo</w:t>
      </w:r>
      <w:r w:rsidR="00F2392C">
        <w:t xml:space="preserve">ttom yellow section of column 3? </w:t>
      </w:r>
      <w:r w:rsidR="00E7798E">
        <w:rPr>
          <w:color w:val="FF0000"/>
        </w:rPr>
        <w:t>This figure is 16.7%, not sure what further clarification is required at this point.</w:t>
      </w:r>
    </w:p>
    <w:p w:rsidR="004E7459" w:rsidRPr="00E7798E" w:rsidRDefault="004E7459">
      <w:pPr>
        <w:rPr>
          <w:color w:val="FF0000"/>
        </w:rPr>
      </w:pPr>
      <w:r w:rsidRPr="006E4735">
        <w:rPr>
          <w:b/>
        </w:rPr>
        <w:t>Page 18, para 1</w:t>
      </w:r>
      <w:r>
        <w:rPr>
          <w:b/>
        </w:rPr>
        <w:t xml:space="preserve"> </w:t>
      </w:r>
      <w:r w:rsidR="0023625C">
        <w:rPr>
          <w:b/>
        </w:rPr>
        <w:t xml:space="preserve">- </w:t>
      </w:r>
      <w:r w:rsidR="0023625C">
        <w:t>34.5</w:t>
      </w:r>
      <w:r>
        <w:t xml:space="preserve">% senior couples, </w:t>
      </w:r>
      <w:r w:rsidR="00B44070">
        <w:t xml:space="preserve">from </w:t>
      </w:r>
      <w:r>
        <w:t>App</w:t>
      </w:r>
      <w:r w:rsidR="00F2392C">
        <w:t>endi</w:t>
      </w:r>
      <w:r>
        <w:t>x 2, page 5,</w:t>
      </w:r>
      <w:r w:rsidR="00F2392C">
        <w:t xml:space="preserve"> first column, top blue section;</w:t>
      </w:r>
      <w:r>
        <w:t xml:space="preserve">  28.5% independent </w:t>
      </w:r>
      <w:r w:rsidR="001F1417">
        <w:t>singles</w:t>
      </w:r>
      <w:r w:rsidR="00F2392C">
        <w:t xml:space="preserve"> </w:t>
      </w:r>
      <w:r w:rsidR="00B44070">
        <w:t>from</w:t>
      </w:r>
      <w:r w:rsidR="00F2392C">
        <w:t xml:space="preserve"> first column pink section;</w:t>
      </w:r>
      <w:r>
        <w:t xml:space="preserve"> 20.3%, established couples, </w:t>
      </w:r>
      <w:r w:rsidR="00B44070">
        <w:t>from</w:t>
      </w:r>
      <w:r>
        <w:t xml:space="preserve"> green section of</w:t>
      </w:r>
      <w:r w:rsidR="00F2392C">
        <w:t xml:space="preserve"> first column on this same page;</w:t>
      </w:r>
      <w:r>
        <w:t xml:space="preserve">  3.1% and 2.1% are the lower blue and yellow section of this column.  </w:t>
      </w:r>
      <w:r w:rsidR="00E7798E">
        <w:rPr>
          <w:color w:val="FF0000"/>
        </w:rPr>
        <w:t>Yes that is correct</w:t>
      </w:r>
    </w:p>
    <w:p w:rsidR="00CA23F3" w:rsidRDefault="00CA23F3" w:rsidP="00230079">
      <w:pPr>
        <w:rPr>
          <w:rFonts w:ascii="Arial" w:hAnsi="Arial" w:cs="Arial"/>
          <w:b/>
          <w:i/>
          <w:sz w:val="20"/>
          <w:szCs w:val="20"/>
          <w:u w:val="single"/>
        </w:rPr>
      </w:pPr>
    </w:p>
    <w:p w:rsidR="00CA23F3" w:rsidRDefault="00CA23F3" w:rsidP="00230079">
      <w:pPr>
        <w:rPr>
          <w:rFonts w:ascii="Arial" w:hAnsi="Arial" w:cs="Arial"/>
          <w:b/>
          <w:i/>
          <w:sz w:val="20"/>
          <w:szCs w:val="20"/>
          <w:u w:val="single"/>
        </w:rPr>
      </w:pPr>
    </w:p>
    <w:p w:rsidR="00230079" w:rsidRPr="007B3BFD" w:rsidRDefault="00230079" w:rsidP="00230079">
      <w:pPr>
        <w:rPr>
          <w:rFonts w:ascii="Arial" w:hAnsi="Arial" w:cs="Arial"/>
          <w:b/>
          <w:i/>
          <w:sz w:val="20"/>
          <w:szCs w:val="20"/>
          <w:u w:val="single"/>
        </w:rPr>
      </w:pPr>
      <w:r w:rsidRPr="007B3BFD">
        <w:rPr>
          <w:rFonts w:ascii="Arial" w:hAnsi="Arial" w:cs="Arial"/>
          <w:b/>
          <w:i/>
          <w:sz w:val="20"/>
          <w:szCs w:val="20"/>
          <w:u w:val="single"/>
        </w:rPr>
        <w:t>Abbreviations used:</w:t>
      </w:r>
    </w:p>
    <w:p w:rsidR="00F2392C" w:rsidRPr="00B44070" w:rsidRDefault="00F2392C" w:rsidP="00230079">
      <w:pPr>
        <w:rPr>
          <w:rFonts w:ascii="Arial" w:hAnsi="Arial" w:cs="Arial"/>
          <w:b/>
          <w:i/>
          <w:sz w:val="20"/>
          <w:szCs w:val="20"/>
        </w:rPr>
      </w:pPr>
      <w:r w:rsidRPr="00B44070">
        <w:rPr>
          <w:rFonts w:ascii="Arial" w:hAnsi="Arial" w:cs="Arial"/>
          <w:i/>
          <w:sz w:val="20"/>
          <w:szCs w:val="20"/>
        </w:rPr>
        <w:t xml:space="preserve">Please confirm, or otherwise our understanding of the abbreviations used in this Application and where “???” </w:t>
      </w:r>
      <w:r w:rsidR="006072BD" w:rsidRPr="00B44070">
        <w:rPr>
          <w:rFonts w:ascii="Arial" w:hAnsi="Arial" w:cs="Arial"/>
          <w:i/>
          <w:sz w:val="20"/>
          <w:szCs w:val="20"/>
        </w:rPr>
        <w:t>appear;</w:t>
      </w:r>
      <w:r w:rsidRPr="00B44070">
        <w:rPr>
          <w:rFonts w:ascii="Arial" w:hAnsi="Arial" w:cs="Arial"/>
          <w:i/>
          <w:sz w:val="20"/>
          <w:szCs w:val="20"/>
        </w:rPr>
        <w:t xml:space="preserve"> advise what the abbreviation stand</w:t>
      </w:r>
      <w:r w:rsidR="006072BD" w:rsidRPr="00B44070">
        <w:rPr>
          <w:rFonts w:ascii="Arial" w:hAnsi="Arial" w:cs="Arial"/>
          <w:i/>
          <w:sz w:val="20"/>
          <w:szCs w:val="20"/>
        </w:rPr>
        <w:t>s</w:t>
      </w:r>
      <w:r w:rsidRPr="00B44070">
        <w:rPr>
          <w:rFonts w:ascii="Arial" w:hAnsi="Arial" w:cs="Arial"/>
          <w:i/>
          <w:sz w:val="20"/>
          <w:szCs w:val="20"/>
        </w:rPr>
        <w:t xml:space="preserve"> for.  </w:t>
      </w:r>
    </w:p>
    <w:p w:rsidR="00230079" w:rsidRDefault="009B5777" w:rsidP="00230079">
      <w:pPr>
        <w:rPr>
          <w:rFonts w:ascii="Arial" w:hAnsi="Arial" w:cs="Arial"/>
          <w:sz w:val="20"/>
          <w:szCs w:val="20"/>
        </w:rPr>
      </w:pPr>
      <w:r>
        <w:rPr>
          <w:rFonts w:ascii="Arial" w:hAnsi="Arial" w:cs="Arial"/>
          <w:sz w:val="20"/>
          <w:szCs w:val="20"/>
        </w:rPr>
        <w:t xml:space="preserve">MAT = </w:t>
      </w:r>
      <w:r w:rsidRPr="00CA23F3">
        <w:rPr>
          <w:rFonts w:ascii="Arial" w:hAnsi="Arial" w:cs="Arial"/>
          <w:color w:val="FF0000"/>
          <w:sz w:val="20"/>
          <w:szCs w:val="20"/>
        </w:rPr>
        <w:t>Moving annual target. Represents the year to the latest period of data e.g latest 52wks, latest 12mths</w:t>
      </w:r>
      <w:r w:rsidR="00230079" w:rsidRPr="009D2BA4">
        <w:rPr>
          <w:rFonts w:ascii="Arial" w:hAnsi="Arial" w:cs="Arial"/>
          <w:sz w:val="20"/>
          <w:szCs w:val="20"/>
        </w:rPr>
        <w:br/>
        <w:t>HH</w:t>
      </w:r>
      <w:r w:rsidR="00230079">
        <w:rPr>
          <w:rFonts w:ascii="Arial" w:hAnsi="Arial" w:cs="Arial"/>
          <w:sz w:val="20"/>
          <w:szCs w:val="20"/>
        </w:rPr>
        <w:t>/HHS</w:t>
      </w:r>
      <w:r w:rsidR="00230079" w:rsidRPr="009D2BA4">
        <w:rPr>
          <w:rFonts w:ascii="Arial" w:hAnsi="Arial" w:cs="Arial"/>
          <w:sz w:val="20"/>
          <w:szCs w:val="20"/>
        </w:rPr>
        <w:t xml:space="preserve"> </w:t>
      </w:r>
      <w:r w:rsidR="007B3BFD">
        <w:rPr>
          <w:rFonts w:ascii="Arial" w:hAnsi="Arial" w:cs="Arial"/>
          <w:sz w:val="20"/>
          <w:szCs w:val="20"/>
        </w:rPr>
        <w:t>=</w:t>
      </w:r>
      <w:r w:rsidR="00230079" w:rsidRPr="009D2BA4">
        <w:rPr>
          <w:rFonts w:ascii="Arial" w:hAnsi="Arial" w:cs="Arial"/>
          <w:sz w:val="20"/>
          <w:szCs w:val="20"/>
        </w:rPr>
        <w:t xml:space="preserve"> h</w:t>
      </w:r>
      <w:r w:rsidR="00230079" w:rsidRPr="00CA23F3">
        <w:rPr>
          <w:rFonts w:ascii="Arial" w:hAnsi="Arial" w:cs="Arial"/>
          <w:color w:val="FF0000"/>
          <w:sz w:val="20"/>
          <w:szCs w:val="20"/>
        </w:rPr>
        <w:t>ouseholds</w:t>
      </w:r>
      <w:r w:rsidR="007B3BFD">
        <w:rPr>
          <w:rFonts w:ascii="Arial" w:hAnsi="Arial" w:cs="Arial"/>
          <w:sz w:val="20"/>
          <w:szCs w:val="20"/>
        </w:rPr>
        <w:br/>
        <w:t>PS =</w:t>
      </w:r>
      <w:r w:rsidR="00230079">
        <w:rPr>
          <w:rFonts w:ascii="Arial" w:hAnsi="Arial" w:cs="Arial"/>
          <w:sz w:val="20"/>
          <w:szCs w:val="20"/>
        </w:rPr>
        <w:t xml:space="preserve"> </w:t>
      </w:r>
      <w:r w:rsidR="00230079" w:rsidRPr="00CA23F3">
        <w:rPr>
          <w:rFonts w:ascii="Arial" w:hAnsi="Arial" w:cs="Arial"/>
          <w:color w:val="FF0000"/>
          <w:sz w:val="20"/>
          <w:szCs w:val="20"/>
        </w:rPr>
        <w:t xml:space="preserve">primary shoppers </w:t>
      </w:r>
      <w:r w:rsidR="00230079">
        <w:rPr>
          <w:rFonts w:ascii="Arial" w:hAnsi="Arial" w:cs="Arial"/>
          <w:sz w:val="20"/>
          <w:szCs w:val="20"/>
        </w:rPr>
        <w:br/>
        <w:t xml:space="preserve">SKU </w:t>
      </w:r>
      <w:r w:rsidR="007B3BFD">
        <w:rPr>
          <w:rFonts w:ascii="Arial" w:hAnsi="Arial" w:cs="Arial"/>
          <w:sz w:val="20"/>
          <w:szCs w:val="20"/>
        </w:rPr>
        <w:t xml:space="preserve">= </w:t>
      </w:r>
      <w:r w:rsidR="007B3BFD" w:rsidRPr="00CA23F3">
        <w:rPr>
          <w:rFonts w:ascii="Arial" w:hAnsi="Arial" w:cs="Arial"/>
          <w:color w:val="FF0000"/>
          <w:sz w:val="20"/>
          <w:szCs w:val="20"/>
        </w:rPr>
        <w:t>a product ie. Kraft Liveactive Cream Cheese mini tub 160g is 1 SKU and Kraft Liveactive Cheese Slices 205g is another SKU. There are 3 SKUS in the Kraft Liveactive Range – 160g, 205g, 410g</w:t>
      </w:r>
      <w:r w:rsidR="007B3BFD">
        <w:rPr>
          <w:rFonts w:ascii="Arial" w:hAnsi="Arial" w:cs="Arial"/>
          <w:sz w:val="20"/>
          <w:szCs w:val="20"/>
        </w:rPr>
        <w:br/>
        <w:t>RSV =</w:t>
      </w:r>
      <w:r>
        <w:rPr>
          <w:rFonts w:ascii="Arial" w:hAnsi="Arial" w:cs="Arial"/>
          <w:sz w:val="20"/>
          <w:szCs w:val="20"/>
        </w:rPr>
        <w:t xml:space="preserve"> </w:t>
      </w:r>
      <w:r w:rsidRPr="00CA23F3">
        <w:rPr>
          <w:rFonts w:ascii="Arial" w:hAnsi="Arial" w:cs="Arial"/>
          <w:color w:val="FF0000"/>
          <w:sz w:val="20"/>
          <w:szCs w:val="20"/>
        </w:rPr>
        <w:t xml:space="preserve">Retail Sales Value – represents the sales going through the retailers (ie. Supermarkets etc)  </w:t>
      </w:r>
      <w:r w:rsidR="007B3BFD">
        <w:rPr>
          <w:rFonts w:ascii="Arial" w:hAnsi="Arial" w:cs="Arial"/>
          <w:sz w:val="20"/>
          <w:szCs w:val="20"/>
        </w:rPr>
        <w:br/>
        <w:t xml:space="preserve">CC = </w:t>
      </w:r>
      <w:r w:rsidR="007B3BFD" w:rsidRPr="00CA23F3">
        <w:rPr>
          <w:rFonts w:ascii="Arial" w:hAnsi="Arial" w:cs="Arial"/>
          <w:color w:val="FF0000"/>
          <w:sz w:val="20"/>
          <w:szCs w:val="20"/>
        </w:rPr>
        <w:t>Cream Cheese</w:t>
      </w:r>
    </w:p>
    <w:p w:rsidR="00230079" w:rsidRPr="006F49B3" w:rsidRDefault="00230079" w:rsidP="00230079">
      <w:pPr>
        <w:rPr>
          <w:rFonts w:ascii="Arial" w:hAnsi="Arial" w:cs="Arial"/>
          <w:sz w:val="20"/>
          <w:szCs w:val="20"/>
        </w:rPr>
      </w:pPr>
      <w:r>
        <w:rPr>
          <w:rFonts w:ascii="Arial" w:hAnsi="Arial" w:cs="Arial"/>
          <w:sz w:val="20"/>
          <w:szCs w:val="20"/>
        </w:rPr>
        <w:t xml:space="preserve"> </w:t>
      </w:r>
    </w:p>
    <w:p w:rsidR="00230079" w:rsidRDefault="00230079"/>
    <w:p w:rsidR="004E7459" w:rsidRPr="004E7459" w:rsidRDefault="004E7459"/>
    <w:p w:rsidR="006E4735" w:rsidRPr="007C6769" w:rsidRDefault="006E4735">
      <w:r>
        <w:t xml:space="preserve"> </w:t>
      </w:r>
    </w:p>
    <w:sectPr w:rsidR="006E4735" w:rsidRPr="007C6769">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6DE" w:rsidRDefault="002776DE" w:rsidP="001C0E20">
      <w:pPr>
        <w:spacing w:after="0" w:line="240" w:lineRule="auto"/>
      </w:pPr>
      <w:r>
        <w:separator/>
      </w:r>
    </w:p>
  </w:endnote>
  <w:endnote w:type="continuationSeparator" w:id="0">
    <w:p w:rsidR="002776DE" w:rsidRDefault="002776DE" w:rsidP="001C0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479829"/>
      <w:docPartObj>
        <w:docPartGallery w:val="Page Numbers (Bottom of Page)"/>
        <w:docPartUnique/>
      </w:docPartObj>
    </w:sdtPr>
    <w:sdtEndPr/>
    <w:sdtContent>
      <w:sdt>
        <w:sdtPr>
          <w:id w:val="860082579"/>
          <w:docPartObj>
            <w:docPartGallery w:val="Page Numbers (Top of Page)"/>
            <w:docPartUnique/>
          </w:docPartObj>
        </w:sdtPr>
        <w:sdtEndPr/>
        <w:sdtContent>
          <w:p w:rsidR="00CF0406" w:rsidRDefault="00CF040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E0FF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E0FFC">
              <w:rPr>
                <w:b/>
                <w:bCs/>
                <w:noProof/>
              </w:rPr>
              <w:t>3</w:t>
            </w:r>
            <w:r>
              <w:rPr>
                <w:b/>
                <w:bCs/>
                <w:sz w:val="24"/>
                <w:szCs w:val="24"/>
              </w:rPr>
              <w:fldChar w:fldCharType="end"/>
            </w:r>
          </w:p>
        </w:sdtContent>
      </w:sdt>
    </w:sdtContent>
  </w:sdt>
  <w:p w:rsidR="00CF0406" w:rsidRDefault="00CF04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6DE" w:rsidRDefault="002776DE" w:rsidP="001C0E20">
      <w:pPr>
        <w:spacing w:after="0" w:line="240" w:lineRule="auto"/>
      </w:pPr>
      <w:r>
        <w:separator/>
      </w:r>
    </w:p>
  </w:footnote>
  <w:footnote w:type="continuationSeparator" w:id="0">
    <w:p w:rsidR="002776DE" w:rsidRDefault="002776DE" w:rsidP="001C0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56B" w:rsidRDefault="006F556B" w:rsidP="006F556B">
    <w:pPr>
      <w:rPr>
        <w:rFonts w:ascii="Arial" w:hAnsi="Arial" w:cs="Arial"/>
        <w:b/>
        <w:sz w:val="20"/>
        <w:szCs w:val="20"/>
      </w:rPr>
    </w:pPr>
    <w:r>
      <w:rPr>
        <w:rFonts w:ascii="Arial" w:hAnsi="Arial" w:cs="Arial"/>
        <w:b/>
        <w:sz w:val="20"/>
        <w:szCs w:val="20"/>
      </w:rPr>
      <w:t>P</w:t>
    </w:r>
    <w:r w:rsidRPr="009D2BA4">
      <w:rPr>
        <w:rFonts w:ascii="Arial" w:hAnsi="Arial" w:cs="Arial"/>
        <w:b/>
        <w:sz w:val="20"/>
        <w:szCs w:val="20"/>
      </w:rPr>
      <w:t xml:space="preserve">A1070 – </w:t>
    </w:r>
    <w:r>
      <w:rPr>
        <w:rFonts w:ascii="Arial" w:hAnsi="Arial" w:cs="Arial"/>
        <w:b/>
        <w:sz w:val="20"/>
        <w:szCs w:val="20"/>
      </w:rPr>
      <w:t xml:space="preserve">Further points for clarification (5th April 2012) </w:t>
    </w:r>
  </w:p>
  <w:p w:rsidR="006F556B" w:rsidRDefault="006F556B">
    <w:pPr>
      <w:pStyle w:val="Header"/>
    </w:pPr>
  </w:p>
  <w:p w:rsidR="006F556B" w:rsidRDefault="006F55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F0CC5"/>
    <w:multiLevelType w:val="hybridMultilevel"/>
    <w:tmpl w:val="2A961C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2F70A2"/>
    <w:multiLevelType w:val="hybridMultilevel"/>
    <w:tmpl w:val="5A7EF5D6"/>
    <w:lvl w:ilvl="0" w:tplc="437AF21A">
      <w:numFmt w:val="decimal"/>
      <w:lvlText w:val="%1."/>
      <w:lvlJc w:val="left"/>
      <w:pPr>
        <w:ind w:left="810" w:hanging="450"/>
      </w:pPr>
      <w:rPr>
        <w:rFonts w:hint="default"/>
        <w:color w:val="0070C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402129A"/>
    <w:multiLevelType w:val="hybridMultilevel"/>
    <w:tmpl w:val="852ED968"/>
    <w:lvl w:ilvl="0" w:tplc="92A682F6">
      <w:start w:val="76"/>
      <w:numFmt w:val="bullet"/>
      <w:lvlText w:val=""/>
      <w:lvlJc w:val="left"/>
      <w:pPr>
        <w:ind w:left="720" w:hanging="360"/>
      </w:pPr>
      <w:rPr>
        <w:rFonts w:ascii="Symbol" w:eastAsiaTheme="minorHAnsi"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D6B0F66"/>
    <w:multiLevelType w:val="hybridMultilevel"/>
    <w:tmpl w:val="BE2C4FF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D0E760C"/>
    <w:multiLevelType w:val="hybridMultilevel"/>
    <w:tmpl w:val="03FAED3E"/>
    <w:lvl w:ilvl="0" w:tplc="08BA168E">
      <w:start w:val="1"/>
      <w:numFmt w:val="bullet"/>
      <w:lvlText w:val="•"/>
      <w:lvlJc w:val="left"/>
      <w:pPr>
        <w:tabs>
          <w:tab w:val="num" w:pos="720"/>
        </w:tabs>
        <w:ind w:left="720" w:hanging="360"/>
      </w:pPr>
      <w:rPr>
        <w:rFonts w:ascii="Times" w:hAnsi="Times" w:cs="Times New Roman" w:hint="default"/>
      </w:rPr>
    </w:lvl>
    <w:lvl w:ilvl="1" w:tplc="9984D7D8">
      <w:start w:val="2403"/>
      <w:numFmt w:val="bullet"/>
      <w:lvlText w:val="–"/>
      <w:lvlJc w:val="left"/>
      <w:pPr>
        <w:tabs>
          <w:tab w:val="num" w:pos="1440"/>
        </w:tabs>
        <w:ind w:left="1440" w:hanging="360"/>
      </w:pPr>
      <w:rPr>
        <w:rFonts w:ascii="Times" w:hAnsi="Times" w:cs="Times New Roman" w:hint="default"/>
      </w:rPr>
    </w:lvl>
    <w:lvl w:ilvl="2" w:tplc="03367EFE">
      <w:start w:val="1"/>
      <w:numFmt w:val="decimal"/>
      <w:lvlText w:val="%3."/>
      <w:lvlJc w:val="left"/>
      <w:pPr>
        <w:tabs>
          <w:tab w:val="num" w:pos="2160"/>
        </w:tabs>
        <w:ind w:left="2160" w:hanging="360"/>
      </w:pPr>
    </w:lvl>
    <w:lvl w:ilvl="3" w:tplc="63F2A0A0">
      <w:start w:val="1"/>
      <w:numFmt w:val="decimal"/>
      <w:lvlText w:val="%4."/>
      <w:lvlJc w:val="left"/>
      <w:pPr>
        <w:tabs>
          <w:tab w:val="num" w:pos="2880"/>
        </w:tabs>
        <w:ind w:left="2880" w:hanging="360"/>
      </w:pPr>
    </w:lvl>
    <w:lvl w:ilvl="4" w:tplc="9F40C97A">
      <w:start w:val="1"/>
      <w:numFmt w:val="decimal"/>
      <w:lvlText w:val="%5."/>
      <w:lvlJc w:val="left"/>
      <w:pPr>
        <w:tabs>
          <w:tab w:val="num" w:pos="3600"/>
        </w:tabs>
        <w:ind w:left="3600" w:hanging="360"/>
      </w:pPr>
    </w:lvl>
    <w:lvl w:ilvl="5" w:tplc="DA80E73C">
      <w:start w:val="1"/>
      <w:numFmt w:val="decimal"/>
      <w:lvlText w:val="%6."/>
      <w:lvlJc w:val="left"/>
      <w:pPr>
        <w:tabs>
          <w:tab w:val="num" w:pos="4320"/>
        </w:tabs>
        <w:ind w:left="4320" w:hanging="360"/>
      </w:pPr>
    </w:lvl>
    <w:lvl w:ilvl="6" w:tplc="AD367674">
      <w:start w:val="1"/>
      <w:numFmt w:val="decimal"/>
      <w:lvlText w:val="%7."/>
      <w:lvlJc w:val="left"/>
      <w:pPr>
        <w:tabs>
          <w:tab w:val="num" w:pos="5040"/>
        </w:tabs>
        <w:ind w:left="5040" w:hanging="360"/>
      </w:pPr>
    </w:lvl>
    <w:lvl w:ilvl="7" w:tplc="A3685666">
      <w:start w:val="1"/>
      <w:numFmt w:val="decimal"/>
      <w:lvlText w:val="%8."/>
      <w:lvlJc w:val="left"/>
      <w:pPr>
        <w:tabs>
          <w:tab w:val="num" w:pos="5760"/>
        </w:tabs>
        <w:ind w:left="5760" w:hanging="360"/>
      </w:pPr>
    </w:lvl>
    <w:lvl w:ilvl="8" w:tplc="DA50F08C">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091"/>
    <w:rsid w:val="00005CC4"/>
    <w:rsid w:val="00011BFB"/>
    <w:rsid w:val="00050536"/>
    <w:rsid w:val="00073B02"/>
    <w:rsid w:val="00095B60"/>
    <w:rsid w:val="00124D3A"/>
    <w:rsid w:val="00196098"/>
    <w:rsid w:val="001C0E20"/>
    <w:rsid w:val="001E6D0B"/>
    <w:rsid w:val="001F1417"/>
    <w:rsid w:val="00230079"/>
    <w:rsid w:val="00235803"/>
    <w:rsid w:val="0023625C"/>
    <w:rsid w:val="00272047"/>
    <w:rsid w:val="002735A5"/>
    <w:rsid w:val="002776DE"/>
    <w:rsid w:val="002A4193"/>
    <w:rsid w:val="002D294D"/>
    <w:rsid w:val="00430E15"/>
    <w:rsid w:val="00481935"/>
    <w:rsid w:val="004D3D41"/>
    <w:rsid w:val="004E7459"/>
    <w:rsid w:val="005122C2"/>
    <w:rsid w:val="00520146"/>
    <w:rsid w:val="006072BD"/>
    <w:rsid w:val="00680568"/>
    <w:rsid w:val="006E4735"/>
    <w:rsid w:val="006F49B3"/>
    <w:rsid w:val="006F556B"/>
    <w:rsid w:val="007B3BFD"/>
    <w:rsid w:val="007C6769"/>
    <w:rsid w:val="008127BB"/>
    <w:rsid w:val="008B7543"/>
    <w:rsid w:val="00927B2B"/>
    <w:rsid w:val="00980F81"/>
    <w:rsid w:val="009A3BE9"/>
    <w:rsid w:val="009B5777"/>
    <w:rsid w:val="009D2BA4"/>
    <w:rsid w:val="00A84AB4"/>
    <w:rsid w:val="00B44070"/>
    <w:rsid w:val="00C01CC6"/>
    <w:rsid w:val="00C0271D"/>
    <w:rsid w:val="00C06700"/>
    <w:rsid w:val="00CA23F3"/>
    <w:rsid w:val="00CC0091"/>
    <w:rsid w:val="00CF0406"/>
    <w:rsid w:val="00D61C05"/>
    <w:rsid w:val="00DE0FFC"/>
    <w:rsid w:val="00E20AF5"/>
    <w:rsid w:val="00E71645"/>
    <w:rsid w:val="00E7798E"/>
    <w:rsid w:val="00E84932"/>
    <w:rsid w:val="00F2392C"/>
    <w:rsid w:val="00F67F7F"/>
    <w:rsid w:val="00F754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5C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0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0E20"/>
  </w:style>
  <w:style w:type="paragraph" w:styleId="Footer">
    <w:name w:val="footer"/>
    <w:basedOn w:val="Normal"/>
    <w:link w:val="FooterChar"/>
    <w:uiPriority w:val="99"/>
    <w:unhideWhenUsed/>
    <w:rsid w:val="001C0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0E20"/>
  </w:style>
  <w:style w:type="paragraph" w:styleId="ListParagraph">
    <w:name w:val="List Paragraph"/>
    <w:basedOn w:val="Normal"/>
    <w:uiPriority w:val="34"/>
    <w:qFormat/>
    <w:rsid w:val="00011BFB"/>
    <w:pPr>
      <w:ind w:left="720"/>
      <w:contextualSpacing/>
    </w:pPr>
  </w:style>
  <w:style w:type="paragraph" w:styleId="BalloonText">
    <w:name w:val="Balloon Text"/>
    <w:basedOn w:val="Normal"/>
    <w:link w:val="BalloonTextChar"/>
    <w:uiPriority w:val="99"/>
    <w:semiHidden/>
    <w:unhideWhenUsed/>
    <w:rsid w:val="006F5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5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05C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C0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0E20"/>
  </w:style>
  <w:style w:type="paragraph" w:styleId="Footer">
    <w:name w:val="footer"/>
    <w:basedOn w:val="Normal"/>
    <w:link w:val="FooterChar"/>
    <w:uiPriority w:val="99"/>
    <w:unhideWhenUsed/>
    <w:rsid w:val="001C0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0E20"/>
  </w:style>
  <w:style w:type="paragraph" w:styleId="ListParagraph">
    <w:name w:val="List Paragraph"/>
    <w:basedOn w:val="Normal"/>
    <w:uiPriority w:val="34"/>
    <w:qFormat/>
    <w:rsid w:val="00011BFB"/>
    <w:pPr>
      <w:ind w:left="720"/>
      <w:contextualSpacing/>
    </w:pPr>
  </w:style>
  <w:style w:type="paragraph" w:styleId="BalloonText">
    <w:name w:val="Balloon Text"/>
    <w:basedOn w:val="Normal"/>
    <w:link w:val="BalloonTextChar"/>
    <w:uiPriority w:val="99"/>
    <w:semiHidden/>
    <w:unhideWhenUsed/>
    <w:rsid w:val="006F55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5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6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E0F8C-00D1-4857-BA2A-A407C1FB3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1556</Words>
  <Characters>8874</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Food Standards Australia New Zealand</Company>
  <LinksUpToDate>false</LinksUpToDate>
  <CharactersWithSpaces>10410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Waterson</dc:creator>
  <cp:lastModifiedBy>Lynne Waterson</cp:lastModifiedBy>
  <cp:revision>2</cp:revision>
  <cp:lastPrinted>2012-04-04T22:11:00Z</cp:lastPrinted>
  <dcterms:created xsi:type="dcterms:W3CDTF">2012-04-15T21:29:00Z</dcterms:created>
  <dcterms:modified xsi:type="dcterms:W3CDTF">2012-04-15T21:29:00Z</dcterms:modified>
</cp:coreProperties>
</file>