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236FA" w14:textId="77777777" w:rsidR="008B525B" w:rsidRPr="00261928" w:rsidRDefault="008B525B" w:rsidP="00E203C2"/>
    <w:p w14:paraId="37A24F0B" w14:textId="5D7A847A" w:rsidR="00E203C2" w:rsidRPr="00FD43FD" w:rsidRDefault="00E203C2" w:rsidP="00E203C2">
      <w:bookmarkStart w:id="0" w:name="_Ref125023240"/>
      <w:bookmarkEnd w:id="0"/>
      <w:r w:rsidRPr="00FD43FD">
        <w:rPr>
          <w:noProof/>
          <w:lang w:eastAsia="en-GB" w:bidi="ar-SA"/>
        </w:rPr>
        <w:drawing>
          <wp:inline distT="0" distB="0" distL="0" distR="0" wp14:anchorId="348DE6C7" wp14:editId="40391A95">
            <wp:extent cx="3488400" cy="612000"/>
            <wp:effectExtent l="0" t="0" r="0" b="0"/>
            <wp:docPr id="3" name="Picture 3" descr="Food Standards Australia New Zealand" title="Food Standards Australia New Zea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_Logo_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88400" cy="612000"/>
                    </a:xfrm>
                    <a:prstGeom prst="rect">
                      <a:avLst/>
                    </a:prstGeom>
                    <a:noFill/>
                    <a:ln>
                      <a:noFill/>
                    </a:ln>
                  </pic:spPr>
                </pic:pic>
              </a:graphicData>
            </a:graphic>
          </wp:inline>
        </w:drawing>
      </w:r>
    </w:p>
    <w:p w14:paraId="68BF2D4A" w14:textId="77777777" w:rsidR="00E203C2" w:rsidRPr="00FD43FD" w:rsidRDefault="00E203C2" w:rsidP="00E203C2"/>
    <w:p w14:paraId="093956FD" w14:textId="6509A526" w:rsidR="00BA24E2" w:rsidRPr="00FD43FD" w:rsidRDefault="00C61764" w:rsidP="00BA24E2">
      <w:pPr>
        <w:rPr>
          <w:b/>
          <w:sz w:val="28"/>
          <w:szCs w:val="28"/>
        </w:rPr>
      </w:pPr>
      <w:r>
        <w:rPr>
          <w:b/>
          <w:sz w:val="28"/>
          <w:szCs w:val="28"/>
        </w:rPr>
        <w:t>6 July</w:t>
      </w:r>
      <w:r w:rsidR="00D8471A" w:rsidRPr="00FD43FD">
        <w:rPr>
          <w:b/>
          <w:sz w:val="28"/>
          <w:szCs w:val="28"/>
        </w:rPr>
        <w:t xml:space="preserve"> 20</w:t>
      </w:r>
      <w:r w:rsidR="003352FB" w:rsidRPr="00FD43FD">
        <w:rPr>
          <w:b/>
          <w:sz w:val="28"/>
          <w:szCs w:val="28"/>
        </w:rPr>
        <w:t>23</w:t>
      </w:r>
    </w:p>
    <w:p w14:paraId="77CAD8FC" w14:textId="09F20688" w:rsidR="00BA24E2" w:rsidRPr="00FD43FD" w:rsidRDefault="00C61764" w:rsidP="00BA24E2">
      <w:pPr>
        <w:rPr>
          <w:b/>
          <w:sz w:val="28"/>
          <w:szCs w:val="28"/>
        </w:rPr>
      </w:pPr>
      <w:r>
        <w:rPr>
          <w:b/>
          <w:sz w:val="28"/>
          <w:szCs w:val="28"/>
        </w:rPr>
        <w:t>250-23</w:t>
      </w:r>
    </w:p>
    <w:p w14:paraId="3BF33AC7" w14:textId="77777777" w:rsidR="00BA24E2" w:rsidRPr="00FD43FD" w:rsidRDefault="00BA24E2" w:rsidP="00E203C2"/>
    <w:p w14:paraId="7D22A840" w14:textId="62C25142" w:rsidR="00D056F1" w:rsidRPr="00FD43FD" w:rsidRDefault="000427B2" w:rsidP="002432EE">
      <w:pPr>
        <w:pStyle w:val="FSTitle"/>
        <w:rPr>
          <w:b/>
        </w:rPr>
      </w:pPr>
      <w:r w:rsidRPr="00FD43FD">
        <w:rPr>
          <w:b/>
        </w:rPr>
        <w:t>C</w:t>
      </w:r>
      <w:r w:rsidR="00D8470F" w:rsidRPr="00FD43FD">
        <w:rPr>
          <w:b/>
        </w:rPr>
        <w:t>all</w:t>
      </w:r>
      <w:r w:rsidRPr="00FD43FD">
        <w:rPr>
          <w:b/>
        </w:rPr>
        <w:t xml:space="preserve"> </w:t>
      </w:r>
      <w:r w:rsidR="00D8470F" w:rsidRPr="00FD43FD">
        <w:rPr>
          <w:b/>
        </w:rPr>
        <w:t>for</w:t>
      </w:r>
      <w:r w:rsidRPr="00FD43FD">
        <w:rPr>
          <w:b/>
        </w:rPr>
        <w:t xml:space="preserve"> </w:t>
      </w:r>
      <w:r w:rsidR="00D8470F" w:rsidRPr="00FD43FD">
        <w:rPr>
          <w:b/>
        </w:rPr>
        <w:t>submissions</w:t>
      </w:r>
      <w:r w:rsidRPr="00FD43FD">
        <w:rPr>
          <w:b/>
        </w:rPr>
        <w:t xml:space="preserve"> – </w:t>
      </w:r>
      <w:r w:rsidR="00D056F1" w:rsidRPr="00FD43FD">
        <w:rPr>
          <w:b/>
        </w:rPr>
        <w:t>A</w:t>
      </w:r>
      <w:r w:rsidR="00A91DF1" w:rsidRPr="00FD43FD">
        <w:rPr>
          <w:b/>
        </w:rPr>
        <w:t>pplication</w:t>
      </w:r>
      <w:r w:rsidR="00D056F1" w:rsidRPr="00FD43FD">
        <w:rPr>
          <w:b/>
        </w:rPr>
        <w:t xml:space="preserve"> A</w:t>
      </w:r>
      <w:r w:rsidR="001E4385" w:rsidRPr="00FD43FD">
        <w:rPr>
          <w:b/>
        </w:rPr>
        <w:t>1243</w:t>
      </w:r>
    </w:p>
    <w:p w14:paraId="359D95CA" w14:textId="77777777" w:rsidR="00E203C2" w:rsidRPr="00FD43FD" w:rsidRDefault="00E203C2" w:rsidP="00E203C2"/>
    <w:p w14:paraId="798827A4" w14:textId="5726C75D" w:rsidR="00D056F1" w:rsidRPr="00FD43FD" w:rsidRDefault="007D4FB0" w:rsidP="002432EE">
      <w:pPr>
        <w:pStyle w:val="FSTitle"/>
      </w:pPr>
      <w:r w:rsidRPr="00FD43FD">
        <w:t>Harmonisation of marine biotoxins standards for bivalve shellfish</w:t>
      </w:r>
    </w:p>
    <w:p w14:paraId="7765C6CB" w14:textId="77777777" w:rsidR="00E203C2" w:rsidRPr="00FD43FD" w:rsidRDefault="00E203C2" w:rsidP="00E203C2">
      <w:pPr>
        <w:pBdr>
          <w:bottom w:val="single" w:sz="12" w:space="1" w:color="auto"/>
        </w:pBdr>
        <w:spacing w:line="280" w:lineRule="exact"/>
        <w:rPr>
          <w:rFonts w:cs="Arial"/>
          <w:bCs/>
        </w:rPr>
      </w:pPr>
    </w:p>
    <w:p w14:paraId="168862A5" w14:textId="77777777" w:rsidR="00E203C2" w:rsidRPr="00FD43FD" w:rsidRDefault="00E203C2" w:rsidP="00E203C2"/>
    <w:p w14:paraId="093D0207" w14:textId="08A9B72B" w:rsidR="00E063C6" w:rsidRPr="00FD43FD" w:rsidRDefault="00762724" w:rsidP="00E203C2">
      <w:pPr>
        <w:rPr>
          <w:sz w:val="20"/>
          <w:szCs w:val="20"/>
        </w:rPr>
      </w:pPr>
      <w:r w:rsidRPr="00FD43FD">
        <w:rPr>
          <w:sz w:val="20"/>
          <w:szCs w:val="20"/>
        </w:rPr>
        <w:t xml:space="preserve">Food </w:t>
      </w:r>
      <w:r w:rsidR="007A4EF2" w:rsidRPr="00FD43FD">
        <w:rPr>
          <w:sz w:val="20"/>
          <w:szCs w:val="20"/>
        </w:rPr>
        <w:t>Standards Australia New Zealand (</w:t>
      </w:r>
      <w:r w:rsidR="00E063C6" w:rsidRPr="00FD43FD">
        <w:rPr>
          <w:sz w:val="20"/>
          <w:szCs w:val="20"/>
        </w:rPr>
        <w:t>FSANZ</w:t>
      </w:r>
      <w:r w:rsidR="007A4EF2" w:rsidRPr="00FD43FD">
        <w:rPr>
          <w:sz w:val="20"/>
          <w:szCs w:val="20"/>
        </w:rPr>
        <w:t>)</w:t>
      </w:r>
      <w:r w:rsidR="00E063C6" w:rsidRPr="00FD43FD">
        <w:rPr>
          <w:sz w:val="20"/>
          <w:szCs w:val="20"/>
        </w:rPr>
        <w:t xml:space="preserve"> </w:t>
      </w:r>
      <w:r w:rsidR="00D81D38" w:rsidRPr="00FD43FD">
        <w:rPr>
          <w:sz w:val="20"/>
          <w:szCs w:val="20"/>
        </w:rPr>
        <w:t xml:space="preserve">has assessed an </w:t>
      </w:r>
      <w:r w:rsidR="00933662" w:rsidRPr="00FD43FD">
        <w:rPr>
          <w:sz w:val="20"/>
          <w:szCs w:val="20"/>
        </w:rPr>
        <w:t>a</w:t>
      </w:r>
      <w:r w:rsidR="00351B07" w:rsidRPr="00FD43FD">
        <w:rPr>
          <w:sz w:val="20"/>
          <w:szCs w:val="20"/>
        </w:rPr>
        <w:t>pplication made by</w:t>
      </w:r>
      <w:r w:rsidR="00FA4B7C" w:rsidRPr="00FD43FD">
        <w:rPr>
          <w:sz w:val="20"/>
          <w:szCs w:val="20"/>
        </w:rPr>
        <w:t xml:space="preserve"> </w:t>
      </w:r>
      <w:bookmarkStart w:id="1" w:name="_Hlk136336035"/>
      <w:proofErr w:type="spellStart"/>
      <w:r w:rsidR="00FA4B7C" w:rsidRPr="00FD43FD">
        <w:rPr>
          <w:sz w:val="20"/>
          <w:szCs w:val="20"/>
        </w:rPr>
        <w:t>SafeFish</w:t>
      </w:r>
      <w:proofErr w:type="spellEnd"/>
      <w:r w:rsidR="00FA4B7C" w:rsidRPr="00FD43FD">
        <w:rPr>
          <w:sz w:val="20"/>
          <w:szCs w:val="20"/>
        </w:rPr>
        <w:t xml:space="preserve"> on behalf of the</w:t>
      </w:r>
      <w:r w:rsidR="00351B07" w:rsidRPr="00FD43FD">
        <w:rPr>
          <w:sz w:val="20"/>
          <w:szCs w:val="20"/>
        </w:rPr>
        <w:t xml:space="preserve"> </w:t>
      </w:r>
      <w:r w:rsidR="009425FA" w:rsidRPr="00FD43FD">
        <w:rPr>
          <w:snapToGrid w:val="0"/>
          <w:sz w:val="20"/>
          <w:szCs w:val="20"/>
        </w:rPr>
        <w:t>Australian Shellfish Quality Assurance Advisory Committee</w:t>
      </w:r>
      <w:bookmarkEnd w:id="1"/>
      <w:r w:rsidR="009425FA" w:rsidRPr="00FD43FD">
        <w:rPr>
          <w:snapToGrid w:val="0"/>
          <w:sz w:val="20"/>
          <w:szCs w:val="20"/>
        </w:rPr>
        <w:t xml:space="preserve"> (ASQAAC) seeking </w:t>
      </w:r>
      <w:r w:rsidR="007A4EF2" w:rsidRPr="00FD43FD">
        <w:rPr>
          <w:snapToGrid w:val="0"/>
          <w:sz w:val="20"/>
          <w:szCs w:val="20"/>
        </w:rPr>
        <w:t xml:space="preserve">to amend </w:t>
      </w:r>
      <w:r w:rsidR="006F7EE1" w:rsidRPr="00FD43FD">
        <w:rPr>
          <w:snapToGrid w:val="0"/>
          <w:sz w:val="20"/>
          <w:szCs w:val="20"/>
        </w:rPr>
        <w:t>the Australia New Zealand Food Standards Code</w:t>
      </w:r>
      <w:r w:rsidR="00411A49">
        <w:rPr>
          <w:snapToGrid w:val="0"/>
          <w:sz w:val="20"/>
          <w:szCs w:val="20"/>
        </w:rPr>
        <w:t xml:space="preserve"> (the Code)</w:t>
      </w:r>
      <w:r w:rsidR="006F7EE1" w:rsidRPr="00FD43FD">
        <w:rPr>
          <w:snapToGrid w:val="0"/>
          <w:sz w:val="20"/>
          <w:szCs w:val="20"/>
        </w:rPr>
        <w:t xml:space="preserve"> to</w:t>
      </w:r>
      <w:r w:rsidR="00AC1BB4" w:rsidRPr="00FD43FD">
        <w:rPr>
          <w:snapToGrid w:val="0"/>
          <w:sz w:val="20"/>
          <w:szCs w:val="20"/>
        </w:rPr>
        <w:t xml:space="preserve"> change </w:t>
      </w:r>
      <w:r w:rsidR="009425FA" w:rsidRPr="00FD43FD">
        <w:rPr>
          <w:snapToGrid w:val="0"/>
          <w:sz w:val="20"/>
          <w:szCs w:val="20"/>
        </w:rPr>
        <w:t>the current maximum level (ML) in Schedule 19 of the Code for two marine biotoxins in bivalve molluscs</w:t>
      </w:r>
      <w:r w:rsidR="00AC1BB4" w:rsidRPr="00FD43FD">
        <w:rPr>
          <w:snapToGrid w:val="0"/>
          <w:sz w:val="20"/>
          <w:szCs w:val="20"/>
        </w:rPr>
        <w:t xml:space="preserve">. </w:t>
      </w:r>
      <w:r w:rsidR="00902F82" w:rsidRPr="00FD43FD">
        <w:rPr>
          <w:snapToGrid w:val="0"/>
          <w:sz w:val="20"/>
          <w:szCs w:val="20"/>
        </w:rPr>
        <w:t xml:space="preserve">FSANZ </w:t>
      </w:r>
      <w:r w:rsidR="00413CA8" w:rsidRPr="00FD43FD">
        <w:rPr>
          <w:sz w:val="20"/>
          <w:szCs w:val="20"/>
        </w:rPr>
        <w:t xml:space="preserve">has prepared a draft </w:t>
      </w:r>
      <w:r w:rsidR="00D8470F" w:rsidRPr="00FD43FD">
        <w:rPr>
          <w:sz w:val="20"/>
          <w:szCs w:val="20"/>
        </w:rPr>
        <w:t>food regulatory measure</w:t>
      </w:r>
      <w:r w:rsidR="00351B07" w:rsidRPr="00FD43FD">
        <w:rPr>
          <w:sz w:val="20"/>
          <w:szCs w:val="20"/>
        </w:rPr>
        <w:t xml:space="preserve">. </w:t>
      </w:r>
      <w:r w:rsidR="00D22F3C" w:rsidRPr="00FD43FD">
        <w:rPr>
          <w:sz w:val="20"/>
          <w:szCs w:val="20"/>
        </w:rPr>
        <w:t xml:space="preserve">Pursuant to section 31 of the </w:t>
      </w:r>
      <w:r w:rsidR="00D22F3C" w:rsidRPr="00FD43FD">
        <w:rPr>
          <w:i/>
          <w:sz w:val="20"/>
          <w:szCs w:val="20"/>
        </w:rPr>
        <w:t>Food Standard</w:t>
      </w:r>
      <w:r w:rsidR="00E203C2" w:rsidRPr="00FD43FD">
        <w:rPr>
          <w:i/>
          <w:sz w:val="20"/>
          <w:szCs w:val="20"/>
        </w:rPr>
        <w:t>s Australia New Zealand Act 1991</w:t>
      </w:r>
      <w:r w:rsidR="00D22F3C" w:rsidRPr="00FD43FD">
        <w:rPr>
          <w:i/>
          <w:sz w:val="20"/>
          <w:szCs w:val="20"/>
        </w:rPr>
        <w:t xml:space="preserve"> </w:t>
      </w:r>
      <w:r w:rsidR="00E203C2" w:rsidRPr="00FD43FD">
        <w:rPr>
          <w:sz w:val="20"/>
          <w:szCs w:val="20"/>
        </w:rPr>
        <w:t>(</w:t>
      </w:r>
      <w:r w:rsidR="00D22F3C" w:rsidRPr="00FD43FD">
        <w:rPr>
          <w:sz w:val="20"/>
          <w:szCs w:val="20"/>
        </w:rPr>
        <w:t>FSANZ Act), FSANZ now c</w:t>
      </w:r>
      <w:r w:rsidR="00E203C2" w:rsidRPr="00FD43FD">
        <w:rPr>
          <w:sz w:val="20"/>
          <w:szCs w:val="20"/>
        </w:rPr>
        <w:t xml:space="preserve">alls for submissions to assist consideration of the </w:t>
      </w:r>
      <w:r w:rsidR="00413CA8" w:rsidRPr="00FD43FD">
        <w:rPr>
          <w:sz w:val="20"/>
          <w:szCs w:val="20"/>
        </w:rPr>
        <w:t xml:space="preserve">draft </w:t>
      </w:r>
      <w:r w:rsidR="00D8470F" w:rsidRPr="00FD43FD">
        <w:rPr>
          <w:sz w:val="20"/>
          <w:szCs w:val="20"/>
        </w:rPr>
        <w:t>food regulatory measure</w:t>
      </w:r>
      <w:r w:rsidR="00D22F3C" w:rsidRPr="00FD43FD">
        <w:rPr>
          <w:sz w:val="20"/>
          <w:szCs w:val="20"/>
        </w:rPr>
        <w:t>.</w:t>
      </w:r>
    </w:p>
    <w:p w14:paraId="2D532BB9" w14:textId="77777777" w:rsidR="00413CA8" w:rsidRPr="00FD43FD" w:rsidRDefault="00413CA8" w:rsidP="00E203C2">
      <w:pPr>
        <w:rPr>
          <w:sz w:val="20"/>
          <w:szCs w:val="20"/>
        </w:rPr>
      </w:pPr>
    </w:p>
    <w:p w14:paraId="6AC11545" w14:textId="77777777" w:rsidR="00351B07" w:rsidRPr="00FD43FD" w:rsidRDefault="00A91DF1" w:rsidP="00E203C2">
      <w:pPr>
        <w:rPr>
          <w:sz w:val="20"/>
          <w:szCs w:val="20"/>
        </w:rPr>
      </w:pPr>
      <w:r w:rsidRPr="00FD43FD">
        <w:rPr>
          <w:sz w:val="20"/>
          <w:szCs w:val="20"/>
        </w:rPr>
        <w:t>Fo</w:t>
      </w:r>
      <w:r w:rsidR="00AD22F9" w:rsidRPr="00FD43FD">
        <w:rPr>
          <w:sz w:val="20"/>
          <w:szCs w:val="20"/>
        </w:rPr>
        <w:t>r</w:t>
      </w:r>
      <w:r w:rsidRPr="00FD43FD">
        <w:rPr>
          <w:sz w:val="20"/>
          <w:szCs w:val="20"/>
        </w:rPr>
        <w:t xml:space="preserve"> </w:t>
      </w:r>
      <w:r w:rsidR="00091CC2" w:rsidRPr="00FD43FD">
        <w:rPr>
          <w:sz w:val="20"/>
          <w:szCs w:val="20"/>
        </w:rPr>
        <w:t xml:space="preserve">information about </w:t>
      </w:r>
      <w:r w:rsidR="00BA24E2" w:rsidRPr="00FD43FD">
        <w:rPr>
          <w:sz w:val="20"/>
          <w:szCs w:val="20"/>
        </w:rPr>
        <w:t>making a</w:t>
      </w:r>
      <w:r w:rsidR="00351B07" w:rsidRPr="00FD43FD">
        <w:rPr>
          <w:sz w:val="20"/>
          <w:szCs w:val="20"/>
        </w:rPr>
        <w:t xml:space="preserve"> submission</w:t>
      </w:r>
      <w:r w:rsidRPr="00FD43FD">
        <w:rPr>
          <w:sz w:val="20"/>
          <w:szCs w:val="20"/>
        </w:rPr>
        <w:t>, visit</w:t>
      </w:r>
      <w:r w:rsidR="00351B07" w:rsidRPr="00FD43FD">
        <w:rPr>
          <w:sz w:val="20"/>
          <w:szCs w:val="20"/>
        </w:rPr>
        <w:t xml:space="preserve"> the FSANZ website at</w:t>
      </w:r>
      <w:r w:rsidR="00AD22F9" w:rsidRPr="00FD43FD">
        <w:rPr>
          <w:sz w:val="20"/>
          <w:szCs w:val="20"/>
        </w:rPr>
        <w:t xml:space="preserve"> </w:t>
      </w:r>
      <w:hyperlink r:id="rId14" w:history="1">
        <w:r w:rsidR="006156A8" w:rsidRPr="00FD43FD">
          <w:rPr>
            <w:rStyle w:val="Hyperlink"/>
            <w:color w:val="auto"/>
            <w:sz w:val="20"/>
            <w:szCs w:val="20"/>
            <w:lang w:val="en-AU"/>
          </w:rPr>
          <w:t>current calls for public comment and how to make a submission</w:t>
        </w:r>
      </w:hyperlink>
      <w:r w:rsidR="00351B07" w:rsidRPr="00FD43FD">
        <w:rPr>
          <w:sz w:val="20"/>
          <w:szCs w:val="20"/>
        </w:rPr>
        <w:t>.</w:t>
      </w:r>
    </w:p>
    <w:p w14:paraId="0C59F9B2" w14:textId="77777777" w:rsidR="00D81D38" w:rsidRPr="00FD43FD" w:rsidRDefault="00D81D38" w:rsidP="00276026">
      <w:pPr>
        <w:rPr>
          <w:sz w:val="20"/>
          <w:szCs w:val="20"/>
        </w:rPr>
      </w:pPr>
    </w:p>
    <w:p w14:paraId="72CCDE47" w14:textId="77777777" w:rsidR="00876515" w:rsidRPr="00FD43FD" w:rsidRDefault="00276026" w:rsidP="00526B53">
      <w:pPr>
        <w:ind w:right="-428"/>
        <w:rPr>
          <w:sz w:val="20"/>
          <w:szCs w:val="20"/>
        </w:rPr>
      </w:pPr>
      <w:r w:rsidRPr="00FD43FD">
        <w:rPr>
          <w:sz w:val="20"/>
          <w:szCs w:val="20"/>
        </w:rPr>
        <w:t xml:space="preserve">All submissions on applications and proposals will be published on our website. We will not publish material that </w:t>
      </w:r>
      <w:r w:rsidR="00901EF6" w:rsidRPr="00FD43FD">
        <w:rPr>
          <w:sz w:val="20"/>
          <w:szCs w:val="20"/>
        </w:rPr>
        <w:t>we accept as confidential</w:t>
      </w:r>
      <w:r w:rsidR="002C6A66" w:rsidRPr="00FD43FD">
        <w:rPr>
          <w:sz w:val="20"/>
          <w:szCs w:val="20"/>
        </w:rPr>
        <w:t xml:space="preserve">. </w:t>
      </w:r>
      <w:r w:rsidRPr="00FD43FD">
        <w:rPr>
          <w:sz w:val="20"/>
          <w:szCs w:val="20"/>
        </w:rPr>
        <w:t xml:space="preserve">In-confidence submissions may be subject to release under the provisions of the </w:t>
      </w:r>
      <w:r w:rsidRPr="00FD43FD">
        <w:rPr>
          <w:i/>
          <w:iCs/>
          <w:sz w:val="20"/>
          <w:szCs w:val="20"/>
        </w:rPr>
        <w:t>Freedom of Information Act 19</w:t>
      </w:r>
      <w:r w:rsidR="00C32047" w:rsidRPr="00FD43FD">
        <w:rPr>
          <w:i/>
          <w:iCs/>
          <w:sz w:val="20"/>
          <w:szCs w:val="20"/>
        </w:rPr>
        <w:t>82</w:t>
      </w:r>
      <w:r w:rsidRPr="00FD43FD">
        <w:rPr>
          <w:sz w:val="20"/>
          <w:szCs w:val="20"/>
        </w:rPr>
        <w:t xml:space="preserve">. Submissions will be published as soon as possible after the end of the </w:t>
      </w:r>
      <w:r w:rsidR="00DF736D" w:rsidRPr="00FD43FD">
        <w:rPr>
          <w:sz w:val="20"/>
          <w:szCs w:val="20"/>
        </w:rPr>
        <w:t>submission</w:t>
      </w:r>
      <w:r w:rsidRPr="00FD43FD">
        <w:rPr>
          <w:sz w:val="20"/>
          <w:szCs w:val="20"/>
        </w:rPr>
        <w:t xml:space="preserve"> period. </w:t>
      </w:r>
    </w:p>
    <w:p w14:paraId="387847F9" w14:textId="77777777" w:rsidR="00FB6D3D" w:rsidRPr="00FD43FD" w:rsidRDefault="00FB6D3D" w:rsidP="00526B53">
      <w:pPr>
        <w:ind w:right="-428"/>
        <w:rPr>
          <w:sz w:val="20"/>
          <w:szCs w:val="20"/>
          <w:lang w:val="en-AU"/>
        </w:rPr>
      </w:pPr>
    </w:p>
    <w:p w14:paraId="796DF0CC" w14:textId="77777777" w:rsidR="001B2E9F" w:rsidRPr="00FD43FD" w:rsidRDefault="00AD22F9" w:rsidP="00E203C2">
      <w:pPr>
        <w:rPr>
          <w:sz w:val="20"/>
          <w:szCs w:val="20"/>
          <w:lang w:val="en-AU"/>
        </w:rPr>
      </w:pPr>
      <w:r w:rsidRPr="00FD43FD">
        <w:rPr>
          <w:sz w:val="20"/>
          <w:szCs w:val="20"/>
          <w:lang w:val="en-AU"/>
        </w:rPr>
        <w:t>Under s</w:t>
      </w:r>
      <w:r w:rsidR="00351B07" w:rsidRPr="00FD43FD">
        <w:rPr>
          <w:sz w:val="20"/>
          <w:szCs w:val="20"/>
          <w:lang w:val="en-AU"/>
        </w:rPr>
        <w:t xml:space="preserve">ection 114 </w:t>
      </w:r>
      <w:r w:rsidR="00FB1533" w:rsidRPr="00FD43FD">
        <w:rPr>
          <w:sz w:val="20"/>
          <w:szCs w:val="20"/>
          <w:lang w:val="en-AU"/>
        </w:rPr>
        <w:t xml:space="preserve">of the FSANZ Act, </w:t>
      </w:r>
      <w:r w:rsidRPr="00FD43FD">
        <w:rPr>
          <w:sz w:val="20"/>
          <w:szCs w:val="20"/>
          <w:lang w:val="en-AU"/>
        </w:rPr>
        <w:t>some information provided to FSANZ cannot be disclosed. More</w:t>
      </w:r>
      <w:r w:rsidR="00351B07" w:rsidRPr="00FD43FD">
        <w:rPr>
          <w:sz w:val="20"/>
          <w:szCs w:val="20"/>
          <w:lang w:val="en-AU"/>
        </w:rPr>
        <w:t xml:space="preserve"> information about the disclosure of confidential commercial information is available on the FSANZ website at</w:t>
      </w:r>
      <w:r w:rsidR="004A3685" w:rsidRPr="00FD43FD">
        <w:rPr>
          <w:sz w:val="20"/>
          <w:szCs w:val="20"/>
          <w:lang w:val="en-AU"/>
        </w:rPr>
        <w:t xml:space="preserve"> </w:t>
      </w:r>
      <w:hyperlink r:id="rId15" w:history="1">
        <w:r w:rsidR="004A3685" w:rsidRPr="00FD43FD">
          <w:rPr>
            <w:rStyle w:val="Hyperlink"/>
            <w:color w:val="auto"/>
            <w:sz w:val="20"/>
            <w:szCs w:val="20"/>
            <w:lang w:val="en-AU"/>
          </w:rPr>
          <w:t>information for submitters</w:t>
        </w:r>
      </w:hyperlink>
      <w:r w:rsidR="004A3685" w:rsidRPr="00FD43FD">
        <w:rPr>
          <w:sz w:val="20"/>
          <w:szCs w:val="20"/>
          <w:lang w:val="en-AU"/>
        </w:rPr>
        <w:t>.</w:t>
      </w:r>
      <w:r w:rsidR="00760317" w:rsidRPr="00FD43FD">
        <w:rPr>
          <w:sz w:val="20"/>
          <w:szCs w:val="20"/>
          <w:lang w:val="en-AU"/>
        </w:rPr>
        <w:t xml:space="preserve"> </w:t>
      </w:r>
    </w:p>
    <w:p w14:paraId="09BBBE0B" w14:textId="77777777" w:rsidR="001B2E9F" w:rsidRPr="00FD43FD" w:rsidRDefault="001B2E9F" w:rsidP="00E203C2">
      <w:pPr>
        <w:rPr>
          <w:sz w:val="20"/>
          <w:szCs w:val="20"/>
          <w:lang w:val="en-AU"/>
        </w:rPr>
      </w:pPr>
    </w:p>
    <w:p w14:paraId="02767043" w14:textId="77777777" w:rsidR="00E203C2" w:rsidRPr="00FD43FD" w:rsidRDefault="00760317" w:rsidP="00E203C2">
      <w:pPr>
        <w:rPr>
          <w:sz w:val="20"/>
          <w:szCs w:val="20"/>
        </w:rPr>
      </w:pPr>
      <w:r w:rsidRPr="00FD43FD">
        <w:rPr>
          <w:sz w:val="20"/>
          <w:szCs w:val="20"/>
        </w:rPr>
        <w:t xml:space="preserve">For information on how FSANZ manages personal information when you make a submission, see </w:t>
      </w:r>
      <w:r w:rsidR="006156A8" w:rsidRPr="00FD43FD">
        <w:rPr>
          <w:sz w:val="20"/>
          <w:szCs w:val="20"/>
        </w:rPr>
        <w:t>FSANZ’s</w:t>
      </w:r>
      <w:r w:rsidRPr="00FD43FD">
        <w:rPr>
          <w:sz w:val="20"/>
          <w:szCs w:val="20"/>
        </w:rPr>
        <w:t xml:space="preserve"> </w:t>
      </w:r>
      <w:hyperlink r:id="rId16" w:history="1">
        <w:r w:rsidR="001D3F84" w:rsidRPr="00FD43FD">
          <w:rPr>
            <w:rStyle w:val="Hyperlink"/>
            <w:color w:val="auto"/>
            <w:sz w:val="20"/>
            <w:szCs w:val="20"/>
          </w:rPr>
          <w:t>Privacy Policy.</w:t>
        </w:r>
      </w:hyperlink>
    </w:p>
    <w:p w14:paraId="14BD59AA" w14:textId="77777777" w:rsidR="00E203C2" w:rsidRPr="00FD43FD" w:rsidRDefault="00E203C2" w:rsidP="00E203C2">
      <w:pPr>
        <w:rPr>
          <w:sz w:val="20"/>
          <w:szCs w:val="20"/>
          <w:lang w:val="en-AU"/>
        </w:rPr>
      </w:pPr>
    </w:p>
    <w:p w14:paraId="3F257F64" w14:textId="77777777" w:rsidR="00351B07" w:rsidRPr="00FD43FD" w:rsidRDefault="00E063C6" w:rsidP="00E203C2">
      <w:pPr>
        <w:rPr>
          <w:sz w:val="20"/>
          <w:szCs w:val="20"/>
          <w:lang w:val="en-AU"/>
        </w:rPr>
      </w:pPr>
      <w:r w:rsidRPr="00FD43FD">
        <w:rPr>
          <w:sz w:val="20"/>
          <w:szCs w:val="20"/>
          <w:lang w:val="en-AU"/>
        </w:rPr>
        <w:t xml:space="preserve">Submissions </w:t>
      </w:r>
      <w:r w:rsidR="00351B07" w:rsidRPr="00FD43FD">
        <w:rPr>
          <w:sz w:val="20"/>
          <w:szCs w:val="20"/>
          <w:lang w:val="en-AU"/>
        </w:rPr>
        <w:t>should</w:t>
      </w:r>
      <w:r w:rsidRPr="00FD43FD">
        <w:rPr>
          <w:sz w:val="20"/>
          <w:szCs w:val="20"/>
          <w:lang w:val="en-AU"/>
        </w:rPr>
        <w:t xml:space="preserve"> be made in writing</w:t>
      </w:r>
      <w:r w:rsidR="00351B07" w:rsidRPr="00FD43FD">
        <w:rPr>
          <w:sz w:val="20"/>
          <w:szCs w:val="20"/>
          <w:lang w:val="en-AU"/>
        </w:rPr>
        <w:t>;</w:t>
      </w:r>
      <w:r w:rsidRPr="00FD43FD">
        <w:rPr>
          <w:sz w:val="20"/>
          <w:szCs w:val="20"/>
          <w:lang w:val="en-AU"/>
        </w:rPr>
        <w:t xml:space="preserve"> be marked </w:t>
      </w:r>
      <w:r w:rsidR="00351B07" w:rsidRPr="00FD43FD">
        <w:rPr>
          <w:sz w:val="20"/>
          <w:szCs w:val="20"/>
          <w:lang w:val="en-AU"/>
        </w:rPr>
        <w:t xml:space="preserve">clearly </w:t>
      </w:r>
      <w:r w:rsidRPr="00FD43FD">
        <w:rPr>
          <w:sz w:val="20"/>
          <w:szCs w:val="20"/>
          <w:lang w:val="en-AU"/>
        </w:rPr>
        <w:t xml:space="preserve">with the word </w:t>
      </w:r>
      <w:r w:rsidR="00526B53" w:rsidRPr="00FD43FD">
        <w:rPr>
          <w:sz w:val="20"/>
          <w:szCs w:val="20"/>
          <w:lang w:val="en-AU"/>
        </w:rPr>
        <w:t>‘S</w:t>
      </w:r>
      <w:r w:rsidRPr="00FD43FD">
        <w:rPr>
          <w:sz w:val="20"/>
          <w:szCs w:val="20"/>
          <w:lang w:val="en-AU"/>
        </w:rPr>
        <w:t>ubmission</w:t>
      </w:r>
      <w:r w:rsidR="00526B53" w:rsidRPr="00FD43FD">
        <w:rPr>
          <w:sz w:val="20"/>
          <w:szCs w:val="20"/>
          <w:lang w:val="en-AU"/>
        </w:rPr>
        <w:t>’</w:t>
      </w:r>
      <w:r w:rsidR="00BE5540" w:rsidRPr="00FD43FD">
        <w:rPr>
          <w:sz w:val="20"/>
          <w:szCs w:val="20"/>
          <w:lang w:val="en-AU"/>
        </w:rPr>
        <w:t xml:space="preserve">. You also need to include the </w:t>
      </w:r>
      <w:r w:rsidR="009E173A" w:rsidRPr="00FD43FD">
        <w:rPr>
          <w:sz w:val="20"/>
          <w:szCs w:val="20"/>
          <w:lang w:val="en-AU"/>
        </w:rPr>
        <w:t xml:space="preserve">correct </w:t>
      </w:r>
      <w:r w:rsidR="00C06615" w:rsidRPr="00FD43FD">
        <w:rPr>
          <w:sz w:val="20"/>
          <w:szCs w:val="20"/>
          <w:lang w:val="en-AU"/>
        </w:rPr>
        <w:t>application or proposal number</w:t>
      </w:r>
      <w:r w:rsidRPr="00FD43FD">
        <w:rPr>
          <w:sz w:val="20"/>
          <w:szCs w:val="20"/>
          <w:lang w:val="en-AU"/>
        </w:rPr>
        <w:t xml:space="preserve"> and name</w:t>
      </w:r>
      <w:r w:rsidR="003309A8" w:rsidRPr="00FD43FD">
        <w:rPr>
          <w:sz w:val="20"/>
          <w:szCs w:val="20"/>
          <w:lang w:val="en-AU"/>
        </w:rPr>
        <w:t xml:space="preserve">. </w:t>
      </w:r>
      <w:r w:rsidR="003E1878" w:rsidRPr="00FD43FD">
        <w:rPr>
          <w:sz w:val="20"/>
          <w:szCs w:val="20"/>
          <w:lang w:val="en-AU"/>
        </w:rPr>
        <w:t xml:space="preserve">Electronic </w:t>
      </w:r>
      <w:r w:rsidRPr="00FD43FD">
        <w:rPr>
          <w:sz w:val="20"/>
          <w:szCs w:val="20"/>
          <w:lang w:val="en-AU"/>
        </w:rPr>
        <w:t xml:space="preserve">submissions </w:t>
      </w:r>
      <w:r w:rsidR="003E1878" w:rsidRPr="00FD43FD">
        <w:rPr>
          <w:sz w:val="20"/>
          <w:szCs w:val="20"/>
          <w:lang w:val="en-AU"/>
        </w:rPr>
        <w:t xml:space="preserve">can be made </w:t>
      </w:r>
      <w:r w:rsidR="00144B46" w:rsidRPr="00FD43FD">
        <w:rPr>
          <w:sz w:val="20"/>
          <w:szCs w:val="20"/>
          <w:lang w:val="en-AU"/>
        </w:rPr>
        <w:t>by</w:t>
      </w:r>
      <w:r w:rsidRPr="00FD43FD">
        <w:rPr>
          <w:sz w:val="20"/>
          <w:szCs w:val="20"/>
          <w:lang w:val="en-AU"/>
        </w:rPr>
        <w:t xml:space="preserve"> email</w:t>
      </w:r>
      <w:r w:rsidR="00144B46" w:rsidRPr="00FD43FD">
        <w:rPr>
          <w:sz w:val="20"/>
          <w:szCs w:val="20"/>
          <w:lang w:val="en-AU"/>
        </w:rPr>
        <w:t>ing</w:t>
      </w:r>
      <w:r w:rsidRPr="00FD43FD">
        <w:rPr>
          <w:sz w:val="20"/>
          <w:szCs w:val="20"/>
          <w:lang w:val="en-AU"/>
        </w:rPr>
        <w:t xml:space="preserve"> your submission to </w:t>
      </w:r>
      <w:hyperlink r:id="rId17" w:history="1">
        <w:r w:rsidRPr="00FD43FD">
          <w:rPr>
            <w:rStyle w:val="Hyperlink"/>
            <w:rFonts w:cs="Arial"/>
            <w:color w:val="auto"/>
            <w:sz w:val="20"/>
            <w:szCs w:val="20"/>
            <w:lang w:val="en-AU"/>
          </w:rPr>
          <w:t>submissions@foodstandards.gov.au</w:t>
        </w:r>
      </w:hyperlink>
      <w:r w:rsidR="003309A8" w:rsidRPr="00FD43FD">
        <w:rPr>
          <w:sz w:val="20"/>
          <w:szCs w:val="20"/>
          <w:lang w:val="en-AU"/>
        </w:rPr>
        <w:t xml:space="preserve">. </w:t>
      </w:r>
      <w:r w:rsidR="002A14D6" w:rsidRPr="00FD43FD">
        <w:rPr>
          <w:sz w:val="20"/>
          <w:szCs w:val="20"/>
          <w:lang w:val="en-AU"/>
        </w:rPr>
        <w:t>FSANZ also accepts submissions in hard copy to our Australia and/or New Zealand offices.</w:t>
      </w:r>
    </w:p>
    <w:p w14:paraId="1C94E563" w14:textId="77777777" w:rsidR="00E203C2" w:rsidRPr="00FD43FD" w:rsidRDefault="00E203C2" w:rsidP="00E203C2">
      <w:pPr>
        <w:rPr>
          <w:sz w:val="20"/>
          <w:szCs w:val="20"/>
          <w:lang w:val="en-AU"/>
        </w:rPr>
      </w:pPr>
    </w:p>
    <w:p w14:paraId="1730DA70" w14:textId="77777777" w:rsidR="00E063C6" w:rsidRPr="00FD43FD" w:rsidRDefault="00E063C6" w:rsidP="00E203C2">
      <w:pPr>
        <w:rPr>
          <w:sz w:val="20"/>
          <w:szCs w:val="20"/>
          <w:lang w:val="en-AU"/>
        </w:rPr>
      </w:pPr>
      <w:r w:rsidRPr="00FD43FD">
        <w:rPr>
          <w:sz w:val="20"/>
          <w:szCs w:val="20"/>
          <w:lang w:val="en-AU"/>
        </w:rPr>
        <w:t xml:space="preserve">There is no need to send a hard copy of your submission if you have submitted it by email or </w:t>
      </w:r>
      <w:r w:rsidR="0037520F" w:rsidRPr="00FD43FD">
        <w:rPr>
          <w:sz w:val="20"/>
          <w:szCs w:val="20"/>
          <w:lang w:val="en-AU"/>
        </w:rPr>
        <w:t xml:space="preserve">via </w:t>
      </w:r>
      <w:r w:rsidRPr="00FD43FD">
        <w:rPr>
          <w:sz w:val="20"/>
          <w:szCs w:val="20"/>
          <w:lang w:val="en-AU"/>
        </w:rPr>
        <w:t>the FSANZ website</w:t>
      </w:r>
      <w:r w:rsidR="003309A8" w:rsidRPr="00FD43FD">
        <w:rPr>
          <w:sz w:val="20"/>
          <w:szCs w:val="20"/>
          <w:lang w:val="en-AU"/>
        </w:rPr>
        <w:t xml:space="preserve">. </w:t>
      </w:r>
      <w:r w:rsidRPr="00FD43FD">
        <w:rPr>
          <w:sz w:val="20"/>
          <w:szCs w:val="20"/>
          <w:lang w:val="en-AU"/>
        </w:rPr>
        <w:t>FSANZ endeavours to formally acknowledge receipt of submissions within 3 business days.</w:t>
      </w:r>
    </w:p>
    <w:p w14:paraId="4838BB80" w14:textId="77777777" w:rsidR="00E203C2" w:rsidRPr="00FD43FD" w:rsidRDefault="00E203C2" w:rsidP="00E203C2">
      <w:pPr>
        <w:rPr>
          <w:sz w:val="20"/>
          <w:lang w:val="en-AU"/>
        </w:rPr>
      </w:pPr>
    </w:p>
    <w:p w14:paraId="437DFBE9" w14:textId="3E954756" w:rsidR="00E063C6" w:rsidRPr="00FD43FD" w:rsidRDefault="00E063C6" w:rsidP="00413CA8">
      <w:pPr>
        <w:tabs>
          <w:tab w:val="left" w:pos="7920"/>
        </w:tabs>
        <w:autoSpaceDE w:val="0"/>
        <w:autoSpaceDN w:val="0"/>
        <w:adjustRightInd w:val="0"/>
        <w:jc w:val="center"/>
        <w:rPr>
          <w:rFonts w:cs="Arial"/>
          <w:b/>
          <w:bCs/>
          <w:sz w:val="24"/>
        </w:rPr>
      </w:pPr>
      <w:r w:rsidRPr="00FD43FD">
        <w:rPr>
          <w:rFonts w:cs="Arial"/>
          <w:b/>
          <w:bCs/>
          <w:sz w:val="24"/>
        </w:rPr>
        <w:t>DEADLINE FOR SUBMISSIONS</w:t>
      </w:r>
      <w:r w:rsidRPr="00FD43FD">
        <w:rPr>
          <w:rFonts w:cs="Arial"/>
          <w:b/>
          <w:sz w:val="24"/>
        </w:rPr>
        <w:t xml:space="preserve">:  </w:t>
      </w:r>
      <w:r w:rsidRPr="00FD43FD">
        <w:rPr>
          <w:rFonts w:cs="Arial"/>
          <w:b/>
          <w:bCs/>
          <w:sz w:val="24"/>
        </w:rPr>
        <w:t xml:space="preserve">6pm (Canberra time) </w:t>
      </w:r>
      <w:r w:rsidR="003112D0">
        <w:rPr>
          <w:rFonts w:cs="Arial"/>
          <w:b/>
          <w:bCs/>
          <w:sz w:val="24"/>
        </w:rPr>
        <w:t>17 August 2023</w:t>
      </w:r>
    </w:p>
    <w:p w14:paraId="5335EE63" w14:textId="77777777" w:rsidR="00E203C2" w:rsidRPr="00FD43FD" w:rsidRDefault="00E203C2" w:rsidP="00E203C2">
      <w:pPr>
        <w:rPr>
          <w:sz w:val="20"/>
          <w:szCs w:val="20"/>
          <w:lang w:val="en-AU"/>
        </w:rPr>
      </w:pPr>
    </w:p>
    <w:p w14:paraId="57073683" w14:textId="77777777" w:rsidR="00E203C2" w:rsidRPr="00FD43FD" w:rsidRDefault="00E063C6" w:rsidP="00E203C2">
      <w:pPr>
        <w:rPr>
          <w:sz w:val="20"/>
          <w:szCs w:val="20"/>
          <w:lang w:val="en-AU"/>
        </w:rPr>
      </w:pPr>
      <w:r w:rsidRPr="00FD43FD">
        <w:rPr>
          <w:sz w:val="20"/>
          <w:szCs w:val="20"/>
          <w:lang w:val="en-AU"/>
        </w:rPr>
        <w:t xml:space="preserve">Submissions received after this date will </w:t>
      </w:r>
      <w:r w:rsidR="00351B07" w:rsidRPr="00FD43FD">
        <w:rPr>
          <w:sz w:val="20"/>
          <w:szCs w:val="20"/>
          <w:lang w:val="en-AU"/>
        </w:rPr>
        <w:t>not</w:t>
      </w:r>
      <w:r w:rsidRPr="00FD43FD">
        <w:rPr>
          <w:sz w:val="20"/>
          <w:szCs w:val="20"/>
          <w:lang w:val="en-AU"/>
        </w:rPr>
        <w:t xml:space="preserve"> be considered </w:t>
      </w:r>
      <w:r w:rsidR="00351B07" w:rsidRPr="00FD43FD">
        <w:rPr>
          <w:sz w:val="20"/>
          <w:szCs w:val="20"/>
          <w:lang w:val="en-AU"/>
        </w:rPr>
        <w:t>unless</w:t>
      </w:r>
      <w:r w:rsidR="00DF736D" w:rsidRPr="00FD43FD">
        <w:rPr>
          <w:sz w:val="20"/>
          <w:szCs w:val="20"/>
          <w:lang w:val="en-AU"/>
        </w:rPr>
        <w:t xml:space="preserve"> </w:t>
      </w:r>
      <w:r w:rsidRPr="00FD43FD">
        <w:rPr>
          <w:sz w:val="20"/>
          <w:szCs w:val="20"/>
          <w:lang w:val="en-AU"/>
        </w:rPr>
        <w:t>an extension ha</w:t>
      </w:r>
      <w:r w:rsidR="00D22F3C" w:rsidRPr="00FD43FD">
        <w:rPr>
          <w:sz w:val="20"/>
          <w:szCs w:val="20"/>
          <w:lang w:val="en-AU"/>
        </w:rPr>
        <w:t>d</w:t>
      </w:r>
      <w:r w:rsidRPr="00FD43FD">
        <w:rPr>
          <w:sz w:val="20"/>
          <w:szCs w:val="20"/>
          <w:lang w:val="en-AU"/>
        </w:rPr>
        <w:t xml:space="preserve"> been given </w:t>
      </w:r>
      <w:r w:rsidR="0037520F" w:rsidRPr="00FD43FD">
        <w:rPr>
          <w:sz w:val="20"/>
          <w:szCs w:val="20"/>
          <w:lang w:val="en-AU"/>
        </w:rPr>
        <w:t xml:space="preserve">before </w:t>
      </w:r>
      <w:r w:rsidRPr="00FD43FD">
        <w:rPr>
          <w:sz w:val="20"/>
          <w:szCs w:val="20"/>
          <w:lang w:val="en-AU"/>
        </w:rPr>
        <w:t>th</w:t>
      </w:r>
      <w:r w:rsidR="00351B07" w:rsidRPr="00FD43FD">
        <w:rPr>
          <w:sz w:val="20"/>
          <w:szCs w:val="20"/>
          <w:lang w:val="en-AU"/>
        </w:rPr>
        <w:t>e</w:t>
      </w:r>
      <w:r w:rsidRPr="00FD43FD">
        <w:rPr>
          <w:sz w:val="20"/>
          <w:szCs w:val="20"/>
          <w:lang w:val="en-AU"/>
        </w:rPr>
        <w:t xml:space="preserve"> closing date</w:t>
      </w:r>
      <w:r w:rsidR="003309A8" w:rsidRPr="00FD43FD">
        <w:rPr>
          <w:sz w:val="20"/>
          <w:szCs w:val="20"/>
          <w:lang w:val="en-AU"/>
        </w:rPr>
        <w:t xml:space="preserve">. </w:t>
      </w:r>
      <w:r w:rsidR="0037520F" w:rsidRPr="00FD43FD">
        <w:rPr>
          <w:sz w:val="20"/>
          <w:szCs w:val="20"/>
          <w:lang w:val="en-AU"/>
        </w:rPr>
        <w:t>Extensions will only be</w:t>
      </w:r>
      <w:r w:rsidR="00526B53" w:rsidRPr="00FD43FD">
        <w:rPr>
          <w:sz w:val="20"/>
          <w:szCs w:val="20"/>
          <w:lang w:val="en-AU"/>
        </w:rPr>
        <w:t xml:space="preserve"> </w:t>
      </w:r>
      <w:r w:rsidR="0037520F" w:rsidRPr="00FD43FD">
        <w:rPr>
          <w:sz w:val="20"/>
          <w:szCs w:val="20"/>
          <w:lang w:val="en-AU"/>
        </w:rPr>
        <w:t xml:space="preserve">granted due to </w:t>
      </w:r>
      <w:r w:rsidRPr="00FD43FD">
        <w:rPr>
          <w:sz w:val="20"/>
          <w:szCs w:val="20"/>
          <w:lang w:val="en-AU"/>
        </w:rPr>
        <w:t xml:space="preserve">extraordinary circumstances </w:t>
      </w:r>
      <w:r w:rsidR="0037520F" w:rsidRPr="00FD43FD">
        <w:rPr>
          <w:sz w:val="20"/>
          <w:szCs w:val="20"/>
          <w:lang w:val="en-AU"/>
        </w:rPr>
        <w:t xml:space="preserve">during the </w:t>
      </w:r>
      <w:r w:rsidRPr="00FD43FD">
        <w:rPr>
          <w:sz w:val="20"/>
          <w:szCs w:val="20"/>
          <w:lang w:val="en-AU"/>
        </w:rPr>
        <w:t>submission period</w:t>
      </w:r>
      <w:r w:rsidR="003309A8" w:rsidRPr="00FD43FD">
        <w:rPr>
          <w:sz w:val="20"/>
          <w:szCs w:val="20"/>
          <w:lang w:val="en-AU"/>
        </w:rPr>
        <w:t xml:space="preserve">. </w:t>
      </w:r>
      <w:r w:rsidRPr="00FD43FD">
        <w:rPr>
          <w:sz w:val="20"/>
          <w:szCs w:val="20"/>
          <w:lang w:val="en-AU"/>
        </w:rPr>
        <w:t>Any agreed extension will be notified on the FSANZ website and will apply to all submitters.</w:t>
      </w:r>
    </w:p>
    <w:p w14:paraId="4AC324AB" w14:textId="77777777" w:rsidR="00E063C6" w:rsidRPr="00FD43FD" w:rsidRDefault="0037520F" w:rsidP="00E203C2">
      <w:pPr>
        <w:rPr>
          <w:bCs/>
          <w:sz w:val="20"/>
          <w:szCs w:val="20"/>
          <w:lang w:val="en-AU"/>
        </w:rPr>
      </w:pPr>
      <w:r w:rsidRPr="00FD43FD">
        <w:rPr>
          <w:sz w:val="20"/>
          <w:szCs w:val="20"/>
          <w:lang w:val="en-AU"/>
        </w:rPr>
        <w:t>Questions about</w:t>
      </w:r>
      <w:r w:rsidR="00E063C6" w:rsidRPr="00FD43FD">
        <w:rPr>
          <w:sz w:val="20"/>
          <w:szCs w:val="20"/>
          <w:lang w:val="en-AU"/>
        </w:rPr>
        <w:t xml:space="preserve"> making </w:t>
      </w:r>
      <w:r w:rsidR="00970050" w:rsidRPr="00FD43FD">
        <w:rPr>
          <w:sz w:val="20"/>
          <w:szCs w:val="20"/>
          <w:lang w:val="en-AU"/>
        </w:rPr>
        <w:t xml:space="preserve">a </w:t>
      </w:r>
      <w:r w:rsidR="00E063C6" w:rsidRPr="00FD43FD">
        <w:rPr>
          <w:sz w:val="20"/>
          <w:szCs w:val="20"/>
          <w:lang w:val="en-AU"/>
        </w:rPr>
        <w:t xml:space="preserve">submission or application </w:t>
      </w:r>
      <w:r w:rsidR="00970050" w:rsidRPr="00FD43FD">
        <w:rPr>
          <w:sz w:val="20"/>
          <w:szCs w:val="20"/>
          <w:lang w:val="en-AU"/>
        </w:rPr>
        <w:t xml:space="preserve">and proposal </w:t>
      </w:r>
      <w:r w:rsidR="00E063C6" w:rsidRPr="00FD43FD">
        <w:rPr>
          <w:sz w:val="20"/>
          <w:szCs w:val="20"/>
          <w:lang w:val="en-AU"/>
        </w:rPr>
        <w:t>process</w:t>
      </w:r>
      <w:r w:rsidR="00970050" w:rsidRPr="00FD43FD">
        <w:rPr>
          <w:sz w:val="20"/>
          <w:szCs w:val="20"/>
          <w:lang w:val="en-AU"/>
        </w:rPr>
        <w:t>es</w:t>
      </w:r>
      <w:r w:rsidR="00E063C6" w:rsidRPr="00FD43FD">
        <w:rPr>
          <w:sz w:val="20"/>
          <w:szCs w:val="20"/>
          <w:lang w:val="en-AU"/>
        </w:rPr>
        <w:t xml:space="preserve"> can be </w:t>
      </w:r>
      <w:r w:rsidRPr="00FD43FD">
        <w:rPr>
          <w:sz w:val="20"/>
          <w:szCs w:val="20"/>
          <w:lang w:val="en-AU"/>
        </w:rPr>
        <w:t>sent to</w:t>
      </w:r>
      <w:r w:rsidR="00E063C6" w:rsidRPr="00FD43FD">
        <w:rPr>
          <w:sz w:val="20"/>
          <w:szCs w:val="20"/>
          <w:lang w:val="en-AU"/>
        </w:rPr>
        <w:t xml:space="preserve"> </w:t>
      </w:r>
      <w:hyperlink r:id="rId18" w:history="1">
        <w:r w:rsidR="00E063C6" w:rsidRPr="00FD43FD">
          <w:rPr>
            <w:rStyle w:val="Hyperlink"/>
            <w:rFonts w:cs="Arial"/>
            <w:color w:val="auto"/>
            <w:sz w:val="20"/>
            <w:szCs w:val="20"/>
            <w:lang w:val="en-AU"/>
          </w:rPr>
          <w:t>standards.management@foodstandards.gov.au</w:t>
        </w:r>
      </w:hyperlink>
      <w:r w:rsidR="00E063C6" w:rsidRPr="00FD43FD">
        <w:rPr>
          <w:sz w:val="20"/>
          <w:szCs w:val="20"/>
          <w:lang w:val="en-AU"/>
        </w:rPr>
        <w:t xml:space="preserve">. </w:t>
      </w:r>
    </w:p>
    <w:p w14:paraId="3B628F3C" w14:textId="77777777" w:rsidR="00E203C2" w:rsidRPr="00FD43FD" w:rsidRDefault="00E203C2" w:rsidP="003A7725">
      <w:pPr>
        <w:rPr>
          <w:sz w:val="20"/>
          <w:lang w:val="en-AU"/>
        </w:rPr>
      </w:pPr>
    </w:p>
    <w:p w14:paraId="4F1DC5D7" w14:textId="77777777" w:rsidR="00E063C6" w:rsidRPr="00FD43FD" w:rsidRDefault="005C49C3" w:rsidP="00E203C2">
      <w:pPr>
        <w:rPr>
          <w:sz w:val="20"/>
          <w:szCs w:val="20"/>
          <w:lang w:val="en-AU"/>
        </w:rPr>
      </w:pPr>
      <w:r w:rsidRPr="00FD43FD">
        <w:rPr>
          <w:sz w:val="20"/>
          <w:szCs w:val="20"/>
          <w:lang w:val="en-AU"/>
        </w:rPr>
        <w:t>S</w:t>
      </w:r>
      <w:r w:rsidR="00E063C6" w:rsidRPr="00FD43FD">
        <w:rPr>
          <w:sz w:val="20"/>
          <w:szCs w:val="20"/>
          <w:lang w:val="en-AU"/>
        </w:rPr>
        <w:t xml:space="preserve">ubmissions </w:t>
      </w:r>
      <w:r w:rsidRPr="00FD43FD">
        <w:rPr>
          <w:sz w:val="20"/>
          <w:szCs w:val="20"/>
          <w:lang w:val="en-AU"/>
        </w:rPr>
        <w:t xml:space="preserve">in hard copy </w:t>
      </w:r>
      <w:r w:rsidR="00E063C6" w:rsidRPr="00FD43FD">
        <w:rPr>
          <w:sz w:val="20"/>
          <w:szCs w:val="20"/>
          <w:lang w:val="en-AU"/>
        </w:rPr>
        <w:t>may be sent to the following addresses:</w:t>
      </w:r>
    </w:p>
    <w:p w14:paraId="443BA92A" w14:textId="77777777" w:rsidR="00E203C2" w:rsidRPr="00FD43FD" w:rsidRDefault="00E203C2" w:rsidP="00E203C2">
      <w:pPr>
        <w:rPr>
          <w:sz w:val="20"/>
          <w:szCs w:val="20"/>
          <w:lang w:val="en-AU"/>
        </w:rPr>
      </w:pPr>
    </w:p>
    <w:p w14:paraId="3FD584DA" w14:textId="77777777" w:rsidR="00E203C2" w:rsidRPr="00FD43FD" w:rsidRDefault="00E063C6" w:rsidP="00E203C2">
      <w:pPr>
        <w:tabs>
          <w:tab w:val="left" w:pos="4536"/>
        </w:tabs>
        <w:rPr>
          <w:sz w:val="20"/>
          <w:szCs w:val="20"/>
        </w:rPr>
      </w:pPr>
      <w:r w:rsidRPr="00FD43FD">
        <w:rPr>
          <w:sz w:val="20"/>
          <w:szCs w:val="20"/>
        </w:rPr>
        <w:t>Food Standards Australia New Zealand</w:t>
      </w:r>
      <w:r w:rsidRPr="00FD43FD">
        <w:rPr>
          <w:sz w:val="20"/>
          <w:szCs w:val="20"/>
        </w:rPr>
        <w:tab/>
      </w:r>
      <w:r w:rsidRPr="00FD43FD">
        <w:rPr>
          <w:sz w:val="20"/>
          <w:szCs w:val="20"/>
        </w:rPr>
        <w:tab/>
        <w:t>Food Standards Australia New Zealand</w:t>
      </w:r>
    </w:p>
    <w:p w14:paraId="7D567BCE" w14:textId="77777777" w:rsidR="00E203C2" w:rsidRPr="00FD43FD" w:rsidRDefault="00E063C6" w:rsidP="00E203C2">
      <w:pPr>
        <w:tabs>
          <w:tab w:val="left" w:pos="4536"/>
        </w:tabs>
        <w:rPr>
          <w:sz w:val="20"/>
          <w:szCs w:val="20"/>
        </w:rPr>
      </w:pPr>
      <w:r w:rsidRPr="00FD43FD">
        <w:rPr>
          <w:sz w:val="20"/>
          <w:szCs w:val="20"/>
        </w:rPr>
        <w:t xml:space="preserve">PO Box </w:t>
      </w:r>
      <w:r w:rsidR="00685269" w:rsidRPr="00FD43FD">
        <w:rPr>
          <w:sz w:val="20"/>
          <w:szCs w:val="20"/>
        </w:rPr>
        <w:t>5423</w:t>
      </w:r>
      <w:r w:rsidRPr="00FD43FD">
        <w:rPr>
          <w:sz w:val="20"/>
          <w:szCs w:val="20"/>
        </w:rPr>
        <w:tab/>
      </w:r>
      <w:r w:rsidRPr="00FD43FD">
        <w:rPr>
          <w:sz w:val="20"/>
          <w:szCs w:val="20"/>
        </w:rPr>
        <w:tab/>
        <w:t>PO Box 10559</w:t>
      </w:r>
    </w:p>
    <w:p w14:paraId="79D87B27" w14:textId="77777777" w:rsidR="00E203C2" w:rsidRPr="00FD43FD" w:rsidRDefault="00685269" w:rsidP="00E203C2">
      <w:pPr>
        <w:tabs>
          <w:tab w:val="left" w:pos="4536"/>
        </w:tabs>
        <w:rPr>
          <w:sz w:val="20"/>
          <w:szCs w:val="20"/>
        </w:rPr>
      </w:pPr>
      <w:r w:rsidRPr="00FD43FD">
        <w:rPr>
          <w:sz w:val="20"/>
          <w:szCs w:val="20"/>
        </w:rPr>
        <w:t>KINGSTON</w:t>
      </w:r>
      <w:r w:rsidR="00E063C6" w:rsidRPr="00FD43FD">
        <w:rPr>
          <w:sz w:val="20"/>
          <w:szCs w:val="20"/>
        </w:rPr>
        <w:t xml:space="preserve"> </w:t>
      </w:r>
      <w:r w:rsidR="0037520F" w:rsidRPr="00FD43FD">
        <w:rPr>
          <w:sz w:val="20"/>
          <w:szCs w:val="20"/>
        </w:rPr>
        <w:t xml:space="preserve"> </w:t>
      </w:r>
      <w:r w:rsidR="00E063C6" w:rsidRPr="00FD43FD">
        <w:rPr>
          <w:sz w:val="20"/>
          <w:szCs w:val="20"/>
        </w:rPr>
        <w:t>ACT</w:t>
      </w:r>
      <w:r w:rsidR="0037520F" w:rsidRPr="00FD43FD">
        <w:rPr>
          <w:sz w:val="20"/>
          <w:szCs w:val="20"/>
        </w:rPr>
        <w:t xml:space="preserve"> </w:t>
      </w:r>
      <w:r w:rsidR="00E063C6" w:rsidRPr="00FD43FD">
        <w:rPr>
          <w:sz w:val="20"/>
          <w:szCs w:val="20"/>
        </w:rPr>
        <w:t xml:space="preserve"> 2</w:t>
      </w:r>
      <w:r w:rsidRPr="00FD43FD">
        <w:rPr>
          <w:sz w:val="20"/>
          <w:szCs w:val="20"/>
        </w:rPr>
        <w:t>604</w:t>
      </w:r>
      <w:r w:rsidR="00E063C6" w:rsidRPr="00FD43FD">
        <w:rPr>
          <w:sz w:val="20"/>
          <w:szCs w:val="20"/>
        </w:rPr>
        <w:tab/>
      </w:r>
      <w:r w:rsidR="00E063C6" w:rsidRPr="00FD43FD">
        <w:rPr>
          <w:sz w:val="20"/>
          <w:szCs w:val="20"/>
        </w:rPr>
        <w:tab/>
        <w:t>WELLINGTON 614</w:t>
      </w:r>
      <w:r w:rsidR="00DB65A3" w:rsidRPr="00FD43FD">
        <w:rPr>
          <w:sz w:val="20"/>
          <w:szCs w:val="20"/>
        </w:rPr>
        <w:t>0</w:t>
      </w:r>
    </w:p>
    <w:p w14:paraId="00F987F9" w14:textId="77777777" w:rsidR="00E063C6" w:rsidRPr="00FD43FD" w:rsidRDefault="00E063C6" w:rsidP="00E203C2">
      <w:pPr>
        <w:tabs>
          <w:tab w:val="left" w:pos="4536"/>
        </w:tabs>
        <w:rPr>
          <w:sz w:val="20"/>
          <w:szCs w:val="20"/>
        </w:rPr>
      </w:pPr>
      <w:r w:rsidRPr="00FD43FD">
        <w:rPr>
          <w:sz w:val="20"/>
          <w:szCs w:val="20"/>
        </w:rPr>
        <w:t>AUSTRALIA</w:t>
      </w:r>
      <w:r w:rsidRPr="00FD43FD">
        <w:rPr>
          <w:sz w:val="20"/>
          <w:szCs w:val="20"/>
        </w:rPr>
        <w:tab/>
      </w:r>
      <w:r w:rsidRPr="00FD43FD">
        <w:rPr>
          <w:sz w:val="20"/>
          <w:szCs w:val="20"/>
        </w:rPr>
        <w:tab/>
        <w:t>NEW ZEALAND</w:t>
      </w:r>
    </w:p>
    <w:p w14:paraId="7FE21838" w14:textId="77777777" w:rsidR="00413CA8" w:rsidRPr="00FD43FD" w:rsidRDefault="00E063C6" w:rsidP="00203540">
      <w:pPr>
        <w:tabs>
          <w:tab w:val="left" w:pos="4536"/>
        </w:tabs>
        <w:rPr>
          <w:sz w:val="20"/>
          <w:szCs w:val="20"/>
        </w:rPr>
      </w:pPr>
      <w:r w:rsidRPr="00FD43FD">
        <w:rPr>
          <w:sz w:val="20"/>
          <w:szCs w:val="20"/>
        </w:rPr>
        <w:t xml:space="preserve">Tel </w:t>
      </w:r>
      <w:r w:rsidR="00DD3C5E" w:rsidRPr="00FD43FD">
        <w:rPr>
          <w:sz w:val="20"/>
          <w:szCs w:val="20"/>
        </w:rPr>
        <w:t>+61 2</w:t>
      </w:r>
      <w:r w:rsidRPr="00FD43FD">
        <w:rPr>
          <w:sz w:val="20"/>
          <w:szCs w:val="20"/>
        </w:rPr>
        <w:t xml:space="preserve"> 6271 2222  </w:t>
      </w:r>
      <w:r w:rsidRPr="00FD43FD">
        <w:rPr>
          <w:sz w:val="20"/>
          <w:szCs w:val="20"/>
        </w:rPr>
        <w:tab/>
      </w:r>
      <w:r w:rsidRPr="00FD43FD">
        <w:rPr>
          <w:sz w:val="20"/>
          <w:szCs w:val="20"/>
        </w:rPr>
        <w:tab/>
        <w:t xml:space="preserve">Tel </w:t>
      </w:r>
      <w:r w:rsidR="00DD3C5E" w:rsidRPr="00FD43FD">
        <w:rPr>
          <w:sz w:val="20"/>
          <w:szCs w:val="20"/>
        </w:rPr>
        <w:t>+64 4</w:t>
      </w:r>
      <w:r w:rsidR="0037520F" w:rsidRPr="00FD43FD">
        <w:rPr>
          <w:sz w:val="20"/>
          <w:szCs w:val="20"/>
        </w:rPr>
        <w:t xml:space="preserve"> 978 5630</w:t>
      </w:r>
    </w:p>
    <w:p w14:paraId="1FC82877" w14:textId="77777777" w:rsidR="00D22F3C" w:rsidRPr="00FD43FD" w:rsidRDefault="00D22F3C" w:rsidP="00203540">
      <w:pPr>
        <w:tabs>
          <w:tab w:val="left" w:pos="4536"/>
        </w:tabs>
        <w:rPr>
          <w:rFonts w:cs="Arial"/>
          <w:bCs/>
          <w:sz w:val="20"/>
          <w:szCs w:val="20"/>
        </w:rPr>
      </w:pPr>
    </w:p>
    <w:p w14:paraId="5CC50F82" w14:textId="77777777" w:rsidR="00413CA8" w:rsidRPr="00FD43FD" w:rsidRDefault="00413CA8" w:rsidP="00E203C2">
      <w:pPr>
        <w:spacing w:line="280" w:lineRule="exact"/>
        <w:jc w:val="center"/>
        <w:rPr>
          <w:rFonts w:cs="Arial"/>
          <w:bCs/>
          <w:sz w:val="28"/>
          <w:szCs w:val="28"/>
        </w:rPr>
        <w:sectPr w:rsidR="00413CA8" w:rsidRPr="00FD43FD" w:rsidSect="00B9694C">
          <w:headerReference w:type="even" r:id="rId19"/>
          <w:headerReference w:type="default" r:id="rId20"/>
          <w:footerReference w:type="even" r:id="rId21"/>
          <w:footerReference w:type="default" r:id="rId22"/>
          <w:headerReference w:type="first" r:id="rId23"/>
          <w:footerReference w:type="first" r:id="rId24"/>
          <w:pgSz w:w="11906" w:h="16838"/>
          <w:pgMar w:top="1418" w:right="1418" w:bottom="1134" w:left="1418" w:header="709" w:footer="709" w:gutter="0"/>
          <w:pgNumType w:fmt="lowerRoman" w:start="1"/>
          <w:cols w:space="708"/>
          <w:docGrid w:linePitch="360"/>
        </w:sectPr>
      </w:pPr>
    </w:p>
    <w:p w14:paraId="0EF0C380" w14:textId="77777777" w:rsidR="00562917" w:rsidRPr="00FD43FD" w:rsidRDefault="00562917" w:rsidP="00E40ED4">
      <w:pPr>
        <w:jc w:val="center"/>
        <w:rPr>
          <w:sz w:val="28"/>
          <w:szCs w:val="28"/>
        </w:rPr>
      </w:pPr>
      <w:r w:rsidRPr="00FD43FD">
        <w:rPr>
          <w:sz w:val="28"/>
          <w:szCs w:val="28"/>
        </w:rPr>
        <w:lastRenderedPageBreak/>
        <w:t xml:space="preserve">Table of </w:t>
      </w:r>
      <w:r w:rsidR="000C412C" w:rsidRPr="00FD43FD">
        <w:rPr>
          <w:sz w:val="28"/>
          <w:szCs w:val="28"/>
        </w:rPr>
        <w:t>c</w:t>
      </w:r>
      <w:r w:rsidRPr="00FD43FD">
        <w:rPr>
          <w:sz w:val="28"/>
          <w:szCs w:val="28"/>
        </w:rPr>
        <w:t>ontents</w:t>
      </w:r>
    </w:p>
    <w:p w14:paraId="4588ADBD" w14:textId="77777777" w:rsidR="00562917" w:rsidRPr="00FD43FD" w:rsidRDefault="00562917" w:rsidP="00051ED9">
      <w:pPr>
        <w:rPr>
          <w:rFonts w:cs="Arial"/>
        </w:rPr>
      </w:pPr>
    </w:p>
    <w:p w14:paraId="1DA2CBE2" w14:textId="52E96B2A" w:rsidR="00B171B2" w:rsidRDefault="00051ED9">
      <w:pPr>
        <w:pStyle w:val="TOC1"/>
        <w:rPr>
          <w:rFonts w:eastAsiaTheme="minorEastAsia" w:cstheme="minorBidi"/>
          <w:b w:val="0"/>
          <w:bCs w:val="0"/>
          <w:caps w:val="0"/>
          <w:noProof/>
          <w:sz w:val="22"/>
          <w:szCs w:val="22"/>
          <w:lang w:val="en-NZ" w:eastAsia="en-NZ" w:bidi="ar-SA"/>
        </w:rPr>
      </w:pPr>
      <w:r w:rsidRPr="00FD43FD">
        <w:rPr>
          <w:rFonts w:ascii="Arial" w:hAnsi="Arial" w:cs="Arial"/>
        </w:rPr>
        <w:fldChar w:fldCharType="begin"/>
      </w:r>
      <w:r w:rsidRPr="00FD43FD">
        <w:rPr>
          <w:rFonts w:ascii="Arial" w:hAnsi="Arial" w:cs="Arial"/>
        </w:rPr>
        <w:instrText xml:space="preserve"> TOC \o "1-3" \h \z \u </w:instrText>
      </w:r>
      <w:r w:rsidRPr="00FD43FD">
        <w:rPr>
          <w:rFonts w:ascii="Arial" w:hAnsi="Arial" w:cs="Arial"/>
        </w:rPr>
        <w:fldChar w:fldCharType="separate"/>
      </w:r>
      <w:hyperlink w:anchor="_Toc139031324" w:history="1">
        <w:r w:rsidR="00B171B2" w:rsidRPr="00A101D9">
          <w:rPr>
            <w:rStyle w:val="Hyperlink"/>
            <w:noProof/>
          </w:rPr>
          <w:t>Executive summary</w:t>
        </w:r>
        <w:r w:rsidR="00B171B2">
          <w:rPr>
            <w:noProof/>
            <w:webHidden/>
          </w:rPr>
          <w:tab/>
        </w:r>
        <w:r w:rsidR="00B171B2">
          <w:rPr>
            <w:noProof/>
            <w:webHidden/>
          </w:rPr>
          <w:fldChar w:fldCharType="begin"/>
        </w:r>
        <w:r w:rsidR="00B171B2">
          <w:rPr>
            <w:noProof/>
            <w:webHidden/>
          </w:rPr>
          <w:instrText xml:space="preserve"> PAGEREF _Toc139031324 \h </w:instrText>
        </w:r>
        <w:r w:rsidR="00B171B2">
          <w:rPr>
            <w:noProof/>
            <w:webHidden/>
          </w:rPr>
        </w:r>
        <w:r w:rsidR="00B171B2">
          <w:rPr>
            <w:noProof/>
            <w:webHidden/>
          </w:rPr>
          <w:fldChar w:fldCharType="separate"/>
        </w:r>
        <w:r w:rsidR="006B1250">
          <w:rPr>
            <w:noProof/>
            <w:webHidden/>
          </w:rPr>
          <w:t>2</w:t>
        </w:r>
        <w:r w:rsidR="00B171B2">
          <w:rPr>
            <w:noProof/>
            <w:webHidden/>
          </w:rPr>
          <w:fldChar w:fldCharType="end"/>
        </w:r>
      </w:hyperlink>
    </w:p>
    <w:p w14:paraId="09745CDF" w14:textId="4A500433" w:rsidR="00B171B2" w:rsidRDefault="00000000">
      <w:pPr>
        <w:pStyle w:val="TOC1"/>
        <w:tabs>
          <w:tab w:val="left" w:pos="440"/>
        </w:tabs>
        <w:rPr>
          <w:rFonts w:eastAsiaTheme="minorEastAsia" w:cstheme="minorBidi"/>
          <w:b w:val="0"/>
          <w:bCs w:val="0"/>
          <w:caps w:val="0"/>
          <w:noProof/>
          <w:sz w:val="22"/>
          <w:szCs w:val="22"/>
          <w:lang w:val="en-NZ" w:eastAsia="en-NZ" w:bidi="ar-SA"/>
        </w:rPr>
      </w:pPr>
      <w:hyperlink w:anchor="_Toc139031325" w:history="1">
        <w:r w:rsidR="00B171B2" w:rsidRPr="00A101D9">
          <w:rPr>
            <w:rStyle w:val="Hyperlink"/>
            <w:noProof/>
          </w:rPr>
          <w:t>1</w:t>
        </w:r>
        <w:r w:rsidR="00B171B2">
          <w:rPr>
            <w:rFonts w:eastAsiaTheme="minorEastAsia" w:cstheme="minorBidi"/>
            <w:b w:val="0"/>
            <w:bCs w:val="0"/>
            <w:caps w:val="0"/>
            <w:noProof/>
            <w:sz w:val="22"/>
            <w:szCs w:val="22"/>
            <w:lang w:val="en-NZ" w:eastAsia="en-NZ" w:bidi="ar-SA"/>
          </w:rPr>
          <w:tab/>
        </w:r>
        <w:r w:rsidR="00B171B2" w:rsidRPr="00A101D9">
          <w:rPr>
            <w:rStyle w:val="Hyperlink"/>
            <w:noProof/>
          </w:rPr>
          <w:t>Introduction</w:t>
        </w:r>
        <w:r w:rsidR="00B171B2">
          <w:rPr>
            <w:noProof/>
            <w:webHidden/>
          </w:rPr>
          <w:tab/>
        </w:r>
        <w:r w:rsidR="00B171B2">
          <w:rPr>
            <w:noProof/>
            <w:webHidden/>
          </w:rPr>
          <w:fldChar w:fldCharType="begin"/>
        </w:r>
        <w:r w:rsidR="00B171B2">
          <w:rPr>
            <w:noProof/>
            <w:webHidden/>
          </w:rPr>
          <w:instrText xml:space="preserve"> PAGEREF _Toc139031325 \h </w:instrText>
        </w:r>
        <w:r w:rsidR="00B171B2">
          <w:rPr>
            <w:noProof/>
            <w:webHidden/>
          </w:rPr>
        </w:r>
        <w:r w:rsidR="00B171B2">
          <w:rPr>
            <w:noProof/>
            <w:webHidden/>
          </w:rPr>
          <w:fldChar w:fldCharType="separate"/>
        </w:r>
        <w:r w:rsidR="006B1250">
          <w:rPr>
            <w:noProof/>
            <w:webHidden/>
          </w:rPr>
          <w:t>3</w:t>
        </w:r>
        <w:r w:rsidR="00B171B2">
          <w:rPr>
            <w:noProof/>
            <w:webHidden/>
          </w:rPr>
          <w:fldChar w:fldCharType="end"/>
        </w:r>
      </w:hyperlink>
    </w:p>
    <w:p w14:paraId="501B7A3A" w14:textId="623BE683" w:rsidR="00B171B2" w:rsidRDefault="00000000">
      <w:pPr>
        <w:pStyle w:val="TOC2"/>
        <w:rPr>
          <w:rFonts w:eastAsiaTheme="minorEastAsia" w:cstheme="minorBidi"/>
          <w:smallCaps w:val="0"/>
          <w:noProof/>
          <w:sz w:val="22"/>
          <w:szCs w:val="22"/>
          <w:lang w:val="en-NZ" w:eastAsia="en-NZ" w:bidi="ar-SA"/>
        </w:rPr>
      </w:pPr>
      <w:hyperlink w:anchor="_Toc139031326" w:history="1">
        <w:r w:rsidR="00B171B2" w:rsidRPr="00A101D9">
          <w:rPr>
            <w:rStyle w:val="Hyperlink"/>
            <w:noProof/>
          </w:rPr>
          <w:t>1.1</w:t>
        </w:r>
        <w:r w:rsidR="00B171B2">
          <w:rPr>
            <w:rFonts w:eastAsiaTheme="minorEastAsia" w:cstheme="minorBidi"/>
            <w:smallCaps w:val="0"/>
            <w:noProof/>
            <w:sz w:val="22"/>
            <w:szCs w:val="22"/>
            <w:lang w:val="en-NZ" w:eastAsia="en-NZ" w:bidi="ar-SA"/>
          </w:rPr>
          <w:tab/>
        </w:r>
        <w:r w:rsidR="00B171B2" w:rsidRPr="00A101D9">
          <w:rPr>
            <w:rStyle w:val="Hyperlink"/>
            <w:noProof/>
          </w:rPr>
          <w:t>The Applicant</w:t>
        </w:r>
        <w:r w:rsidR="00B171B2">
          <w:rPr>
            <w:noProof/>
            <w:webHidden/>
          </w:rPr>
          <w:tab/>
        </w:r>
        <w:r w:rsidR="00B171B2">
          <w:rPr>
            <w:noProof/>
            <w:webHidden/>
          </w:rPr>
          <w:fldChar w:fldCharType="begin"/>
        </w:r>
        <w:r w:rsidR="00B171B2">
          <w:rPr>
            <w:noProof/>
            <w:webHidden/>
          </w:rPr>
          <w:instrText xml:space="preserve"> PAGEREF _Toc139031326 \h </w:instrText>
        </w:r>
        <w:r w:rsidR="00B171B2">
          <w:rPr>
            <w:noProof/>
            <w:webHidden/>
          </w:rPr>
        </w:r>
        <w:r w:rsidR="00B171B2">
          <w:rPr>
            <w:noProof/>
            <w:webHidden/>
          </w:rPr>
          <w:fldChar w:fldCharType="separate"/>
        </w:r>
        <w:r w:rsidR="006B1250">
          <w:rPr>
            <w:noProof/>
            <w:webHidden/>
          </w:rPr>
          <w:t>3</w:t>
        </w:r>
        <w:r w:rsidR="00B171B2">
          <w:rPr>
            <w:noProof/>
            <w:webHidden/>
          </w:rPr>
          <w:fldChar w:fldCharType="end"/>
        </w:r>
      </w:hyperlink>
    </w:p>
    <w:p w14:paraId="492CEB25" w14:textId="3D0A06BC" w:rsidR="00B171B2" w:rsidRDefault="00000000">
      <w:pPr>
        <w:pStyle w:val="TOC2"/>
        <w:rPr>
          <w:rFonts w:eastAsiaTheme="minorEastAsia" w:cstheme="minorBidi"/>
          <w:smallCaps w:val="0"/>
          <w:noProof/>
          <w:sz w:val="22"/>
          <w:szCs w:val="22"/>
          <w:lang w:val="en-NZ" w:eastAsia="en-NZ" w:bidi="ar-SA"/>
        </w:rPr>
      </w:pPr>
      <w:hyperlink w:anchor="_Toc139031327" w:history="1">
        <w:r w:rsidR="00B171B2" w:rsidRPr="00A101D9">
          <w:rPr>
            <w:rStyle w:val="Hyperlink"/>
            <w:noProof/>
          </w:rPr>
          <w:t>1.2</w:t>
        </w:r>
        <w:r w:rsidR="00B171B2">
          <w:rPr>
            <w:rFonts w:eastAsiaTheme="minorEastAsia" w:cstheme="minorBidi"/>
            <w:smallCaps w:val="0"/>
            <w:noProof/>
            <w:sz w:val="22"/>
            <w:szCs w:val="22"/>
            <w:lang w:val="en-NZ" w:eastAsia="en-NZ" w:bidi="ar-SA"/>
          </w:rPr>
          <w:tab/>
        </w:r>
        <w:r w:rsidR="00B171B2" w:rsidRPr="00A101D9">
          <w:rPr>
            <w:rStyle w:val="Hyperlink"/>
            <w:noProof/>
          </w:rPr>
          <w:t>The Application</w:t>
        </w:r>
        <w:r w:rsidR="00B171B2">
          <w:rPr>
            <w:noProof/>
            <w:webHidden/>
          </w:rPr>
          <w:tab/>
        </w:r>
        <w:r w:rsidR="00B171B2">
          <w:rPr>
            <w:noProof/>
            <w:webHidden/>
          </w:rPr>
          <w:fldChar w:fldCharType="begin"/>
        </w:r>
        <w:r w:rsidR="00B171B2">
          <w:rPr>
            <w:noProof/>
            <w:webHidden/>
          </w:rPr>
          <w:instrText xml:space="preserve"> PAGEREF _Toc139031327 \h </w:instrText>
        </w:r>
        <w:r w:rsidR="00B171B2">
          <w:rPr>
            <w:noProof/>
            <w:webHidden/>
          </w:rPr>
        </w:r>
        <w:r w:rsidR="00B171B2">
          <w:rPr>
            <w:noProof/>
            <w:webHidden/>
          </w:rPr>
          <w:fldChar w:fldCharType="separate"/>
        </w:r>
        <w:r w:rsidR="006B1250">
          <w:rPr>
            <w:noProof/>
            <w:webHidden/>
          </w:rPr>
          <w:t>3</w:t>
        </w:r>
        <w:r w:rsidR="00B171B2">
          <w:rPr>
            <w:noProof/>
            <w:webHidden/>
          </w:rPr>
          <w:fldChar w:fldCharType="end"/>
        </w:r>
      </w:hyperlink>
    </w:p>
    <w:p w14:paraId="5B45CFBE" w14:textId="5DC52D67" w:rsidR="00B171B2" w:rsidRDefault="00000000">
      <w:pPr>
        <w:pStyle w:val="TOC2"/>
        <w:rPr>
          <w:rFonts w:eastAsiaTheme="minorEastAsia" w:cstheme="minorBidi"/>
          <w:smallCaps w:val="0"/>
          <w:noProof/>
          <w:sz w:val="22"/>
          <w:szCs w:val="22"/>
          <w:lang w:val="en-NZ" w:eastAsia="en-NZ" w:bidi="ar-SA"/>
        </w:rPr>
      </w:pPr>
      <w:hyperlink w:anchor="_Toc139031328" w:history="1">
        <w:r w:rsidR="00B171B2" w:rsidRPr="00A101D9">
          <w:rPr>
            <w:rStyle w:val="Hyperlink"/>
            <w:noProof/>
          </w:rPr>
          <w:t>1.3</w:t>
        </w:r>
        <w:r w:rsidR="00B171B2">
          <w:rPr>
            <w:rFonts w:eastAsiaTheme="minorEastAsia" w:cstheme="minorBidi"/>
            <w:smallCaps w:val="0"/>
            <w:noProof/>
            <w:sz w:val="22"/>
            <w:szCs w:val="22"/>
            <w:lang w:val="en-NZ" w:eastAsia="en-NZ" w:bidi="ar-SA"/>
          </w:rPr>
          <w:tab/>
        </w:r>
        <w:r w:rsidR="00B171B2" w:rsidRPr="00A101D9">
          <w:rPr>
            <w:rStyle w:val="Hyperlink"/>
            <w:noProof/>
          </w:rPr>
          <w:t>The current standard</w:t>
        </w:r>
        <w:r w:rsidR="00B171B2">
          <w:rPr>
            <w:noProof/>
            <w:webHidden/>
          </w:rPr>
          <w:tab/>
        </w:r>
        <w:r w:rsidR="00B171B2">
          <w:rPr>
            <w:noProof/>
            <w:webHidden/>
          </w:rPr>
          <w:fldChar w:fldCharType="begin"/>
        </w:r>
        <w:r w:rsidR="00B171B2">
          <w:rPr>
            <w:noProof/>
            <w:webHidden/>
          </w:rPr>
          <w:instrText xml:space="preserve"> PAGEREF _Toc139031328 \h </w:instrText>
        </w:r>
        <w:r w:rsidR="00B171B2">
          <w:rPr>
            <w:noProof/>
            <w:webHidden/>
          </w:rPr>
        </w:r>
        <w:r w:rsidR="00B171B2">
          <w:rPr>
            <w:noProof/>
            <w:webHidden/>
          </w:rPr>
          <w:fldChar w:fldCharType="separate"/>
        </w:r>
        <w:r w:rsidR="006B1250">
          <w:rPr>
            <w:noProof/>
            <w:webHidden/>
          </w:rPr>
          <w:t>4</w:t>
        </w:r>
        <w:r w:rsidR="00B171B2">
          <w:rPr>
            <w:noProof/>
            <w:webHidden/>
          </w:rPr>
          <w:fldChar w:fldCharType="end"/>
        </w:r>
      </w:hyperlink>
    </w:p>
    <w:p w14:paraId="203F9C0B" w14:textId="6D50833B" w:rsidR="00B171B2" w:rsidRDefault="00000000">
      <w:pPr>
        <w:pStyle w:val="TOC3"/>
        <w:rPr>
          <w:rFonts w:eastAsiaTheme="minorEastAsia" w:cstheme="minorBidi"/>
          <w:i w:val="0"/>
          <w:iCs w:val="0"/>
          <w:noProof/>
          <w:sz w:val="22"/>
          <w:szCs w:val="22"/>
          <w:lang w:val="en-NZ" w:eastAsia="en-NZ" w:bidi="ar-SA"/>
        </w:rPr>
      </w:pPr>
      <w:hyperlink w:anchor="_Toc139031329" w:history="1">
        <w:r w:rsidR="00B171B2" w:rsidRPr="00A101D9">
          <w:rPr>
            <w:rStyle w:val="Hyperlink"/>
            <w:noProof/>
          </w:rPr>
          <w:t>1.3.1</w:t>
        </w:r>
        <w:r w:rsidR="00B171B2">
          <w:rPr>
            <w:rFonts w:eastAsiaTheme="minorEastAsia" w:cstheme="minorBidi"/>
            <w:i w:val="0"/>
            <w:iCs w:val="0"/>
            <w:noProof/>
            <w:sz w:val="22"/>
            <w:szCs w:val="22"/>
            <w:lang w:val="en-NZ" w:eastAsia="en-NZ" w:bidi="ar-SA"/>
          </w:rPr>
          <w:tab/>
        </w:r>
        <w:r w:rsidR="00B171B2" w:rsidRPr="00A101D9">
          <w:rPr>
            <w:rStyle w:val="Hyperlink"/>
            <w:noProof/>
          </w:rPr>
          <w:t>Maximum levels for marine biotoxins</w:t>
        </w:r>
        <w:r w:rsidR="00B171B2">
          <w:rPr>
            <w:noProof/>
            <w:webHidden/>
          </w:rPr>
          <w:tab/>
        </w:r>
        <w:r w:rsidR="00B171B2">
          <w:rPr>
            <w:noProof/>
            <w:webHidden/>
          </w:rPr>
          <w:fldChar w:fldCharType="begin"/>
        </w:r>
        <w:r w:rsidR="00B171B2">
          <w:rPr>
            <w:noProof/>
            <w:webHidden/>
          </w:rPr>
          <w:instrText xml:space="preserve"> PAGEREF _Toc139031329 \h </w:instrText>
        </w:r>
        <w:r w:rsidR="00B171B2">
          <w:rPr>
            <w:noProof/>
            <w:webHidden/>
          </w:rPr>
        </w:r>
        <w:r w:rsidR="00B171B2">
          <w:rPr>
            <w:noProof/>
            <w:webHidden/>
          </w:rPr>
          <w:fldChar w:fldCharType="separate"/>
        </w:r>
        <w:r w:rsidR="006B1250">
          <w:rPr>
            <w:noProof/>
            <w:webHidden/>
          </w:rPr>
          <w:t>4</w:t>
        </w:r>
        <w:r w:rsidR="00B171B2">
          <w:rPr>
            <w:noProof/>
            <w:webHidden/>
          </w:rPr>
          <w:fldChar w:fldCharType="end"/>
        </w:r>
      </w:hyperlink>
    </w:p>
    <w:p w14:paraId="43521AAD" w14:textId="3014CA2C" w:rsidR="00B171B2" w:rsidRDefault="00000000">
      <w:pPr>
        <w:pStyle w:val="TOC3"/>
        <w:rPr>
          <w:rFonts w:eastAsiaTheme="minorEastAsia" w:cstheme="minorBidi"/>
          <w:i w:val="0"/>
          <w:iCs w:val="0"/>
          <w:noProof/>
          <w:sz w:val="22"/>
          <w:szCs w:val="22"/>
          <w:lang w:val="en-NZ" w:eastAsia="en-NZ" w:bidi="ar-SA"/>
        </w:rPr>
      </w:pPr>
      <w:hyperlink w:anchor="_Toc139031330" w:history="1">
        <w:r w:rsidR="00B171B2" w:rsidRPr="00A101D9">
          <w:rPr>
            <w:rStyle w:val="Hyperlink"/>
            <w:noProof/>
          </w:rPr>
          <w:t>1.3.2</w:t>
        </w:r>
        <w:r w:rsidR="00B171B2">
          <w:rPr>
            <w:rFonts w:eastAsiaTheme="minorEastAsia" w:cstheme="minorBidi"/>
            <w:i w:val="0"/>
            <w:iCs w:val="0"/>
            <w:noProof/>
            <w:sz w:val="22"/>
            <w:szCs w:val="22"/>
            <w:lang w:val="en-NZ" w:eastAsia="en-NZ" w:bidi="ar-SA"/>
          </w:rPr>
          <w:tab/>
        </w:r>
        <w:r w:rsidR="00B171B2" w:rsidRPr="00A101D9">
          <w:rPr>
            <w:rStyle w:val="Hyperlink"/>
            <w:noProof/>
          </w:rPr>
          <w:t>Other standards for marine biotoxin maximum levels in bivalve molluscs</w:t>
        </w:r>
        <w:r w:rsidR="00B171B2">
          <w:rPr>
            <w:noProof/>
            <w:webHidden/>
          </w:rPr>
          <w:tab/>
        </w:r>
        <w:r w:rsidR="00B171B2">
          <w:rPr>
            <w:noProof/>
            <w:webHidden/>
          </w:rPr>
          <w:fldChar w:fldCharType="begin"/>
        </w:r>
        <w:r w:rsidR="00B171B2">
          <w:rPr>
            <w:noProof/>
            <w:webHidden/>
          </w:rPr>
          <w:instrText xml:space="preserve"> PAGEREF _Toc139031330 \h </w:instrText>
        </w:r>
        <w:r w:rsidR="00B171B2">
          <w:rPr>
            <w:noProof/>
            <w:webHidden/>
          </w:rPr>
        </w:r>
        <w:r w:rsidR="00B171B2">
          <w:rPr>
            <w:noProof/>
            <w:webHidden/>
          </w:rPr>
          <w:fldChar w:fldCharType="separate"/>
        </w:r>
        <w:r w:rsidR="006B1250">
          <w:rPr>
            <w:noProof/>
            <w:webHidden/>
          </w:rPr>
          <w:t>5</w:t>
        </w:r>
        <w:r w:rsidR="00B171B2">
          <w:rPr>
            <w:noProof/>
            <w:webHidden/>
          </w:rPr>
          <w:fldChar w:fldCharType="end"/>
        </w:r>
      </w:hyperlink>
    </w:p>
    <w:p w14:paraId="3FD64008" w14:textId="223DC56C" w:rsidR="00B171B2" w:rsidRDefault="00000000">
      <w:pPr>
        <w:pStyle w:val="TOC3"/>
        <w:rPr>
          <w:rFonts w:eastAsiaTheme="minorEastAsia" w:cstheme="minorBidi"/>
          <w:i w:val="0"/>
          <w:iCs w:val="0"/>
          <w:noProof/>
          <w:sz w:val="22"/>
          <w:szCs w:val="22"/>
          <w:lang w:val="en-NZ" w:eastAsia="en-NZ" w:bidi="ar-SA"/>
        </w:rPr>
      </w:pPr>
      <w:hyperlink w:anchor="_Toc139031331" w:history="1">
        <w:r w:rsidR="00B171B2" w:rsidRPr="00A101D9">
          <w:rPr>
            <w:rStyle w:val="Hyperlink"/>
            <w:noProof/>
          </w:rPr>
          <w:t>1.3.3</w:t>
        </w:r>
        <w:r w:rsidR="00B171B2">
          <w:rPr>
            <w:rFonts w:eastAsiaTheme="minorEastAsia" w:cstheme="minorBidi"/>
            <w:i w:val="0"/>
            <w:iCs w:val="0"/>
            <w:noProof/>
            <w:sz w:val="22"/>
            <w:szCs w:val="22"/>
            <w:lang w:val="en-NZ" w:eastAsia="en-NZ" w:bidi="ar-SA"/>
          </w:rPr>
          <w:tab/>
        </w:r>
        <w:r w:rsidR="00B171B2" w:rsidRPr="00A101D9">
          <w:rPr>
            <w:rStyle w:val="Hyperlink"/>
            <w:noProof/>
          </w:rPr>
          <w:t>Other standards for marine biotoxin maximum levels recognised in New Zealand</w:t>
        </w:r>
        <w:r w:rsidR="00B171B2">
          <w:rPr>
            <w:noProof/>
            <w:webHidden/>
          </w:rPr>
          <w:tab/>
        </w:r>
        <w:r w:rsidR="00B171B2">
          <w:rPr>
            <w:noProof/>
            <w:webHidden/>
          </w:rPr>
          <w:fldChar w:fldCharType="begin"/>
        </w:r>
        <w:r w:rsidR="00B171B2">
          <w:rPr>
            <w:noProof/>
            <w:webHidden/>
          </w:rPr>
          <w:instrText xml:space="preserve"> PAGEREF _Toc139031331 \h </w:instrText>
        </w:r>
        <w:r w:rsidR="00B171B2">
          <w:rPr>
            <w:noProof/>
            <w:webHidden/>
          </w:rPr>
        </w:r>
        <w:r w:rsidR="00B171B2">
          <w:rPr>
            <w:noProof/>
            <w:webHidden/>
          </w:rPr>
          <w:fldChar w:fldCharType="separate"/>
        </w:r>
        <w:r w:rsidR="006B1250">
          <w:rPr>
            <w:noProof/>
            <w:webHidden/>
          </w:rPr>
          <w:t>5</w:t>
        </w:r>
        <w:r w:rsidR="00B171B2">
          <w:rPr>
            <w:noProof/>
            <w:webHidden/>
          </w:rPr>
          <w:fldChar w:fldCharType="end"/>
        </w:r>
      </w:hyperlink>
    </w:p>
    <w:p w14:paraId="19633CF0" w14:textId="3A25109F" w:rsidR="00B171B2" w:rsidRDefault="00000000">
      <w:pPr>
        <w:pStyle w:val="TOC2"/>
        <w:rPr>
          <w:rFonts w:eastAsiaTheme="minorEastAsia" w:cstheme="minorBidi"/>
          <w:smallCaps w:val="0"/>
          <w:noProof/>
          <w:sz w:val="22"/>
          <w:szCs w:val="22"/>
          <w:lang w:val="en-NZ" w:eastAsia="en-NZ" w:bidi="ar-SA"/>
        </w:rPr>
      </w:pPr>
      <w:hyperlink w:anchor="_Toc139031332" w:history="1">
        <w:r w:rsidR="00B171B2" w:rsidRPr="00A101D9">
          <w:rPr>
            <w:rStyle w:val="Hyperlink"/>
            <w:noProof/>
            <w:lang w:eastAsia="en-AU"/>
          </w:rPr>
          <w:t>1.4</w:t>
        </w:r>
        <w:r w:rsidR="00B171B2">
          <w:rPr>
            <w:rFonts w:eastAsiaTheme="minorEastAsia" w:cstheme="minorBidi"/>
            <w:smallCaps w:val="0"/>
            <w:noProof/>
            <w:sz w:val="22"/>
            <w:szCs w:val="22"/>
            <w:lang w:val="en-NZ" w:eastAsia="en-NZ" w:bidi="ar-SA"/>
          </w:rPr>
          <w:tab/>
        </w:r>
        <w:r w:rsidR="00B171B2" w:rsidRPr="00A101D9">
          <w:rPr>
            <w:rStyle w:val="Hyperlink"/>
            <w:noProof/>
            <w:lang w:eastAsia="en-AU"/>
          </w:rPr>
          <w:t>International standards</w:t>
        </w:r>
        <w:r w:rsidR="00B171B2">
          <w:rPr>
            <w:noProof/>
            <w:webHidden/>
          </w:rPr>
          <w:tab/>
        </w:r>
        <w:r w:rsidR="00B171B2">
          <w:rPr>
            <w:noProof/>
            <w:webHidden/>
          </w:rPr>
          <w:fldChar w:fldCharType="begin"/>
        </w:r>
        <w:r w:rsidR="00B171B2">
          <w:rPr>
            <w:noProof/>
            <w:webHidden/>
          </w:rPr>
          <w:instrText xml:space="preserve"> PAGEREF _Toc139031332 \h </w:instrText>
        </w:r>
        <w:r w:rsidR="00B171B2">
          <w:rPr>
            <w:noProof/>
            <w:webHidden/>
          </w:rPr>
        </w:r>
        <w:r w:rsidR="00B171B2">
          <w:rPr>
            <w:noProof/>
            <w:webHidden/>
          </w:rPr>
          <w:fldChar w:fldCharType="separate"/>
        </w:r>
        <w:r w:rsidR="006B1250">
          <w:rPr>
            <w:noProof/>
            <w:webHidden/>
          </w:rPr>
          <w:t>6</w:t>
        </w:r>
        <w:r w:rsidR="00B171B2">
          <w:rPr>
            <w:noProof/>
            <w:webHidden/>
          </w:rPr>
          <w:fldChar w:fldCharType="end"/>
        </w:r>
      </w:hyperlink>
    </w:p>
    <w:p w14:paraId="0F25885A" w14:textId="5AFA868B" w:rsidR="00B171B2" w:rsidRDefault="00000000">
      <w:pPr>
        <w:pStyle w:val="TOC3"/>
        <w:rPr>
          <w:rFonts w:eastAsiaTheme="minorEastAsia" w:cstheme="minorBidi"/>
          <w:i w:val="0"/>
          <w:iCs w:val="0"/>
          <w:noProof/>
          <w:sz w:val="22"/>
          <w:szCs w:val="22"/>
          <w:lang w:val="en-NZ" w:eastAsia="en-NZ" w:bidi="ar-SA"/>
        </w:rPr>
      </w:pPr>
      <w:hyperlink w:anchor="_Toc139031333" w:history="1">
        <w:r w:rsidR="00B171B2" w:rsidRPr="00A101D9">
          <w:rPr>
            <w:rStyle w:val="Hyperlink"/>
            <w:noProof/>
          </w:rPr>
          <w:t>1.4.1</w:t>
        </w:r>
        <w:r w:rsidR="00B171B2">
          <w:rPr>
            <w:rFonts w:eastAsiaTheme="minorEastAsia" w:cstheme="minorBidi"/>
            <w:i w:val="0"/>
            <w:iCs w:val="0"/>
            <w:noProof/>
            <w:sz w:val="22"/>
            <w:szCs w:val="22"/>
            <w:lang w:val="en-NZ" w:eastAsia="en-NZ" w:bidi="ar-SA"/>
          </w:rPr>
          <w:tab/>
        </w:r>
        <w:r w:rsidR="00B171B2" w:rsidRPr="00A101D9">
          <w:rPr>
            <w:rStyle w:val="Hyperlink"/>
            <w:noProof/>
          </w:rPr>
          <w:t>Codex Alimentarius</w:t>
        </w:r>
        <w:r w:rsidR="00B171B2">
          <w:rPr>
            <w:noProof/>
            <w:webHidden/>
          </w:rPr>
          <w:tab/>
        </w:r>
        <w:r w:rsidR="00B171B2">
          <w:rPr>
            <w:noProof/>
            <w:webHidden/>
          </w:rPr>
          <w:fldChar w:fldCharType="begin"/>
        </w:r>
        <w:r w:rsidR="00B171B2">
          <w:rPr>
            <w:noProof/>
            <w:webHidden/>
          </w:rPr>
          <w:instrText xml:space="preserve"> PAGEREF _Toc139031333 \h </w:instrText>
        </w:r>
        <w:r w:rsidR="00B171B2">
          <w:rPr>
            <w:noProof/>
            <w:webHidden/>
          </w:rPr>
        </w:r>
        <w:r w:rsidR="00B171B2">
          <w:rPr>
            <w:noProof/>
            <w:webHidden/>
          </w:rPr>
          <w:fldChar w:fldCharType="separate"/>
        </w:r>
        <w:r w:rsidR="006B1250">
          <w:rPr>
            <w:noProof/>
            <w:webHidden/>
          </w:rPr>
          <w:t>6</w:t>
        </w:r>
        <w:r w:rsidR="00B171B2">
          <w:rPr>
            <w:noProof/>
            <w:webHidden/>
          </w:rPr>
          <w:fldChar w:fldCharType="end"/>
        </w:r>
      </w:hyperlink>
    </w:p>
    <w:p w14:paraId="2DEC8AE9" w14:textId="52FF0A18" w:rsidR="00B171B2" w:rsidRDefault="00000000">
      <w:pPr>
        <w:pStyle w:val="TOC3"/>
        <w:rPr>
          <w:rFonts w:eastAsiaTheme="minorEastAsia" w:cstheme="minorBidi"/>
          <w:i w:val="0"/>
          <w:iCs w:val="0"/>
          <w:noProof/>
          <w:sz w:val="22"/>
          <w:szCs w:val="22"/>
          <w:lang w:val="en-NZ" w:eastAsia="en-NZ" w:bidi="ar-SA"/>
        </w:rPr>
      </w:pPr>
      <w:hyperlink w:anchor="_Toc139031334" w:history="1">
        <w:r w:rsidR="00B171B2" w:rsidRPr="00A101D9">
          <w:rPr>
            <w:rStyle w:val="Hyperlink"/>
            <w:noProof/>
          </w:rPr>
          <w:t>1.4.2</w:t>
        </w:r>
        <w:r w:rsidR="00B171B2">
          <w:rPr>
            <w:rFonts w:eastAsiaTheme="minorEastAsia" w:cstheme="minorBidi"/>
            <w:i w:val="0"/>
            <w:iCs w:val="0"/>
            <w:noProof/>
            <w:sz w:val="22"/>
            <w:szCs w:val="22"/>
            <w:lang w:val="en-NZ" w:eastAsia="en-NZ" w:bidi="ar-SA"/>
          </w:rPr>
          <w:tab/>
        </w:r>
        <w:r w:rsidR="00B171B2" w:rsidRPr="00A101D9">
          <w:rPr>
            <w:rStyle w:val="Hyperlink"/>
            <w:noProof/>
          </w:rPr>
          <w:t>National standards or other regulations</w:t>
        </w:r>
        <w:r w:rsidR="00B171B2">
          <w:rPr>
            <w:noProof/>
            <w:webHidden/>
          </w:rPr>
          <w:tab/>
        </w:r>
        <w:r w:rsidR="00B171B2">
          <w:rPr>
            <w:noProof/>
            <w:webHidden/>
          </w:rPr>
          <w:fldChar w:fldCharType="begin"/>
        </w:r>
        <w:r w:rsidR="00B171B2">
          <w:rPr>
            <w:noProof/>
            <w:webHidden/>
          </w:rPr>
          <w:instrText xml:space="preserve"> PAGEREF _Toc139031334 \h </w:instrText>
        </w:r>
        <w:r w:rsidR="00B171B2">
          <w:rPr>
            <w:noProof/>
            <w:webHidden/>
          </w:rPr>
        </w:r>
        <w:r w:rsidR="00B171B2">
          <w:rPr>
            <w:noProof/>
            <w:webHidden/>
          </w:rPr>
          <w:fldChar w:fldCharType="separate"/>
        </w:r>
        <w:r w:rsidR="006B1250">
          <w:rPr>
            <w:noProof/>
            <w:webHidden/>
          </w:rPr>
          <w:t>6</w:t>
        </w:r>
        <w:r w:rsidR="00B171B2">
          <w:rPr>
            <w:noProof/>
            <w:webHidden/>
          </w:rPr>
          <w:fldChar w:fldCharType="end"/>
        </w:r>
      </w:hyperlink>
    </w:p>
    <w:p w14:paraId="6699D88B" w14:textId="4F31FAE2" w:rsidR="00B171B2" w:rsidRDefault="00000000">
      <w:pPr>
        <w:pStyle w:val="TOC2"/>
        <w:rPr>
          <w:rFonts w:eastAsiaTheme="minorEastAsia" w:cstheme="minorBidi"/>
          <w:smallCaps w:val="0"/>
          <w:noProof/>
          <w:sz w:val="22"/>
          <w:szCs w:val="22"/>
          <w:lang w:val="en-NZ" w:eastAsia="en-NZ" w:bidi="ar-SA"/>
        </w:rPr>
      </w:pPr>
      <w:hyperlink w:anchor="_Toc139031335" w:history="1">
        <w:r w:rsidR="00B171B2" w:rsidRPr="00A101D9">
          <w:rPr>
            <w:rStyle w:val="Hyperlink"/>
            <w:noProof/>
          </w:rPr>
          <w:t>1.5</w:t>
        </w:r>
        <w:r w:rsidR="00B171B2">
          <w:rPr>
            <w:rFonts w:eastAsiaTheme="minorEastAsia" w:cstheme="minorBidi"/>
            <w:smallCaps w:val="0"/>
            <w:noProof/>
            <w:sz w:val="22"/>
            <w:szCs w:val="22"/>
            <w:lang w:val="en-NZ" w:eastAsia="en-NZ" w:bidi="ar-SA"/>
          </w:rPr>
          <w:tab/>
        </w:r>
        <w:r w:rsidR="00B171B2" w:rsidRPr="00A101D9">
          <w:rPr>
            <w:rStyle w:val="Hyperlink"/>
            <w:noProof/>
          </w:rPr>
          <w:t>Reasons for accepting Application</w:t>
        </w:r>
        <w:r w:rsidR="00B171B2">
          <w:rPr>
            <w:noProof/>
            <w:webHidden/>
          </w:rPr>
          <w:tab/>
        </w:r>
        <w:r w:rsidR="00B171B2">
          <w:rPr>
            <w:noProof/>
            <w:webHidden/>
          </w:rPr>
          <w:fldChar w:fldCharType="begin"/>
        </w:r>
        <w:r w:rsidR="00B171B2">
          <w:rPr>
            <w:noProof/>
            <w:webHidden/>
          </w:rPr>
          <w:instrText xml:space="preserve"> PAGEREF _Toc139031335 \h </w:instrText>
        </w:r>
        <w:r w:rsidR="00B171B2">
          <w:rPr>
            <w:noProof/>
            <w:webHidden/>
          </w:rPr>
        </w:r>
        <w:r w:rsidR="00B171B2">
          <w:rPr>
            <w:noProof/>
            <w:webHidden/>
          </w:rPr>
          <w:fldChar w:fldCharType="separate"/>
        </w:r>
        <w:r w:rsidR="006B1250">
          <w:rPr>
            <w:noProof/>
            <w:webHidden/>
          </w:rPr>
          <w:t>6</w:t>
        </w:r>
        <w:r w:rsidR="00B171B2">
          <w:rPr>
            <w:noProof/>
            <w:webHidden/>
          </w:rPr>
          <w:fldChar w:fldCharType="end"/>
        </w:r>
      </w:hyperlink>
    </w:p>
    <w:p w14:paraId="37154CC6" w14:textId="05000A45" w:rsidR="00B171B2" w:rsidRDefault="00000000">
      <w:pPr>
        <w:pStyle w:val="TOC2"/>
        <w:rPr>
          <w:rFonts w:eastAsiaTheme="minorEastAsia" w:cstheme="minorBidi"/>
          <w:smallCaps w:val="0"/>
          <w:noProof/>
          <w:sz w:val="22"/>
          <w:szCs w:val="22"/>
          <w:lang w:val="en-NZ" w:eastAsia="en-NZ" w:bidi="ar-SA"/>
        </w:rPr>
      </w:pPr>
      <w:hyperlink w:anchor="_Toc139031336" w:history="1">
        <w:r w:rsidR="00B171B2" w:rsidRPr="00A101D9">
          <w:rPr>
            <w:rStyle w:val="Hyperlink"/>
            <w:noProof/>
          </w:rPr>
          <w:t>1.6</w:t>
        </w:r>
        <w:r w:rsidR="00B171B2">
          <w:rPr>
            <w:rFonts w:eastAsiaTheme="minorEastAsia" w:cstheme="minorBidi"/>
            <w:smallCaps w:val="0"/>
            <w:noProof/>
            <w:sz w:val="22"/>
            <w:szCs w:val="22"/>
            <w:lang w:val="en-NZ" w:eastAsia="en-NZ" w:bidi="ar-SA"/>
          </w:rPr>
          <w:tab/>
        </w:r>
        <w:r w:rsidR="00B171B2" w:rsidRPr="00A101D9">
          <w:rPr>
            <w:rStyle w:val="Hyperlink"/>
            <w:noProof/>
          </w:rPr>
          <w:t>Procedure for assessment</w:t>
        </w:r>
        <w:r w:rsidR="00B171B2">
          <w:rPr>
            <w:noProof/>
            <w:webHidden/>
          </w:rPr>
          <w:tab/>
        </w:r>
        <w:r w:rsidR="00B171B2">
          <w:rPr>
            <w:noProof/>
            <w:webHidden/>
          </w:rPr>
          <w:fldChar w:fldCharType="begin"/>
        </w:r>
        <w:r w:rsidR="00B171B2">
          <w:rPr>
            <w:noProof/>
            <w:webHidden/>
          </w:rPr>
          <w:instrText xml:space="preserve"> PAGEREF _Toc139031336 \h </w:instrText>
        </w:r>
        <w:r w:rsidR="00B171B2">
          <w:rPr>
            <w:noProof/>
            <w:webHidden/>
          </w:rPr>
        </w:r>
        <w:r w:rsidR="00B171B2">
          <w:rPr>
            <w:noProof/>
            <w:webHidden/>
          </w:rPr>
          <w:fldChar w:fldCharType="separate"/>
        </w:r>
        <w:r w:rsidR="006B1250">
          <w:rPr>
            <w:noProof/>
            <w:webHidden/>
          </w:rPr>
          <w:t>6</w:t>
        </w:r>
        <w:r w:rsidR="00B171B2">
          <w:rPr>
            <w:noProof/>
            <w:webHidden/>
          </w:rPr>
          <w:fldChar w:fldCharType="end"/>
        </w:r>
      </w:hyperlink>
    </w:p>
    <w:p w14:paraId="472F2092" w14:textId="46C554EC" w:rsidR="00B171B2" w:rsidRDefault="00000000">
      <w:pPr>
        <w:pStyle w:val="TOC1"/>
        <w:tabs>
          <w:tab w:val="left" w:pos="440"/>
        </w:tabs>
        <w:rPr>
          <w:rFonts w:eastAsiaTheme="minorEastAsia" w:cstheme="minorBidi"/>
          <w:b w:val="0"/>
          <w:bCs w:val="0"/>
          <w:caps w:val="0"/>
          <w:noProof/>
          <w:sz w:val="22"/>
          <w:szCs w:val="22"/>
          <w:lang w:val="en-NZ" w:eastAsia="en-NZ" w:bidi="ar-SA"/>
        </w:rPr>
      </w:pPr>
      <w:hyperlink w:anchor="_Toc139031337" w:history="1">
        <w:r w:rsidR="00B171B2" w:rsidRPr="00A101D9">
          <w:rPr>
            <w:rStyle w:val="Hyperlink"/>
            <w:noProof/>
          </w:rPr>
          <w:t>2</w:t>
        </w:r>
        <w:r w:rsidR="00B171B2">
          <w:rPr>
            <w:rFonts w:eastAsiaTheme="minorEastAsia" w:cstheme="minorBidi"/>
            <w:b w:val="0"/>
            <w:bCs w:val="0"/>
            <w:caps w:val="0"/>
            <w:noProof/>
            <w:sz w:val="22"/>
            <w:szCs w:val="22"/>
            <w:lang w:val="en-NZ" w:eastAsia="en-NZ" w:bidi="ar-SA"/>
          </w:rPr>
          <w:tab/>
        </w:r>
        <w:r w:rsidR="00B171B2" w:rsidRPr="00A101D9">
          <w:rPr>
            <w:rStyle w:val="Hyperlink"/>
            <w:noProof/>
          </w:rPr>
          <w:t>Summary of assessment</w:t>
        </w:r>
        <w:r w:rsidR="00B171B2">
          <w:rPr>
            <w:noProof/>
            <w:webHidden/>
          </w:rPr>
          <w:tab/>
        </w:r>
        <w:r w:rsidR="00B171B2">
          <w:rPr>
            <w:noProof/>
            <w:webHidden/>
          </w:rPr>
          <w:fldChar w:fldCharType="begin"/>
        </w:r>
        <w:r w:rsidR="00B171B2">
          <w:rPr>
            <w:noProof/>
            <w:webHidden/>
          </w:rPr>
          <w:instrText xml:space="preserve"> PAGEREF _Toc139031337 \h </w:instrText>
        </w:r>
        <w:r w:rsidR="00B171B2">
          <w:rPr>
            <w:noProof/>
            <w:webHidden/>
          </w:rPr>
        </w:r>
        <w:r w:rsidR="00B171B2">
          <w:rPr>
            <w:noProof/>
            <w:webHidden/>
          </w:rPr>
          <w:fldChar w:fldCharType="separate"/>
        </w:r>
        <w:r w:rsidR="006B1250">
          <w:rPr>
            <w:noProof/>
            <w:webHidden/>
          </w:rPr>
          <w:t>6</w:t>
        </w:r>
        <w:r w:rsidR="00B171B2">
          <w:rPr>
            <w:noProof/>
            <w:webHidden/>
          </w:rPr>
          <w:fldChar w:fldCharType="end"/>
        </w:r>
      </w:hyperlink>
    </w:p>
    <w:p w14:paraId="7601564E" w14:textId="0D45A4CA" w:rsidR="00B171B2" w:rsidRDefault="00000000">
      <w:pPr>
        <w:pStyle w:val="TOC2"/>
        <w:rPr>
          <w:rFonts w:eastAsiaTheme="minorEastAsia" w:cstheme="minorBidi"/>
          <w:smallCaps w:val="0"/>
          <w:noProof/>
          <w:sz w:val="22"/>
          <w:szCs w:val="22"/>
          <w:lang w:val="en-NZ" w:eastAsia="en-NZ" w:bidi="ar-SA"/>
        </w:rPr>
      </w:pPr>
      <w:hyperlink w:anchor="_Toc139031338" w:history="1">
        <w:r w:rsidR="00B171B2" w:rsidRPr="00A101D9">
          <w:rPr>
            <w:rStyle w:val="Hyperlink"/>
            <w:noProof/>
          </w:rPr>
          <w:t>2.1</w:t>
        </w:r>
        <w:r w:rsidR="00B171B2">
          <w:rPr>
            <w:rFonts w:eastAsiaTheme="minorEastAsia" w:cstheme="minorBidi"/>
            <w:smallCaps w:val="0"/>
            <w:noProof/>
            <w:sz w:val="22"/>
            <w:szCs w:val="22"/>
            <w:lang w:val="en-NZ" w:eastAsia="en-NZ" w:bidi="ar-SA"/>
          </w:rPr>
          <w:tab/>
        </w:r>
        <w:r w:rsidR="00B171B2" w:rsidRPr="00A101D9">
          <w:rPr>
            <w:rStyle w:val="Hyperlink"/>
            <w:noProof/>
          </w:rPr>
          <w:t>Risk assessment</w:t>
        </w:r>
        <w:r w:rsidR="00B171B2">
          <w:rPr>
            <w:noProof/>
            <w:webHidden/>
          </w:rPr>
          <w:tab/>
        </w:r>
        <w:r w:rsidR="00B171B2">
          <w:rPr>
            <w:noProof/>
            <w:webHidden/>
          </w:rPr>
          <w:fldChar w:fldCharType="begin"/>
        </w:r>
        <w:r w:rsidR="00B171B2">
          <w:rPr>
            <w:noProof/>
            <w:webHidden/>
          </w:rPr>
          <w:instrText xml:space="preserve"> PAGEREF _Toc139031338 \h </w:instrText>
        </w:r>
        <w:r w:rsidR="00B171B2">
          <w:rPr>
            <w:noProof/>
            <w:webHidden/>
          </w:rPr>
        </w:r>
        <w:r w:rsidR="00B171B2">
          <w:rPr>
            <w:noProof/>
            <w:webHidden/>
          </w:rPr>
          <w:fldChar w:fldCharType="separate"/>
        </w:r>
        <w:r w:rsidR="006B1250">
          <w:rPr>
            <w:noProof/>
            <w:webHidden/>
          </w:rPr>
          <w:t>6</w:t>
        </w:r>
        <w:r w:rsidR="00B171B2">
          <w:rPr>
            <w:noProof/>
            <w:webHidden/>
          </w:rPr>
          <w:fldChar w:fldCharType="end"/>
        </w:r>
      </w:hyperlink>
    </w:p>
    <w:p w14:paraId="2C58E34D" w14:textId="0B6A3076" w:rsidR="00B171B2" w:rsidRDefault="00000000">
      <w:pPr>
        <w:pStyle w:val="TOC2"/>
        <w:rPr>
          <w:rFonts w:eastAsiaTheme="minorEastAsia" w:cstheme="minorBidi"/>
          <w:smallCaps w:val="0"/>
          <w:noProof/>
          <w:sz w:val="22"/>
          <w:szCs w:val="22"/>
          <w:lang w:val="en-NZ" w:eastAsia="en-NZ" w:bidi="ar-SA"/>
        </w:rPr>
      </w:pPr>
      <w:hyperlink w:anchor="_Toc139031339" w:history="1">
        <w:r w:rsidR="00B171B2" w:rsidRPr="00A101D9">
          <w:rPr>
            <w:rStyle w:val="Hyperlink"/>
            <w:noProof/>
          </w:rPr>
          <w:t>2.2</w:t>
        </w:r>
        <w:r w:rsidR="00B171B2">
          <w:rPr>
            <w:rFonts w:eastAsiaTheme="minorEastAsia" w:cstheme="minorBidi"/>
            <w:smallCaps w:val="0"/>
            <w:noProof/>
            <w:sz w:val="22"/>
            <w:szCs w:val="22"/>
            <w:lang w:val="en-NZ" w:eastAsia="en-NZ" w:bidi="ar-SA"/>
          </w:rPr>
          <w:tab/>
        </w:r>
        <w:r w:rsidR="00B171B2" w:rsidRPr="00A101D9">
          <w:rPr>
            <w:rStyle w:val="Hyperlink"/>
            <w:noProof/>
          </w:rPr>
          <w:t>DST and PST detection data</w:t>
        </w:r>
        <w:r w:rsidR="00B171B2">
          <w:rPr>
            <w:noProof/>
            <w:webHidden/>
          </w:rPr>
          <w:tab/>
        </w:r>
        <w:r w:rsidR="00B171B2">
          <w:rPr>
            <w:noProof/>
            <w:webHidden/>
          </w:rPr>
          <w:fldChar w:fldCharType="begin"/>
        </w:r>
        <w:r w:rsidR="00B171B2">
          <w:rPr>
            <w:noProof/>
            <w:webHidden/>
          </w:rPr>
          <w:instrText xml:space="preserve"> PAGEREF _Toc139031339 \h </w:instrText>
        </w:r>
        <w:r w:rsidR="00B171B2">
          <w:rPr>
            <w:noProof/>
            <w:webHidden/>
          </w:rPr>
        </w:r>
        <w:r w:rsidR="00B171B2">
          <w:rPr>
            <w:noProof/>
            <w:webHidden/>
          </w:rPr>
          <w:fldChar w:fldCharType="separate"/>
        </w:r>
        <w:r w:rsidR="006B1250">
          <w:rPr>
            <w:noProof/>
            <w:webHidden/>
          </w:rPr>
          <w:t>7</w:t>
        </w:r>
        <w:r w:rsidR="00B171B2">
          <w:rPr>
            <w:noProof/>
            <w:webHidden/>
          </w:rPr>
          <w:fldChar w:fldCharType="end"/>
        </w:r>
      </w:hyperlink>
    </w:p>
    <w:p w14:paraId="6914C947" w14:textId="23908ADE" w:rsidR="00B171B2" w:rsidRDefault="00000000">
      <w:pPr>
        <w:pStyle w:val="TOC3"/>
        <w:rPr>
          <w:rFonts w:eastAsiaTheme="minorEastAsia" w:cstheme="minorBidi"/>
          <w:i w:val="0"/>
          <w:iCs w:val="0"/>
          <w:noProof/>
          <w:sz w:val="22"/>
          <w:szCs w:val="22"/>
          <w:lang w:val="en-NZ" w:eastAsia="en-NZ" w:bidi="ar-SA"/>
        </w:rPr>
      </w:pPr>
      <w:hyperlink w:anchor="_Toc139031340" w:history="1">
        <w:r w:rsidR="00B171B2" w:rsidRPr="00A101D9">
          <w:rPr>
            <w:rStyle w:val="Hyperlink"/>
            <w:noProof/>
          </w:rPr>
          <w:t>2.2.1</w:t>
        </w:r>
        <w:r w:rsidR="00B171B2">
          <w:rPr>
            <w:rFonts w:eastAsiaTheme="minorEastAsia" w:cstheme="minorBidi"/>
            <w:i w:val="0"/>
            <w:iCs w:val="0"/>
            <w:noProof/>
            <w:sz w:val="22"/>
            <w:szCs w:val="22"/>
            <w:lang w:val="en-NZ" w:eastAsia="en-NZ" w:bidi="ar-SA"/>
          </w:rPr>
          <w:tab/>
        </w:r>
        <w:r w:rsidR="00B171B2" w:rsidRPr="00A101D9">
          <w:rPr>
            <w:rStyle w:val="Hyperlink"/>
            <w:noProof/>
          </w:rPr>
          <w:t>DST</w:t>
        </w:r>
        <w:r w:rsidR="00B171B2">
          <w:rPr>
            <w:noProof/>
            <w:webHidden/>
          </w:rPr>
          <w:tab/>
        </w:r>
        <w:r w:rsidR="00B171B2">
          <w:rPr>
            <w:noProof/>
            <w:webHidden/>
          </w:rPr>
          <w:fldChar w:fldCharType="begin"/>
        </w:r>
        <w:r w:rsidR="00B171B2">
          <w:rPr>
            <w:noProof/>
            <w:webHidden/>
          </w:rPr>
          <w:instrText xml:space="preserve"> PAGEREF _Toc139031340 \h </w:instrText>
        </w:r>
        <w:r w:rsidR="00B171B2">
          <w:rPr>
            <w:noProof/>
            <w:webHidden/>
          </w:rPr>
        </w:r>
        <w:r w:rsidR="00B171B2">
          <w:rPr>
            <w:noProof/>
            <w:webHidden/>
          </w:rPr>
          <w:fldChar w:fldCharType="separate"/>
        </w:r>
        <w:r w:rsidR="006B1250">
          <w:rPr>
            <w:noProof/>
            <w:webHidden/>
          </w:rPr>
          <w:t>7</w:t>
        </w:r>
        <w:r w:rsidR="00B171B2">
          <w:rPr>
            <w:noProof/>
            <w:webHidden/>
          </w:rPr>
          <w:fldChar w:fldCharType="end"/>
        </w:r>
      </w:hyperlink>
    </w:p>
    <w:p w14:paraId="5D7A8D7F" w14:textId="67ECF889" w:rsidR="00B171B2" w:rsidRDefault="00000000">
      <w:pPr>
        <w:pStyle w:val="TOC3"/>
        <w:rPr>
          <w:rFonts w:eastAsiaTheme="minorEastAsia" w:cstheme="minorBidi"/>
          <w:i w:val="0"/>
          <w:iCs w:val="0"/>
          <w:noProof/>
          <w:sz w:val="22"/>
          <w:szCs w:val="22"/>
          <w:lang w:val="en-NZ" w:eastAsia="en-NZ" w:bidi="ar-SA"/>
        </w:rPr>
      </w:pPr>
      <w:hyperlink w:anchor="_Toc139031341" w:history="1">
        <w:r w:rsidR="00B171B2" w:rsidRPr="00A101D9">
          <w:rPr>
            <w:rStyle w:val="Hyperlink"/>
            <w:noProof/>
          </w:rPr>
          <w:t>2.2.2</w:t>
        </w:r>
        <w:r w:rsidR="00B171B2">
          <w:rPr>
            <w:rFonts w:eastAsiaTheme="minorEastAsia" w:cstheme="minorBidi"/>
            <w:i w:val="0"/>
            <w:iCs w:val="0"/>
            <w:noProof/>
            <w:sz w:val="22"/>
            <w:szCs w:val="22"/>
            <w:lang w:val="en-NZ" w:eastAsia="en-NZ" w:bidi="ar-SA"/>
          </w:rPr>
          <w:tab/>
        </w:r>
        <w:r w:rsidR="00B171B2" w:rsidRPr="00A101D9">
          <w:rPr>
            <w:rStyle w:val="Hyperlink"/>
            <w:noProof/>
          </w:rPr>
          <w:t>PST</w:t>
        </w:r>
        <w:r w:rsidR="00B171B2">
          <w:rPr>
            <w:noProof/>
            <w:webHidden/>
          </w:rPr>
          <w:tab/>
        </w:r>
        <w:r w:rsidR="00B171B2">
          <w:rPr>
            <w:noProof/>
            <w:webHidden/>
          </w:rPr>
          <w:fldChar w:fldCharType="begin"/>
        </w:r>
        <w:r w:rsidR="00B171B2">
          <w:rPr>
            <w:noProof/>
            <w:webHidden/>
          </w:rPr>
          <w:instrText xml:space="preserve"> PAGEREF _Toc139031341 \h </w:instrText>
        </w:r>
        <w:r w:rsidR="00B171B2">
          <w:rPr>
            <w:noProof/>
            <w:webHidden/>
          </w:rPr>
        </w:r>
        <w:r w:rsidR="00B171B2">
          <w:rPr>
            <w:noProof/>
            <w:webHidden/>
          </w:rPr>
          <w:fldChar w:fldCharType="separate"/>
        </w:r>
        <w:r w:rsidR="006B1250">
          <w:rPr>
            <w:noProof/>
            <w:webHidden/>
          </w:rPr>
          <w:t>7</w:t>
        </w:r>
        <w:r w:rsidR="00B171B2">
          <w:rPr>
            <w:noProof/>
            <w:webHidden/>
          </w:rPr>
          <w:fldChar w:fldCharType="end"/>
        </w:r>
      </w:hyperlink>
    </w:p>
    <w:p w14:paraId="41931FC5" w14:textId="7F4FA1A6" w:rsidR="00B171B2" w:rsidRDefault="00000000">
      <w:pPr>
        <w:pStyle w:val="TOC2"/>
        <w:rPr>
          <w:rFonts w:eastAsiaTheme="minorEastAsia" w:cstheme="minorBidi"/>
          <w:smallCaps w:val="0"/>
          <w:noProof/>
          <w:sz w:val="22"/>
          <w:szCs w:val="22"/>
          <w:lang w:val="en-NZ" w:eastAsia="en-NZ" w:bidi="ar-SA"/>
        </w:rPr>
      </w:pPr>
      <w:hyperlink w:anchor="_Toc139031342" w:history="1">
        <w:r w:rsidR="00B171B2" w:rsidRPr="00A101D9">
          <w:rPr>
            <w:rStyle w:val="Hyperlink"/>
            <w:noProof/>
          </w:rPr>
          <w:t>2.3</w:t>
        </w:r>
        <w:r w:rsidR="00B171B2">
          <w:rPr>
            <w:rFonts w:eastAsiaTheme="minorEastAsia" w:cstheme="minorBidi"/>
            <w:smallCaps w:val="0"/>
            <w:noProof/>
            <w:sz w:val="22"/>
            <w:szCs w:val="22"/>
            <w:lang w:val="en-NZ" w:eastAsia="en-NZ" w:bidi="ar-SA"/>
          </w:rPr>
          <w:tab/>
        </w:r>
        <w:r w:rsidR="00B171B2" w:rsidRPr="00A101D9">
          <w:rPr>
            <w:rStyle w:val="Hyperlink"/>
            <w:noProof/>
          </w:rPr>
          <w:t>Risk management</w:t>
        </w:r>
        <w:r w:rsidR="00B171B2">
          <w:rPr>
            <w:noProof/>
            <w:webHidden/>
          </w:rPr>
          <w:tab/>
        </w:r>
        <w:r w:rsidR="00B171B2">
          <w:rPr>
            <w:noProof/>
            <w:webHidden/>
          </w:rPr>
          <w:fldChar w:fldCharType="begin"/>
        </w:r>
        <w:r w:rsidR="00B171B2">
          <w:rPr>
            <w:noProof/>
            <w:webHidden/>
          </w:rPr>
          <w:instrText xml:space="preserve"> PAGEREF _Toc139031342 \h </w:instrText>
        </w:r>
        <w:r w:rsidR="00B171B2">
          <w:rPr>
            <w:noProof/>
            <w:webHidden/>
          </w:rPr>
        </w:r>
        <w:r w:rsidR="00B171B2">
          <w:rPr>
            <w:noProof/>
            <w:webHidden/>
          </w:rPr>
          <w:fldChar w:fldCharType="separate"/>
        </w:r>
        <w:r w:rsidR="006B1250">
          <w:rPr>
            <w:noProof/>
            <w:webHidden/>
          </w:rPr>
          <w:t>7</w:t>
        </w:r>
        <w:r w:rsidR="00B171B2">
          <w:rPr>
            <w:noProof/>
            <w:webHidden/>
          </w:rPr>
          <w:fldChar w:fldCharType="end"/>
        </w:r>
      </w:hyperlink>
    </w:p>
    <w:p w14:paraId="4436B237" w14:textId="770644A4" w:rsidR="00B171B2" w:rsidRDefault="00000000">
      <w:pPr>
        <w:pStyle w:val="TOC3"/>
        <w:rPr>
          <w:rFonts w:eastAsiaTheme="minorEastAsia" w:cstheme="minorBidi"/>
          <w:i w:val="0"/>
          <w:iCs w:val="0"/>
          <w:noProof/>
          <w:sz w:val="22"/>
          <w:szCs w:val="22"/>
          <w:lang w:val="en-NZ" w:eastAsia="en-NZ" w:bidi="ar-SA"/>
        </w:rPr>
      </w:pPr>
      <w:hyperlink w:anchor="_Toc139031343" w:history="1">
        <w:r w:rsidR="00B171B2" w:rsidRPr="00A101D9">
          <w:rPr>
            <w:rStyle w:val="Hyperlink"/>
            <w:noProof/>
          </w:rPr>
          <w:t>2.3.1</w:t>
        </w:r>
        <w:r w:rsidR="00B171B2">
          <w:rPr>
            <w:rFonts w:eastAsiaTheme="minorEastAsia" w:cstheme="minorBidi"/>
            <w:i w:val="0"/>
            <w:iCs w:val="0"/>
            <w:noProof/>
            <w:sz w:val="22"/>
            <w:szCs w:val="22"/>
            <w:lang w:val="en-NZ" w:eastAsia="en-NZ" w:bidi="ar-SA"/>
          </w:rPr>
          <w:tab/>
        </w:r>
        <w:r w:rsidR="00B171B2" w:rsidRPr="00A101D9">
          <w:rPr>
            <w:rStyle w:val="Hyperlink"/>
            <w:noProof/>
          </w:rPr>
          <w:t>Regulatory request</w:t>
        </w:r>
        <w:r w:rsidR="00B171B2">
          <w:rPr>
            <w:noProof/>
            <w:webHidden/>
          </w:rPr>
          <w:tab/>
        </w:r>
        <w:r w:rsidR="00B171B2">
          <w:rPr>
            <w:noProof/>
            <w:webHidden/>
          </w:rPr>
          <w:fldChar w:fldCharType="begin"/>
        </w:r>
        <w:r w:rsidR="00B171B2">
          <w:rPr>
            <w:noProof/>
            <w:webHidden/>
          </w:rPr>
          <w:instrText xml:space="preserve"> PAGEREF _Toc139031343 \h </w:instrText>
        </w:r>
        <w:r w:rsidR="00B171B2">
          <w:rPr>
            <w:noProof/>
            <w:webHidden/>
          </w:rPr>
        </w:r>
        <w:r w:rsidR="00B171B2">
          <w:rPr>
            <w:noProof/>
            <w:webHidden/>
          </w:rPr>
          <w:fldChar w:fldCharType="separate"/>
        </w:r>
        <w:r w:rsidR="006B1250">
          <w:rPr>
            <w:noProof/>
            <w:webHidden/>
          </w:rPr>
          <w:t>7</w:t>
        </w:r>
        <w:r w:rsidR="00B171B2">
          <w:rPr>
            <w:noProof/>
            <w:webHidden/>
          </w:rPr>
          <w:fldChar w:fldCharType="end"/>
        </w:r>
      </w:hyperlink>
    </w:p>
    <w:p w14:paraId="015FC62B" w14:textId="5A780433" w:rsidR="00B171B2" w:rsidRDefault="00000000">
      <w:pPr>
        <w:pStyle w:val="TOC3"/>
        <w:rPr>
          <w:rFonts w:eastAsiaTheme="minorEastAsia" w:cstheme="minorBidi"/>
          <w:i w:val="0"/>
          <w:iCs w:val="0"/>
          <w:noProof/>
          <w:sz w:val="22"/>
          <w:szCs w:val="22"/>
          <w:lang w:val="en-NZ" w:eastAsia="en-NZ" w:bidi="ar-SA"/>
        </w:rPr>
      </w:pPr>
      <w:hyperlink w:anchor="_Toc139031344" w:history="1">
        <w:r w:rsidR="00B171B2" w:rsidRPr="00A101D9">
          <w:rPr>
            <w:rStyle w:val="Hyperlink"/>
            <w:noProof/>
          </w:rPr>
          <w:t>2.3.2</w:t>
        </w:r>
        <w:r w:rsidR="00B171B2">
          <w:rPr>
            <w:rFonts w:eastAsiaTheme="minorEastAsia" w:cstheme="minorBidi"/>
            <w:i w:val="0"/>
            <w:iCs w:val="0"/>
            <w:noProof/>
            <w:sz w:val="22"/>
            <w:szCs w:val="22"/>
            <w:lang w:val="en-NZ" w:eastAsia="en-NZ" w:bidi="ar-SA"/>
          </w:rPr>
          <w:tab/>
        </w:r>
        <w:r w:rsidR="00B171B2" w:rsidRPr="00A101D9">
          <w:rPr>
            <w:rStyle w:val="Hyperlink"/>
            <w:noProof/>
          </w:rPr>
          <w:t>Other control measures</w:t>
        </w:r>
        <w:r w:rsidR="00B171B2">
          <w:rPr>
            <w:noProof/>
            <w:webHidden/>
          </w:rPr>
          <w:tab/>
        </w:r>
        <w:r w:rsidR="00B171B2">
          <w:rPr>
            <w:noProof/>
            <w:webHidden/>
          </w:rPr>
          <w:fldChar w:fldCharType="begin"/>
        </w:r>
        <w:r w:rsidR="00B171B2">
          <w:rPr>
            <w:noProof/>
            <w:webHidden/>
          </w:rPr>
          <w:instrText xml:space="preserve"> PAGEREF _Toc139031344 \h </w:instrText>
        </w:r>
        <w:r w:rsidR="00B171B2">
          <w:rPr>
            <w:noProof/>
            <w:webHidden/>
          </w:rPr>
        </w:r>
        <w:r w:rsidR="00B171B2">
          <w:rPr>
            <w:noProof/>
            <w:webHidden/>
          </w:rPr>
          <w:fldChar w:fldCharType="separate"/>
        </w:r>
        <w:r w:rsidR="006B1250">
          <w:rPr>
            <w:noProof/>
            <w:webHidden/>
          </w:rPr>
          <w:t>8</w:t>
        </w:r>
        <w:r w:rsidR="00B171B2">
          <w:rPr>
            <w:noProof/>
            <w:webHidden/>
          </w:rPr>
          <w:fldChar w:fldCharType="end"/>
        </w:r>
      </w:hyperlink>
    </w:p>
    <w:p w14:paraId="52421F76" w14:textId="1D66DB31" w:rsidR="00B171B2" w:rsidRDefault="00000000">
      <w:pPr>
        <w:pStyle w:val="TOC3"/>
        <w:rPr>
          <w:rFonts w:eastAsiaTheme="minorEastAsia" w:cstheme="minorBidi"/>
          <w:i w:val="0"/>
          <w:iCs w:val="0"/>
          <w:noProof/>
          <w:sz w:val="22"/>
          <w:szCs w:val="22"/>
          <w:lang w:val="en-NZ" w:eastAsia="en-NZ" w:bidi="ar-SA"/>
        </w:rPr>
      </w:pPr>
      <w:hyperlink w:anchor="_Toc139031345" w:history="1">
        <w:r w:rsidR="00B171B2" w:rsidRPr="00A101D9">
          <w:rPr>
            <w:rStyle w:val="Hyperlink"/>
            <w:noProof/>
          </w:rPr>
          <w:t>2.3.3</w:t>
        </w:r>
        <w:r w:rsidR="00B171B2">
          <w:rPr>
            <w:rFonts w:eastAsiaTheme="minorEastAsia" w:cstheme="minorBidi"/>
            <w:i w:val="0"/>
            <w:iCs w:val="0"/>
            <w:noProof/>
            <w:sz w:val="22"/>
            <w:szCs w:val="22"/>
            <w:lang w:val="en-NZ" w:eastAsia="en-NZ" w:bidi="ar-SA"/>
          </w:rPr>
          <w:tab/>
        </w:r>
        <w:r w:rsidR="00B171B2" w:rsidRPr="00A101D9">
          <w:rPr>
            <w:rStyle w:val="Hyperlink"/>
            <w:noProof/>
          </w:rPr>
          <w:t>Proposed risk management approach</w:t>
        </w:r>
        <w:r w:rsidR="00B171B2">
          <w:rPr>
            <w:noProof/>
            <w:webHidden/>
          </w:rPr>
          <w:tab/>
        </w:r>
        <w:r w:rsidR="00B171B2">
          <w:rPr>
            <w:noProof/>
            <w:webHidden/>
          </w:rPr>
          <w:fldChar w:fldCharType="begin"/>
        </w:r>
        <w:r w:rsidR="00B171B2">
          <w:rPr>
            <w:noProof/>
            <w:webHidden/>
          </w:rPr>
          <w:instrText xml:space="preserve"> PAGEREF _Toc139031345 \h </w:instrText>
        </w:r>
        <w:r w:rsidR="00B171B2">
          <w:rPr>
            <w:noProof/>
            <w:webHidden/>
          </w:rPr>
        </w:r>
        <w:r w:rsidR="00B171B2">
          <w:rPr>
            <w:noProof/>
            <w:webHidden/>
          </w:rPr>
          <w:fldChar w:fldCharType="separate"/>
        </w:r>
        <w:r w:rsidR="006B1250">
          <w:rPr>
            <w:noProof/>
            <w:webHidden/>
          </w:rPr>
          <w:t>8</w:t>
        </w:r>
        <w:r w:rsidR="00B171B2">
          <w:rPr>
            <w:noProof/>
            <w:webHidden/>
          </w:rPr>
          <w:fldChar w:fldCharType="end"/>
        </w:r>
      </w:hyperlink>
    </w:p>
    <w:p w14:paraId="4DBDC26A" w14:textId="56893AEB" w:rsidR="00B171B2" w:rsidRDefault="00000000">
      <w:pPr>
        <w:pStyle w:val="TOC2"/>
        <w:rPr>
          <w:rFonts w:eastAsiaTheme="minorEastAsia" w:cstheme="minorBidi"/>
          <w:smallCaps w:val="0"/>
          <w:noProof/>
          <w:sz w:val="22"/>
          <w:szCs w:val="22"/>
          <w:lang w:val="en-NZ" w:eastAsia="en-NZ" w:bidi="ar-SA"/>
        </w:rPr>
      </w:pPr>
      <w:hyperlink w:anchor="_Toc139031346" w:history="1">
        <w:r w:rsidR="00B171B2" w:rsidRPr="00A101D9">
          <w:rPr>
            <w:rStyle w:val="Hyperlink"/>
            <w:noProof/>
          </w:rPr>
          <w:t>2.4</w:t>
        </w:r>
        <w:r w:rsidR="00B171B2">
          <w:rPr>
            <w:rFonts w:eastAsiaTheme="minorEastAsia" w:cstheme="minorBidi"/>
            <w:smallCaps w:val="0"/>
            <w:noProof/>
            <w:sz w:val="22"/>
            <w:szCs w:val="22"/>
            <w:lang w:val="en-NZ" w:eastAsia="en-NZ" w:bidi="ar-SA"/>
          </w:rPr>
          <w:tab/>
        </w:r>
        <w:r w:rsidR="00B171B2" w:rsidRPr="00A101D9">
          <w:rPr>
            <w:rStyle w:val="Hyperlink"/>
            <w:noProof/>
          </w:rPr>
          <w:t>Risk communication</w:t>
        </w:r>
        <w:r w:rsidR="00B171B2">
          <w:rPr>
            <w:noProof/>
            <w:webHidden/>
          </w:rPr>
          <w:tab/>
        </w:r>
        <w:r w:rsidR="00B171B2">
          <w:rPr>
            <w:noProof/>
            <w:webHidden/>
          </w:rPr>
          <w:fldChar w:fldCharType="begin"/>
        </w:r>
        <w:r w:rsidR="00B171B2">
          <w:rPr>
            <w:noProof/>
            <w:webHidden/>
          </w:rPr>
          <w:instrText xml:space="preserve"> PAGEREF _Toc139031346 \h </w:instrText>
        </w:r>
        <w:r w:rsidR="00B171B2">
          <w:rPr>
            <w:noProof/>
            <w:webHidden/>
          </w:rPr>
        </w:r>
        <w:r w:rsidR="00B171B2">
          <w:rPr>
            <w:noProof/>
            <w:webHidden/>
          </w:rPr>
          <w:fldChar w:fldCharType="separate"/>
        </w:r>
        <w:r w:rsidR="006B1250">
          <w:rPr>
            <w:noProof/>
            <w:webHidden/>
          </w:rPr>
          <w:t>9</w:t>
        </w:r>
        <w:r w:rsidR="00B171B2">
          <w:rPr>
            <w:noProof/>
            <w:webHidden/>
          </w:rPr>
          <w:fldChar w:fldCharType="end"/>
        </w:r>
      </w:hyperlink>
    </w:p>
    <w:p w14:paraId="03D84BEE" w14:textId="28E61AA8" w:rsidR="00B171B2" w:rsidRDefault="00000000">
      <w:pPr>
        <w:pStyle w:val="TOC3"/>
        <w:rPr>
          <w:rFonts w:eastAsiaTheme="minorEastAsia" w:cstheme="minorBidi"/>
          <w:i w:val="0"/>
          <w:iCs w:val="0"/>
          <w:noProof/>
          <w:sz w:val="22"/>
          <w:szCs w:val="22"/>
          <w:lang w:val="en-NZ" w:eastAsia="en-NZ" w:bidi="ar-SA"/>
        </w:rPr>
      </w:pPr>
      <w:hyperlink w:anchor="_Toc139031347" w:history="1">
        <w:r w:rsidR="00B171B2" w:rsidRPr="00A101D9">
          <w:rPr>
            <w:rStyle w:val="Hyperlink"/>
            <w:noProof/>
          </w:rPr>
          <w:t>2.4.1</w:t>
        </w:r>
        <w:r w:rsidR="00B171B2">
          <w:rPr>
            <w:rFonts w:eastAsiaTheme="minorEastAsia" w:cstheme="minorBidi"/>
            <w:i w:val="0"/>
            <w:iCs w:val="0"/>
            <w:noProof/>
            <w:sz w:val="22"/>
            <w:szCs w:val="22"/>
            <w:lang w:val="en-NZ" w:eastAsia="en-NZ" w:bidi="ar-SA"/>
          </w:rPr>
          <w:tab/>
        </w:r>
        <w:r w:rsidR="00B171B2" w:rsidRPr="00A101D9">
          <w:rPr>
            <w:rStyle w:val="Hyperlink"/>
            <w:noProof/>
          </w:rPr>
          <w:t>Consultation</w:t>
        </w:r>
        <w:r w:rsidR="00B171B2">
          <w:rPr>
            <w:noProof/>
            <w:webHidden/>
          </w:rPr>
          <w:tab/>
        </w:r>
        <w:r w:rsidR="00B171B2">
          <w:rPr>
            <w:noProof/>
            <w:webHidden/>
          </w:rPr>
          <w:fldChar w:fldCharType="begin"/>
        </w:r>
        <w:r w:rsidR="00B171B2">
          <w:rPr>
            <w:noProof/>
            <w:webHidden/>
          </w:rPr>
          <w:instrText xml:space="preserve"> PAGEREF _Toc139031347 \h </w:instrText>
        </w:r>
        <w:r w:rsidR="00B171B2">
          <w:rPr>
            <w:noProof/>
            <w:webHidden/>
          </w:rPr>
        </w:r>
        <w:r w:rsidR="00B171B2">
          <w:rPr>
            <w:noProof/>
            <w:webHidden/>
          </w:rPr>
          <w:fldChar w:fldCharType="separate"/>
        </w:r>
        <w:r w:rsidR="006B1250">
          <w:rPr>
            <w:noProof/>
            <w:webHidden/>
          </w:rPr>
          <w:t>9</w:t>
        </w:r>
        <w:r w:rsidR="00B171B2">
          <w:rPr>
            <w:noProof/>
            <w:webHidden/>
          </w:rPr>
          <w:fldChar w:fldCharType="end"/>
        </w:r>
      </w:hyperlink>
    </w:p>
    <w:p w14:paraId="1BE5A0C3" w14:textId="7F2F46A8" w:rsidR="00B171B2" w:rsidRDefault="00000000">
      <w:pPr>
        <w:pStyle w:val="TOC3"/>
        <w:rPr>
          <w:rFonts w:eastAsiaTheme="minorEastAsia" w:cstheme="minorBidi"/>
          <w:i w:val="0"/>
          <w:iCs w:val="0"/>
          <w:noProof/>
          <w:sz w:val="22"/>
          <w:szCs w:val="22"/>
          <w:lang w:val="en-NZ" w:eastAsia="en-NZ" w:bidi="ar-SA"/>
        </w:rPr>
      </w:pPr>
      <w:hyperlink w:anchor="_Toc139031348" w:history="1">
        <w:r w:rsidR="00B171B2" w:rsidRPr="00A101D9">
          <w:rPr>
            <w:rStyle w:val="Hyperlink"/>
            <w:noProof/>
          </w:rPr>
          <w:t>2.4.2</w:t>
        </w:r>
        <w:r w:rsidR="00B171B2">
          <w:rPr>
            <w:rFonts w:eastAsiaTheme="minorEastAsia" w:cstheme="minorBidi"/>
            <w:i w:val="0"/>
            <w:iCs w:val="0"/>
            <w:noProof/>
            <w:sz w:val="22"/>
            <w:szCs w:val="22"/>
            <w:lang w:val="en-NZ" w:eastAsia="en-NZ" w:bidi="ar-SA"/>
          </w:rPr>
          <w:tab/>
        </w:r>
        <w:r w:rsidR="00B171B2" w:rsidRPr="00A101D9">
          <w:rPr>
            <w:rStyle w:val="Hyperlink"/>
            <w:noProof/>
          </w:rPr>
          <w:t>World Trade Organization (WTO)</w:t>
        </w:r>
        <w:r w:rsidR="00B171B2">
          <w:rPr>
            <w:noProof/>
            <w:webHidden/>
          </w:rPr>
          <w:tab/>
        </w:r>
        <w:r w:rsidR="00B171B2">
          <w:rPr>
            <w:noProof/>
            <w:webHidden/>
          </w:rPr>
          <w:fldChar w:fldCharType="begin"/>
        </w:r>
        <w:r w:rsidR="00B171B2">
          <w:rPr>
            <w:noProof/>
            <w:webHidden/>
          </w:rPr>
          <w:instrText xml:space="preserve"> PAGEREF _Toc139031348 \h </w:instrText>
        </w:r>
        <w:r w:rsidR="00B171B2">
          <w:rPr>
            <w:noProof/>
            <w:webHidden/>
          </w:rPr>
        </w:r>
        <w:r w:rsidR="00B171B2">
          <w:rPr>
            <w:noProof/>
            <w:webHidden/>
          </w:rPr>
          <w:fldChar w:fldCharType="separate"/>
        </w:r>
        <w:r w:rsidR="006B1250">
          <w:rPr>
            <w:noProof/>
            <w:webHidden/>
          </w:rPr>
          <w:t>9</w:t>
        </w:r>
        <w:r w:rsidR="00B171B2">
          <w:rPr>
            <w:noProof/>
            <w:webHidden/>
          </w:rPr>
          <w:fldChar w:fldCharType="end"/>
        </w:r>
      </w:hyperlink>
    </w:p>
    <w:p w14:paraId="53550E43" w14:textId="1EF843EC" w:rsidR="00B171B2" w:rsidRDefault="00000000">
      <w:pPr>
        <w:pStyle w:val="TOC2"/>
        <w:rPr>
          <w:rFonts w:eastAsiaTheme="minorEastAsia" w:cstheme="minorBidi"/>
          <w:smallCaps w:val="0"/>
          <w:noProof/>
          <w:sz w:val="22"/>
          <w:szCs w:val="22"/>
          <w:lang w:val="en-NZ" w:eastAsia="en-NZ" w:bidi="ar-SA"/>
        </w:rPr>
      </w:pPr>
      <w:hyperlink w:anchor="_Toc139031349" w:history="1">
        <w:r w:rsidR="00B171B2" w:rsidRPr="00A101D9">
          <w:rPr>
            <w:rStyle w:val="Hyperlink"/>
            <w:noProof/>
          </w:rPr>
          <w:t>2.5</w:t>
        </w:r>
        <w:r w:rsidR="00B171B2">
          <w:rPr>
            <w:rFonts w:eastAsiaTheme="minorEastAsia" w:cstheme="minorBidi"/>
            <w:smallCaps w:val="0"/>
            <w:noProof/>
            <w:sz w:val="22"/>
            <w:szCs w:val="22"/>
            <w:lang w:val="en-NZ" w:eastAsia="en-NZ" w:bidi="ar-SA"/>
          </w:rPr>
          <w:tab/>
        </w:r>
        <w:r w:rsidR="00B171B2" w:rsidRPr="00A101D9">
          <w:rPr>
            <w:rStyle w:val="Hyperlink"/>
            <w:noProof/>
          </w:rPr>
          <w:t>FSANZ Act assessment requirements</w:t>
        </w:r>
        <w:r w:rsidR="00B171B2">
          <w:rPr>
            <w:noProof/>
            <w:webHidden/>
          </w:rPr>
          <w:tab/>
        </w:r>
        <w:r w:rsidR="00B171B2">
          <w:rPr>
            <w:noProof/>
            <w:webHidden/>
          </w:rPr>
          <w:fldChar w:fldCharType="begin"/>
        </w:r>
        <w:r w:rsidR="00B171B2">
          <w:rPr>
            <w:noProof/>
            <w:webHidden/>
          </w:rPr>
          <w:instrText xml:space="preserve"> PAGEREF _Toc139031349 \h </w:instrText>
        </w:r>
        <w:r w:rsidR="00B171B2">
          <w:rPr>
            <w:noProof/>
            <w:webHidden/>
          </w:rPr>
        </w:r>
        <w:r w:rsidR="00B171B2">
          <w:rPr>
            <w:noProof/>
            <w:webHidden/>
          </w:rPr>
          <w:fldChar w:fldCharType="separate"/>
        </w:r>
        <w:r w:rsidR="006B1250">
          <w:rPr>
            <w:noProof/>
            <w:webHidden/>
          </w:rPr>
          <w:t>10</w:t>
        </w:r>
        <w:r w:rsidR="00B171B2">
          <w:rPr>
            <w:noProof/>
            <w:webHidden/>
          </w:rPr>
          <w:fldChar w:fldCharType="end"/>
        </w:r>
      </w:hyperlink>
    </w:p>
    <w:p w14:paraId="01110DBD" w14:textId="39CD1F3E" w:rsidR="00B171B2" w:rsidRDefault="00000000">
      <w:pPr>
        <w:pStyle w:val="TOC3"/>
        <w:rPr>
          <w:rFonts w:eastAsiaTheme="minorEastAsia" w:cstheme="minorBidi"/>
          <w:i w:val="0"/>
          <w:iCs w:val="0"/>
          <w:noProof/>
          <w:sz w:val="22"/>
          <w:szCs w:val="22"/>
          <w:lang w:val="en-NZ" w:eastAsia="en-NZ" w:bidi="ar-SA"/>
        </w:rPr>
      </w:pPr>
      <w:hyperlink w:anchor="_Toc139031350" w:history="1">
        <w:r w:rsidR="00B171B2" w:rsidRPr="00A101D9">
          <w:rPr>
            <w:rStyle w:val="Hyperlink"/>
            <w:noProof/>
          </w:rPr>
          <w:t>2.5.1</w:t>
        </w:r>
        <w:r w:rsidR="00B171B2">
          <w:rPr>
            <w:rFonts w:eastAsiaTheme="minorEastAsia" w:cstheme="minorBidi"/>
            <w:i w:val="0"/>
            <w:iCs w:val="0"/>
            <w:noProof/>
            <w:sz w:val="22"/>
            <w:szCs w:val="22"/>
            <w:lang w:val="en-NZ" w:eastAsia="en-NZ" w:bidi="ar-SA"/>
          </w:rPr>
          <w:tab/>
        </w:r>
        <w:r w:rsidR="00B171B2" w:rsidRPr="00A101D9">
          <w:rPr>
            <w:rStyle w:val="Hyperlink"/>
            <w:noProof/>
          </w:rPr>
          <w:t>FSANZ Act Section 29</w:t>
        </w:r>
        <w:r w:rsidR="00B171B2">
          <w:rPr>
            <w:noProof/>
            <w:webHidden/>
          </w:rPr>
          <w:tab/>
        </w:r>
        <w:r w:rsidR="00B171B2">
          <w:rPr>
            <w:noProof/>
            <w:webHidden/>
          </w:rPr>
          <w:fldChar w:fldCharType="begin"/>
        </w:r>
        <w:r w:rsidR="00B171B2">
          <w:rPr>
            <w:noProof/>
            <w:webHidden/>
          </w:rPr>
          <w:instrText xml:space="preserve"> PAGEREF _Toc139031350 \h </w:instrText>
        </w:r>
        <w:r w:rsidR="00B171B2">
          <w:rPr>
            <w:noProof/>
            <w:webHidden/>
          </w:rPr>
        </w:r>
        <w:r w:rsidR="00B171B2">
          <w:rPr>
            <w:noProof/>
            <w:webHidden/>
          </w:rPr>
          <w:fldChar w:fldCharType="separate"/>
        </w:r>
        <w:r w:rsidR="006B1250">
          <w:rPr>
            <w:noProof/>
            <w:webHidden/>
          </w:rPr>
          <w:t>10</w:t>
        </w:r>
        <w:r w:rsidR="00B171B2">
          <w:rPr>
            <w:noProof/>
            <w:webHidden/>
          </w:rPr>
          <w:fldChar w:fldCharType="end"/>
        </w:r>
      </w:hyperlink>
    </w:p>
    <w:p w14:paraId="0648C6A2" w14:textId="2B12B321" w:rsidR="00B171B2" w:rsidRDefault="00000000">
      <w:pPr>
        <w:pStyle w:val="TOC3"/>
        <w:rPr>
          <w:rFonts w:eastAsiaTheme="minorEastAsia" w:cstheme="minorBidi"/>
          <w:i w:val="0"/>
          <w:iCs w:val="0"/>
          <w:noProof/>
          <w:sz w:val="22"/>
          <w:szCs w:val="22"/>
          <w:lang w:val="en-NZ" w:eastAsia="en-NZ" w:bidi="ar-SA"/>
        </w:rPr>
      </w:pPr>
      <w:hyperlink w:anchor="_Toc139031351" w:history="1">
        <w:r w:rsidR="00B171B2" w:rsidRPr="00A101D9">
          <w:rPr>
            <w:rStyle w:val="Hyperlink"/>
            <w:noProof/>
          </w:rPr>
          <w:t>2.5.2</w:t>
        </w:r>
        <w:r w:rsidR="00B171B2">
          <w:rPr>
            <w:rFonts w:eastAsiaTheme="minorEastAsia" w:cstheme="minorBidi"/>
            <w:i w:val="0"/>
            <w:iCs w:val="0"/>
            <w:noProof/>
            <w:sz w:val="22"/>
            <w:szCs w:val="22"/>
            <w:lang w:val="en-NZ" w:eastAsia="en-NZ" w:bidi="ar-SA"/>
          </w:rPr>
          <w:tab/>
        </w:r>
        <w:r w:rsidR="00B171B2" w:rsidRPr="00A101D9">
          <w:rPr>
            <w:rStyle w:val="Hyperlink"/>
            <w:noProof/>
          </w:rPr>
          <w:t>Subsection 18(1)</w:t>
        </w:r>
        <w:r w:rsidR="00B171B2">
          <w:rPr>
            <w:noProof/>
            <w:webHidden/>
          </w:rPr>
          <w:tab/>
        </w:r>
        <w:r w:rsidR="00B171B2">
          <w:rPr>
            <w:noProof/>
            <w:webHidden/>
          </w:rPr>
          <w:fldChar w:fldCharType="begin"/>
        </w:r>
        <w:r w:rsidR="00B171B2">
          <w:rPr>
            <w:noProof/>
            <w:webHidden/>
          </w:rPr>
          <w:instrText xml:space="preserve"> PAGEREF _Toc139031351 \h </w:instrText>
        </w:r>
        <w:r w:rsidR="00B171B2">
          <w:rPr>
            <w:noProof/>
            <w:webHidden/>
          </w:rPr>
        </w:r>
        <w:r w:rsidR="00B171B2">
          <w:rPr>
            <w:noProof/>
            <w:webHidden/>
          </w:rPr>
          <w:fldChar w:fldCharType="separate"/>
        </w:r>
        <w:r w:rsidR="006B1250">
          <w:rPr>
            <w:noProof/>
            <w:webHidden/>
          </w:rPr>
          <w:t>10</w:t>
        </w:r>
        <w:r w:rsidR="00B171B2">
          <w:rPr>
            <w:noProof/>
            <w:webHidden/>
          </w:rPr>
          <w:fldChar w:fldCharType="end"/>
        </w:r>
      </w:hyperlink>
    </w:p>
    <w:p w14:paraId="30F8E675" w14:textId="3C793BCA" w:rsidR="00B171B2" w:rsidRDefault="00000000">
      <w:pPr>
        <w:pStyle w:val="TOC3"/>
        <w:rPr>
          <w:rFonts w:eastAsiaTheme="minorEastAsia" w:cstheme="minorBidi"/>
          <w:i w:val="0"/>
          <w:iCs w:val="0"/>
          <w:noProof/>
          <w:sz w:val="22"/>
          <w:szCs w:val="22"/>
          <w:lang w:val="en-NZ" w:eastAsia="en-NZ" w:bidi="ar-SA"/>
        </w:rPr>
      </w:pPr>
      <w:hyperlink w:anchor="_Toc139031352" w:history="1">
        <w:r w:rsidR="00B171B2" w:rsidRPr="00A101D9">
          <w:rPr>
            <w:rStyle w:val="Hyperlink"/>
            <w:noProof/>
          </w:rPr>
          <w:t>2.5.3</w:t>
        </w:r>
        <w:r w:rsidR="00B171B2">
          <w:rPr>
            <w:rFonts w:eastAsiaTheme="minorEastAsia" w:cstheme="minorBidi"/>
            <w:i w:val="0"/>
            <w:iCs w:val="0"/>
            <w:noProof/>
            <w:sz w:val="22"/>
            <w:szCs w:val="22"/>
            <w:lang w:val="en-NZ" w:eastAsia="en-NZ" w:bidi="ar-SA"/>
          </w:rPr>
          <w:tab/>
        </w:r>
        <w:r w:rsidR="00B171B2" w:rsidRPr="00A101D9">
          <w:rPr>
            <w:rStyle w:val="Hyperlink"/>
            <w:noProof/>
          </w:rPr>
          <w:t>Subsection 18(2) considerations</w:t>
        </w:r>
        <w:r w:rsidR="00B171B2">
          <w:rPr>
            <w:noProof/>
            <w:webHidden/>
          </w:rPr>
          <w:tab/>
        </w:r>
        <w:r w:rsidR="00B171B2">
          <w:rPr>
            <w:noProof/>
            <w:webHidden/>
          </w:rPr>
          <w:fldChar w:fldCharType="begin"/>
        </w:r>
        <w:r w:rsidR="00B171B2">
          <w:rPr>
            <w:noProof/>
            <w:webHidden/>
          </w:rPr>
          <w:instrText xml:space="preserve"> PAGEREF _Toc139031352 \h </w:instrText>
        </w:r>
        <w:r w:rsidR="00B171B2">
          <w:rPr>
            <w:noProof/>
            <w:webHidden/>
          </w:rPr>
        </w:r>
        <w:r w:rsidR="00B171B2">
          <w:rPr>
            <w:noProof/>
            <w:webHidden/>
          </w:rPr>
          <w:fldChar w:fldCharType="separate"/>
        </w:r>
        <w:r w:rsidR="006B1250">
          <w:rPr>
            <w:noProof/>
            <w:webHidden/>
          </w:rPr>
          <w:t>11</w:t>
        </w:r>
        <w:r w:rsidR="00B171B2">
          <w:rPr>
            <w:noProof/>
            <w:webHidden/>
          </w:rPr>
          <w:fldChar w:fldCharType="end"/>
        </w:r>
      </w:hyperlink>
    </w:p>
    <w:p w14:paraId="57ADDEEB" w14:textId="618DCD13" w:rsidR="00B171B2" w:rsidRDefault="00000000">
      <w:pPr>
        <w:pStyle w:val="TOC1"/>
        <w:tabs>
          <w:tab w:val="left" w:pos="440"/>
        </w:tabs>
        <w:rPr>
          <w:rFonts w:eastAsiaTheme="minorEastAsia" w:cstheme="minorBidi"/>
          <w:b w:val="0"/>
          <w:bCs w:val="0"/>
          <w:caps w:val="0"/>
          <w:noProof/>
          <w:sz w:val="22"/>
          <w:szCs w:val="22"/>
          <w:lang w:val="en-NZ" w:eastAsia="en-NZ" w:bidi="ar-SA"/>
        </w:rPr>
      </w:pPr>
      <w:hyperlink w:anchor="_Toc139031353" w:history="1">
        <w:r w:rsidR="00B171B2" w:rsidRPr="00A101D9">
          <w:rPr>
            <w:rStyle w:val="Hyperlink"/>
            <w:noProof/>
          </w:rPr>
          <w:t>3</w:t>
        </w:r>
        <w:r w:rsidR="00B171B2">
          <w:rPr>
            <w:rFonts w:eastAsiaTheme="minorEastAsia" w:cstheme="minorBidi"/>
            <w:b w:val="0"/>
            <w:bCs w:val="0"/>
            <w:caps w:val="0"/>
            <w:noProof/>
            <w:sz w:val="22"/>
            <w:szCs w:val="22"/>
            <w:lang w:val="en-NZ" w:eastAsia="en-NZ" w:bidi="ar-SA"/>
          </w:rPr>
          <w:tab/>
        </w:r>
        <w:r w:rsidR="00B171B2" w:rsidRPr="00A101D9">
          <w:rPr>
            <w:rStyle w:val="Hyperlink"/>
            <w:noProof/>
          </w:rPr>
          <w:t>Draft variation</w:t>
        </w:r>
        <w:r w:rsidR="00B171B2">
          <w:rPr>
            <w:noProof/>
            <w:webHidden/>
          </w:rPr>
          <w:tab/>
        </w:r>
        <w:r w:rsidR="00B171B2">
          <w:rPr>
            <w:noProof/>
            <w:webHidden/>
          </w:rPr>
          <w:fldChar w:fldCharType="begin"/>
        </w:r>
        <w:r w:rsidR="00B171B2">
          <w:rPr>
            <w:noProof/>
            <w:webHidden/>
          </w:rPr>
          <w:instrText xml:space="preserve"> PAGEREF _Toc139031353 \h </w:instrText>
        </w:r>
        <w:r w:rsidR="00B171B2">
          <w:rPr>
            <w:noProof/>
            <w:webHidden/>
          </w:rPr>
        </w:r>
        <w:r w:rsidR="00B171B2">
          <w:rPr>
            <w:noProof/>
            <w:webHidden/>
          </w:rPr>
          <w:fldChar w:fldCharType="separate"/>
        </w:r>
        <w:r w:rsidR="006B1250">
          <w:rPr>
            <w:noProof/>
            <w:webHidden/>
          </w:rPr>
          <w:t>12</w:t>
        </w:r>
        <w:r w:rsidR="00B171B2">
          <w:rPr>
            <w:noProof/>
            <w:webHidden/>
          </w:rPr>
          <w:fldChar w:fldCharType="end"/>
        </w:r>
      </w:hyperlink>
    </w:p>
    <w:p w14:paraId="444DB1B4" w14:textId="03536308" w:rsidR="00B171B2" w:rsidRDefault="00000000">
      <w:pPr>
        <w:pStyle w:val="TOC2"/>
        <w:rPr>
          <w:rFonts w:eastAsiaTheme="minorEastAsia" w:cstheme="minorBidi"/>
          <w:smallCaps w:val="0"/>
          <w:noProof/>
          <w:sz w:val="22"/>
          <w:szCs w:val="22"/>
          <w:lang w:val="en-NZ" w:eastAsia="en-NZ" w:bidi="ar-SA"/>
        </w:rPr>
      </w:pPr>
      <w:hyperlink w:anchor="_Toc139031354" w:history="1">
        <w:r w:rsidR="00B171B2" w:rsidRPr="00A101D9">
          <w:rPr>
            <w:rStyle w:val="Hyperlink"/>
            <w:noProof/>
          </w:rPr>
          <w:t>3.1</w:t>
        </w:r>
        <w:r w:rsidR="00B171B2">
          <w:rPr>
            <w:rFonts w:eastAsiaTheme="minorEastAsia" w:cstheme="minorBidi"/>
            <w:smallCaps w:val="0"/>
            <w:noProof/>
            <w:sz w:val="22"/>
            <w:szCs w:val="22"/>
            <w:lang w:val="en-NZ" w:eastAsia="en-NZ" w:bidi="ar-SA"/>
          </w:rPr>
          <w:tab/>
        </w:r>
        <w:r w:rsidR="00B171B2" w:rsidRPr="00A101D9">
          <w:rPr>
            <w:rStyle w:val="Hyperlink"/>
            <w:noProof/>
          </w:rPr>
          <w:t>Transitional arrangements</w:t>
        </w:r>
        <w:r w:rsidR="00B171B2">
          <w:rPr>
            <w:noProof/>
            <w:webHidden/>
          </w:rPr>
          <w:tab/>
        </w:r>
        <w:r w:rsidR="00B171B2">
          <w:rPr>
            <w:noProof/>
            <w:webHidden/>
          </w:rPr>
          <w:fldChar w:fldCharType="begin"/>
        </w:r>
        <w:r w:rsidR="00B171B2">
          <w:rPr>
            <w:noProof/>
            <w:webHidden/>
          </w:rPr>
          <w:instrText xml:space="preserve"> PAGEREF _Toc139031354 \h </w:instrText>
        </w:r>
        <w:r w:rsidR="00B171B2">
          <w:rPr>
            <w:noProof/>
            <w:webHidden/>
          </w:rPr>
        </w:r>
        <w:r w:rsidR="00B171B2">
          <w:rPr>
            <w:noProof/>
            <w:webHidden/>
          </w:rPr>
          <w:fldChar w:fldCharType="separate"/>
        </w:r>
        <w:r w:rsidR="006B1250">
          <w:rPr>
            <w:noProof/>
            <w:webHidden/>
          </w:rPr>
          <w:t>12</w:t>
        </w:r>
        <w:r w:rsidR="00B171B2">
          <w:rPr>
            <w:noProof/>
            <w:webHidden/>
          </w:rPr>
          <w:fldChar w:fldCharType="end"/>
        </w:r>
      </w:hyperlink>
    </w:p>
    <w:p w14:paraId="73A71DC1" w14:textId="081B32F2" w:rsidR="00B171B2" w:rsidRDefault="00000000">
      <w:pPr>
        <w:pStyle w:val="TOC1"/>
        <w:tabs>
          <w:tab w:val="left" w:pos="440"/>
        </w:tabs>
        <w:rPr>
          <w:rFonts w:eastAsiaTheme="minorEastAsia" w:cstheme="minorBidi"/>
          <w:b w:val="0"/>
          <w:bCs w:val="0"/>
          <w:caps w:val="0"/>
          <w:noProof/>
          <w:sz w:val="22"/>
          <w:szCs w:val="22"/>
          <w:lang w:val="en-NZ" w:eastAsia="en-NZ" w:bidi="ar-SA"/>
        </w:rPr>
      </w:pPr>
      <w:hyperlink w:anchor="_Toc139031355" w:history="1">
        <w:r w:rsidR="00B171B2" w:rsidRPr="00A101D9">
          <w:rPr>
            <w:rStyle w:val="Hyperlink"/>
            <w:noProof/>
          </w:rPr>
          <w:t>4</w:t>
        </w:r>
        <w:r w:rsidR="00B171B2">
          <w:rPr>
            <w:rFonts w:eastAsiaTheme="minorEastAsia" w:cstheme="minorBidi"/>
            <w:b w:val="0"/>
            <w:bCs w:val="0"/>
            <w:caps w:val="0"/>
            <w:noProof/>
            <w:sz w:val="22"/>
            <w:szCs w:val="22"/>
            <w:lang w:val="en-NZ" w:eastAsia="en-NZ" w:bidi="ar-SA"/>
          </w:rPr>
          <w:tab/>
        </w:r>
        <w:r w:rsidR="00B171B2" w:rsidRPr="00A101D9">
          <w:rPr>
            <w:rStyle w:val="Hyperlink"/>
            <w:noProof/>
          </w:rPr>
          <w:t>References</w:t>
        </w:r>
        <w:r w:rsidR="00B171B2">
          <w:rPr>
            <w:noProof/>
            <w:webHidden/>
          </w:rPr>
          <w:tab/>
        </w:r>
        <w:r w:rsidR="00B171B2">
          <w:rPr>
            <w:noProof/>
            <w:webHidden/>
          </w:rPr>
          <w:fldChar w:fldCharType="begin"/>
        </w:r>
        <w:r w:rsidR="00B171B2">
          <w:rPr>
            <w:noProof/>
            <w:webHidden/>
          </w:rPr>
          <w:instrText xml:space="preserve"> PAGEREF _Toc139031355 \h </w:instrText>
        </w:r>
        <w:r w:rsidR="00B171B2">
          <w:rPr>
            <w:noProof/>
            <w:webHidden/>
          </w:rPr>
        </w:r>
        <w:r w:rsidR="00B171B2">
          <w:rPr>
            <w:noProof/>
            <w:webHidden/>
          </w:rPr>
          <w:fldChar w:fldCharType="separate"/>
        </w:r>
        <w:r w:rsidR="006B1250">
          <w:rPr>
            <w:noProof/>
            <w:webHidden/>
          </w:rPr>
          <w:t>12</w:t>
        </w:r>
        <w:r w:rsidR="00B171B2">
          <w:rPr>
            <w:noProof/>
            <w:webHidden/>
          </w:rPr>
          <w:fldChar w:fldCharType="end"/>
        </w:r>
      </w:hyperlink>
    </w:p>
    <w:p w14:paraId="6D2D6D5F" w14:textId="7E979939" w:rsidR="00B171B2" w:rsidRDefault="00000000">
      <w:pPr>
        <w:pStyle w:val="TOC1"/>
        <w:rPr>
          <w:rFonts w:eastAsiaTheme="minorEastAsia" w:cstheme="minorBidi"/>
          <w:b w:val="0"/>
          <w:bCs w:val="0"/>
          <w:caps w:val="0"/>
          <w:noProof/>
          <w:sz w:val="22"/>
          <w:szCs w:val="22"/>
          <w:lang w:val="en-NZ" w:eastAsia="en-NZ" w:bidi="ar-SA"/>
        </w:rPr>
      </w:pPr>
      <w:hyperlink w:anchor="_Toc139031356" w:history="1">
        <w:r w:rsidR="00B171B2" w:rsidRPr="00A101D9">
          <w:rPr>
            <w:rStyle w:val="Hyperlink"/>
            <w:noProof/>
          </w:rPr>
          <w:t>Attachment A – Draft variation to the Australia New Zealand Food Standards Code</w:t>
        </w:r>
        <w:r w:rsidR="00B171B2">
          <w:rPr>
            <w:noProof/>
            <w:webHidden/>
          </w:rPr>
          <w:tab/>
        </w:r>
        <w:r w:rsidR="00B171B2">
          <w:rPr>
            <w:noProof/>
            <w:webHidden/>
          </w:rPr>
          <w:fldChar w:fldCharType="begin"/>
        </w:r>
        <w:r w:rsidR="00B171B2">
          <w:rPr>
            <w:noProof/>
            <w:webHidden/>
          </w:rPr>
          <w:instrText xml:space="preserve"> PAGEREF _Toc139031356 \h </w:instrText>
        </w:r>
        <w:r w:rsidR="00B171B2">
          <w:rPr>
            <w:noProof/>
            <w:webHidden/>
          </w:rPr>
        </w:r>
        <w:r w:rsidR="00B171B2">
          <w:rPr>
            <w:noProof/>
            <w:webHidden/>
          </w:rPr>
          <w:fldChar w:fldCharType="separate"/>
        </w:r>
        <w:r w:rsidR="006B1250">
          <w:rPr>
            <w:noProof/>
            <w:webHidden/>
          </w:rPr>
          <w:t>13</w:t>
        </w:r>
        <w:r w:rsidR="00B171B2">
          <w:rPr>
            <w:noProof/>
            <w:webHidden/>
          </w:rPr>
          <w:fldChar w:fldCharType="end"/>
        </w:r>
      </w:hyperlink>
    </w:p>
    <w:p w14:paraId="02C9C3E3" w14:textId="1B5B8C54" w:rsidR="00B171B2" w:rsidRDefault="00000000">
      <w:pPr>
        <w:pStyle w:val="TOC1"/>
        <w:rPr>
          <w:rFonts w:eastAsiaTheme="minorEastAsia" w:cstheme="minorBidi"/>
          <w:b w:val="0"/>
          <w:bCs w:val="0"/>
          <w:caps w:val="0"/>
          <w:noProof/>
          <w:sz w:val="22"/>
          <w:szCs w:val="22"/>
          <w:lang w:val="en-NZ" w:eastAsia="en-NZ" w:bidi="ar-SA"/>
        </w:rPr>
      </w:pPr>
      <w:hyperlink w:anchor="_Toc139031357" w:history="1">
        <w:r w:rsidR="00B171B2" w:rsidRPr="00A101D9">
          <w:rPr>
            <w:rStyle w:val="Hyperlink"/>
            <w:noProof/>
          </w:rPr>
          <w:t>Attachment B – Draft Explanatory Statement</w:t>
        </w:r>
        <w:r w:rsidR="00B171B2">
          <w:rPr>
            <w:noProof/>
            <w:webHidden/>
          </w:rPr>
          <w:tab/>
        </w:r>
        <w:r w:rsidR="00B171B2">
          <w:rPr>
            <w:noProof/>
            <w:webHidden/>
          </w:rPr>
          <w:fldChar w:fldCharType="begin"/>
        </w:r>
        <w:r w:rsidR="00B171B2">
          <w:rPr>
            <w:noProof/>
            <w:webHidden/>
          </w:rPr>
          <w:instrText xml:space="preserve"> PAGEREF _Toc139031357 \h </w:instrText>
        </w:r>
        <w:r w:rsidR="00B171B2">
          <w:rPr>
            <w:noProof/>
            <w:webHidden/>
          </w:rPr>
        </w:r>
        <w:r w:rsidR="00B171B2">
          <w:rPr>
            <w:noProof/>
            <w:webHidden/>
          </w:rPr>
          <w:fldChar w:fldCharType="separate"/>
        </w:r>
        <w:r w:rsidR="006B1250">
          <w:rPr>
            <w:noProof/>
            <w:webHidden/>
          </w:rPr>
          <w:t>15</w:t>
        </w:r>
        <w:r w:rsidR="00B171B2">
          <w:rPr>
            <w:noProof/>
            <w:webHidden/>
          </w:rPr>
          <w:fldChar w:fldCharType="end"/>
        </w:r>
      </w:hyperlink>
    </w:p>
    <w:p w14:paraId="0203EEFE" w14:textId="116C7E03" w:rsidR="00051ED9" w:rsidRPr="00FD43FD" w:rsidRDefault="00051ED9" w:rsidP="00051ED9">
      <w:pPr>
        <w:rPr>
          <w:rFonts w:cs="Arial"/>
        </w:rPr>
      </w:pPr>
      <w:r w:rsidRPr="00FD43FD">
        <w:rPr>
          <w:rFonts w:cs="Arial"/>
          <w:sz w:val="20"/>
          <w:szCs w:val="20"/>
        </w:rPr>
        <w:fldChar w:fldCharType="end"/>
      </w:r>
    </w:p>
    <w:p w14:paraId="6BF429F0" w14:textId="77777777" w:rsidR="00D73931" w:rsidRPr="00FD43FD" w:rsidRDefault="00D73931" w:rsidP="00051ED9"/>
    <w:p w14:paraId="10F9C7B7" w14:textId="219C9871" w:rsidR="0037520F" w:rsidRPr="00FD43FD" w:rsidRDefault="0037520F" w:rsidP="0037520F">
      <w:pPr>
        <w:rPr>
          <w:b/>
          <w:szCs w:val="22"/>
        </w:rPr>
      </w:pPr>
      <w:r w:rsidRPr="00FD43FD">
        <w:rPr>
          <w:b/>
          <w:szCs w:val="22"/>
        </w:rPr>
        <w:t>Supporting documents</w:t>
      </w:r>
    </w:p>
    <w:p w14:paraId="596F74B2" w14:textId="77777777" w:rsidR="0037520F" w:rsidRPr="00FD43FD" w:rsidRDefault="0037520F" w:rsidP="0037520F">
      <w:pPr>
        <w:rPr>
          <w:szCs w:val="22"/>
        </w:rPr>
      </w:pPr>
    </w:p>
    <w:p w14:paraId="23DCB9DE" w14:textId="261B8A95" w:rsidR="0037520F" w:rsidRPr="00FD43FD" w:rsidRDefault="0037520F" w:rsidP="0037520F">
      <w:pPr>
        <w:rPr>
          <w:szCs w:val="22"/>
        </w:rPr>
      </w:pPr>
      <w:r w:rsidRPr="00FD43FD">
        <w:rPr>
          <w:szCs w:val="22"/>
        </w:rPr>
        <w:t xml:space="preserve">The following documents </w:t>
      </w:r>
      <w:r w:rsidR="00681754" w:rsidRPr="00FD43FD">
        <w:rPr>
          <w:szCs w:val="22"/>
        </w:rPr>
        <w:t xml:space="preserve">which informed the assessment of this </w:t>
      </w:r>
      <w:r w:rsidR="00933662" w:rsidRPr="00FD43FD">
        <w:rPr>
          <w:szCs w:val="22"/>
        </w:rPr>
        <w:t>a</w:t>
      </w:r>
      <w:r w:rsidR="00681754" w:rsidRPr="00FD43FD">
        <w:rPr>
          <w:szCs w:val="22"/>
        </w:rPr>
        <w:t>pplication</w:t>
      </w:r>
      <w:r w:rsidRPr="00FD43FD">
        <w:rPr>
          <w:szCs w:val="22"/>
        </w:rPr>
        <w:t xml:space="preserve"> are available on the FSANZ </w:t>
      </w:r>
      <w:hyperlink r:id="rId25" w:history="1">
        <w:r w:rsidR="00AC21B3" w:rsidRPr="00FD43FD">
          <w:rPr>
            <w:rStyle w:val="Hyperlink"/>
            <w:color w:val="auto"/>
          </w:rPr>
          <w:t>website</w:t>
        </w:r>
      </w:hyperlink>
      <w:r w:rsidR="00820535" w:rsidRPr="00FD43FD">
        <w:rPr>
          <w:szCs w:val="22"/>
        </w:rPr>
        <w:t>:</w:t>
      </w:r>
    </w:p>
    <w:p w14:paraId="65D32E05" w14:textId="77777777" w:rsidR="0089264A" w:rsidRPr="00FD43FD" w:rsidRDefault="0089264A" w:rsidP="0089264A">
      <w:pPr>
        <w:rPr>
          <w:szCs w:val="22"/>
        </w:rPr>
      </w:pPr>
    </w:p>
    <w:p w14:paraId="719974BE" w14:textId="383A842C" w:rsidR="0089264A" w:rsidRPr="00FD43FD" w:rsidRDefault="0089264A" w:rsidP="003A7725">
      <w:pPr>
        <w:ind w:left="1134" w:hanging="1134"/>
      </w:pPr>
      <w:r w:rsidRPr="00FD43FD">
        <w:t>SD1</w:t>
      </w:r>
      <w:r w:rsidRPr="00FD43FD">
        <w:tab/>
      </w:r>
      <w:r w:rsidR="00143D67" w:rsidRPr="00FD43FD">
        <w:t xml:space="preserve">Paralytic </w:t>
      </w:r>
      <w:r w:rsidR="00262945" w:rsidRPr="00FD43FD">
        <w:t>Shellfish Poisoning and Diarrhetic Shellfish Poisoning -  Cases in Australia and New Zealand</w:t>
      </w:r>
    </w:p>
    <w:p w14:paraId="4D3268D0" w14:textId="3E288EB8" w:rsidR="002E0197" w:rsidRPr="00FD43FD" w:rsidRDefault="002E0197" w:rsidP="003A7725">
      <w:pPr>
        <w:ind w:left="1134" w:hanging="1134"/>
      </w:pPr>
      <w:r w:rsidRPr="00FD43FD">
        <w:t>SD2</w:t>
      </w:r>
      <w:r w:rsidR="00F317F8" w:rsidRPr="00FD43FD">
        <w:tab/>
      </w:r>
      <w:r w:rsidR="00D533A5" w:rsidRPr="00FD43FD">
        <w:t xml:space="preserve">Harmonisation of </w:t>
      </w:r>
      <w:r w:rsidR="00CC0E38" w:rsidRPr="00FD43FD">
        <w:t xml:space="preserve">marine biotoxin standards for bivalve shellfish - </w:t>
      </w:r>
      <w:r w:rsidR="00F317F8" w:rsidRPr="00FD43FD">
        <w:t>Cost</w:t>
      </w:r>
      <w:r w:rsidR="00CC0E38" w:rsidRPr="00FD43FD">
        <w:t>s</w:t>
      </w:r>
      <w:r w:rsidR="00F317F8" w:rsidRPr="00FD43FD">
        <w:t xml:space="preserve"> and </w:t>
      </w:r>
      <w:r w:rsidR="00CC0E38" w:rsidRPr="00FD43FD">
        <w:t>B</w:t>
      </w:r>
      <w:r w:rsidR="00F317F8" w:rsidRPr="00FD43FD">
        <w:t>enefits</w:t>
      </w:r>
    </w:p>
    <w:p w14:paraId="272091B0" w14:textId="77777777" w:rsidR="00051ED9" w:rsidRPr="00FD43FD" w:rsidRDefault="00562917" w:rsidP="00772BDC">
      <w:r w:rsidRPr="00FD43FD">
        <w:br w:type="page"/>
      </w:r>
    </w:p>
    <w:p w14:paraId="2781DFBC" w14:textId="77777777" w:rsidR="00E063C6" w:rsidRPr="00FD43FD" w:rsidRDefault="00F33BB8" w:rsidP="00B2256A">
      <w:pPr>
        <w:pStyle w:val="Heading1"/>
        <w:numPr>
          <w:ilvl w:val="0"/>
          <w:numId w:val="0"/>
        </w:numPr>
        <w:ind w:left="432" w:hanging="432"/>
      </w:pPr>
      <w:bookmarkStart w:id="2" w:name="_Toc286391001"/>
      <w:bookmarkStart w:id="3" w:name="_Toc300933414"/>
      <w:bookmarkStart w:id="4" w:name="_Toc139031324"/>
      <w:bookmarkStart w:id="5" w:name="_Toc11735627"/>
      <w:bookmarkStart w:id="6" w:name="_Toc29883110"/>
      <w:bookmarkStart w:id="7" w:name="_Toc41906797"/>
      <w:bookmarkStart w:id="8" w:name="_Toc41907544"/>
      <w:bookmarkStart w:id="9" w:name="_Toc120358575"/>
      <w:r w:rsidRPr="00FD43FD">
        <w:lastRenderedPageBreak/>
        <w:t>E</w:t>
      </w:r>
      <w:r w:rsidR="0037520F" w:rsidRPr="00FD43FD">
        <w:t>xecutive s</w:t>
      </w:r>
      <w:r w:rsidR="00E063C6" w:rsidRPr="00FD43FD">
        <w:t>ummary</w:t>
      </w:r>
      <w:bookmarkEnd w:id="2"/>
      <w:bookmarkEnd w:id="3"/>
      <w:bookmarkEnd w:id="4"/>
    </w:p>
    <w:p w14:paraId="05630532" w14:textId="78D57716" w:rsidR="00811525" w:rsidRPr="00FD43FD" w:rsidRDefault="003D75D5" w:rsidP="00A56E34">
      <w:pPr>
        <w:rPr>
          <w:rFonts w:cs="Arial"/>
        </w:rPr>
      </w:pPr>
      <w:bookmarkStart w:id="10" w:name="_Hlk136337625"/>
      <w:bookmarkStart w:id="11" w:name="_Toc286391003"/>
      <w:proofErr w:type="spellStart"/>
      <w:r w:rsidRPr="00FD43FD">
        <w:rPr>
          <w:rFonts w:cs="Arial"/>
        </w:rPr>
        <w:t>SafeFish</w:t>
      </w:r>
      <w:proofErr w:type="spellEnd"/>
      <w:r w:rsidRPr="00FD43FD">
        <w:rPr>
          <w:rFonts w:cs="Arial"/>
        </w:rPr>
        <w:t xml:space="preserve"> on behalf of the Australian Shellfish Quality Assurance Advisory Committee </w:t>
      </w:r>
      <w:bookmarkEnd w:id="10"/>
      <w:r w:rsidRPr="00FD43FD">
        <w:rPr>
          <w:rFonts w:cs="Arial"/>
        </w:rPr>
        <w:t xml:space="preserve">(ASQAAC) applied to </w:t>
      </w:r>
      <w:r w:rsidR="00836EE8" w:rsidRPr="00FD43FD">
        <w:rPr>
          <w:rFonts w:cs="Arial"/>
        </w:rPr>
        <w:t xml:space="preserve">Food Standards Australia New Zealand (FSANZ) to amend the </w:t>
      </w:r>
      <w:r w:rsidRPr="00FD43FD">
        <w:rPr>
          <w:rFonts w:cs="Arial"/>
        </w:rPr>
        <w:t>Australia New Zealand Food Standards Code</w:t>
      </w:r>
      <w:r w:rsidR="00836EE8" w:rsidRPr="00FD43FD">
        <w:rPr>
          <w:rFonts w:cs="Arial"/>
        </w:rPr>
        <w:t xml:space="preserve"> (the Code)</w:t>
      </w:r>
      <w:r w:rsidRPr="00FD43FD">
        <w:rPr>
          <w:rFonts w:cs="Arial"/>
        </w:rPr>
        <w:t xml:space="preserve"> to change the current maximum level (ML) in Schedule 19 for two marine biotoxins in bivalve molluscs.</w:t>
      </w:r>
    </w:p>
    <w:p w14:paraId="56A604A2" w14:textId="77777777" w:rsidR="000C3944" w:rsidRPr="00FD43FD" w:rsidRDefault="000C3944" w:rsidP="00A56E34">
      <w:pPr>
        <w:rPr>
          <w:rFonts w:cs="Arial"/>
        </w:rPr>
      </w:pPr>
    </w:p>
    <w:p w14:paraId="1309B570" w14:textId="7905B5E7" w:rsidR="000C3944" w:rsidRPr="00FD43FD" w:rsidRDefault="000C3944" w:rsidP="00A56E34">
      <w:pPr>
        <w:rPr>
          <w:rFonts w:cs="Arial"/>
        </w:rPr>
      </w:pPr>
      <w:bookmarkStart w:id="12" w:name="_Hlk136336207"/>
      <w:r w:rsidRPr="00FD43FD">
        <w:rPr>
          <w:rFonts w:cs="Arial"/>
        </w:rPr>
        <w:t>The reason for the requested amendment is to align the MLs</w:t>
      </w:r>
      <w:r w:rsidR="00411A49">
        <w:rPr>
          <w:rFonts w:cs="Arial"/>
        </w:rPr>
        <w:t xml:space="preserve"> in the</w:t>
      </w:r>
      <w:r w:rsidRPr="00FD43FD">
        <w:rPr>
          <w:rFonts w:cs="Arial"/>
        </w:rPr>
        <w:t xml:space="preserve"> </w:t>
      </w:r>
      <w:r w:rsidR="00411A49" w:rsidRPr="00FD43FD">
        <w:rPr>
          <w:rFonts w:cs="Arial"/>
        </w:rPr>
        <w:t xml:space="preserve">Code </w:t>
      </w:r>
      <w:r w:rsidRPr="00FD43FD">
        <w:rPr>
          <w:rFonts w:cs="Arial"/>
        </w:rPr>
        <w:t xml:space="preserve">for </w:t>
      </w:r>
      <w:r w:rsidR="00EA6B36">
        <w:rPr>
          <w:rFonts w:cs="Arial"/>
        </w:rPr>
        <w:t xml:space="preserve">the </w:t>
      </w:r>
      <w:r w:rsidR="004F5ED9">
        <w:rPr>
          <w:rFonts w:cs="Arial"/>
        </w:rPr>
        <w:t>two</w:t>
      </w:r>
      <w:r w:rsidR="009A2A9E">
        <w:rPr>
          <w:rFonts w:cs="Arial"/>
        </w:rPr>
        <w:t xml:space="preserve"> </w:t>
      </w:r>
      <w:r w:rsidR="008F5252" w:rsidRPr="00FD43FD">
        <w:rPr>
          <w:rFonts w:cs="Arial"/>
        </w:rPr>
        <w:t>marine biotoxins</w:t>
      </w:r>
      <w:r w:rsidR="00730274">
        <w:rPr>
          <w:rFonts w:cs="Arial"/>
        </w:rPr>
        <w:t xml:space="preserve"> with </w:t>
      </w:r>
      <w:r w:rsidR="00730274" w:rsidRPr="00730274">
        <w:rPr>
          <w:rFonts w:cs="Arial"/>
        </w:rPr>
        <w:t>the MLs set by the Codex Alimentarius Commission (Codex) and those under the New Zealand Regulated Control Scheme - Bivalve Molluscan Shellfish for Human Consumption</w:t>
      </w:r>
      <w:r w:rsidR="004F5ED9">
        <w:rPr>
          <w:rFonts w:cs="Arial"/>
        </w:rPr>
        <w:t xml:space="preserve">. The </w:t>
      </w:r>
      <w:r w:rsidR="00123C5C" w:rsidRPr="00FD43FD">
        <w:rPr>
          <w:rFonts w:cs="Arial"/>
        </w:rPr>
        <w:t xml:space="preserve"> </w:t>
      </w:r>
      <w:r w:rsidR="00084411">
        <w:rPr>
          <w:rFonts w:cs="Arial"/>
        </w:rPr>
        <w:t>two biotoxins are</w:t>
      </w:r>
      <w:r w:rsidR="009A2A9E">
        <w:rPr>
          <w:rFonts w:cs="Arial"/>
        </w:rPr>
        <w:t xml:space="preserve"> </w:t>
      </w:r>
      <w:r w:rsidRPr="00FD43FD">
        <w:rPr>
          <w:rFonts w:cs="Arial"/>
        </w:rPr>
        <w:t>diarrhetic shellfish poisons and paralytic shellfish poisons</w:t>
      </w:r>
      <w:r w:rsidR="00C36CC1">
        <w:rPr>
          <w:rFonts w:cs="Arial"/>
        </w:rPr>
        <w:t xml:space="preserve"> </w:t>
      </w:r>
      <w:r w:rsidR="0089622E">
        <w:rPr>
          <w:rFonts w:cs="Arial"/>
        </w:rPr>
        <w:t>(</w:t>
      </w:r>
      <w:r w:rsidR="00C36CC1">
        <w:rPr>
          <w:rFonts w:cs="Arial"/>
        </w:rPr>
        <w:t xml:space="preserve">hereafter referred to as </w:t>
      </w:r>
      <w:r w:rsidR="00C36CC1" w:rsidRPr="00FD43FD">
        <w:rPr>
          <w:rFonts w:cs="Arial"/>
        </w:rPr>
        <w:t xml:space="preserve">diarrhetic shellfish </w:t>
      </w:r>
      <w:r w:rsidR="00C36CC1">
        <w:rPr>
          <w:rFonts w:cs="Arial"/>
        </w:rPr>
        <w:t>toxin</w:t>
      </w:r>
      <w:r w:rsidR="00C36CC1" w:rsidRPr="00FD43FD">
        <w:rPr>
          <w:rFonts w:cs="Arial"/>
        </w:rPr>
        <w:t xml:space="preserve">s and paralytic shellfish </w:t>
      </w:r>
      <w:r w:rsidR="00C36CC1">
        <w:rPr>
          <w:rFonts w:cs="Arial"/>
        </w:rPr>
        <w:t>toxin</w:t>
      </w:r>
      <w:r w:rsidR="00C36CC1" w:rsidRPr="00FD43FD">
        <w:rPr>
          <w:rFonts w:cs="Arial"/>
        </w:rPr>
        <w:t>s</w:t>
      </w:r>
      <w:r w:rsidR="00123C5C" w:rsidRPr="00FD43FD">
        <w:rPr>
          <w:rFonts w:cs="Arial"/>
        </w:rPr>
        <w:t>)</w:t>
      </w:r>
      <w:r w:rsidR="00084411">
        <w:rPr>
          <w:rFonts w:cs="Arial"/>
        </w:rPr>
        <w:t>.</w:t>
      </w:r>
    </w:p>
    <w:bookmarkEnd w:id="12"/>
    <w:p w14:paraId="4F6C28C1" w14:textId="77777777" w:rsidR="00FC7092" w:rsidRPr="00FD43FD" w:rsidRDefault="00FC7092" w:rsidP="00A56E34">
      <w:pPr>
        <w:rPr>
          <w:rFonts w:cs="Arial"/>
        </w:rPr>
      </w:pPr>
    </w:p>
    <w:p w14:paraId="54777DD9" w14:textId="77777777" w:rsidR="00FC7092" w:rsidRDefault="00FC7092" w:rsidP="006A4416">
      <w:pPr>
        <w:rPr>
          <w:rFonts w:cs="Arial"/>
        </w:rPr>
      </w:pPr>
      <w:r w:rsidRPr="00FD43FD">
        <w:rPr>
          <w:rFonts w:cs="Arial"/>
        </w:rPr>
        <w:t>MLs for marine biotoxins are necessary in order to protect public health and safety, as marine biotoxins cause serious and sometimes long term toxicity in humans.</w:t>
      </w:r>
    </w:p>
    <w:p w14:paraId="47FD2DD4" w14:textId="77777777" w:rsidR="006A4416" w:rsidRPr="00FD43FD" w:rsidRDefault="006A4416" w:rsidP="00B07E77">
      <w:pPr>
        <w:rPr>
          <w:rFonts w:cs="Arial"/>
        </w:rPr>
      </w:pPr>
    </w:p>
    <w:p w14:paraId="7999D634" w14:textId="2F751C35" w:rsidR="00811525" w:rsidRPr="00FD43FD" w:rsidRDefault="00811525" w:rsidP="00A56E34">
      <w:pPr>
        <w:rPr>
          <w:rFonts w:cs="Arial"/>
        </w:rPr>
      </w:pPr>
      <w:r w:rsidRPr="00FD43FD">
        <w:rPr>
          <w:rFonts w:cs="Arial"/>
        </w:rPr>
        <w:t>FSANZ undertook a</w:t>
      </w:r>
      <w:r w:rsidR="001C2CDE" w:rsidRPr="00FD43FD">
        <w:rPr>
          <w:rFonts w:cs="Arial"/>
        </w:rPr>
        <w:t>n</w:t>
      </w:r>
      <w:r w:rsidRPr="00FD43FD">
        <w:rPr>
          <w:rFonts w:cs="Arial"/>
        </w:rPr>
        <w:t xml:space="preserve"> assessment </w:t>
      </w:r>
      <w:r w:rsidR="001473CD" w:rsidRPr="00FD43FD">
        <w:rPr>
          <w:rFonts w:cs="Arial"/>
        </w:rPr>
        <w:t xml:space="preserve">to </w:t>
      </w:r>
      <w:r w:rsidR="009D51C2" w:rsidRPr="00FD43FD">
        <w:rPr>
          <w:rFonts w:cs="Arial"/>
        </w:rPr>
        <w:t xml:space="preserve">determine </w:t>
      </w:r>
      <w:r w:rsidR="001E6E81" w:rsidRPr="00FD43FD">
        <w:rPr>
          <w:rFonts w:cs="Arial"/>
        </w:rPr>
        <w:t>if the applicant’s request should be</w:t>
      </w:r>
      <w:r w:rsidR="001A3E35" w:rsidRPr="00FD43FD">
        <w:rPr>
          <w:rFonts w:cs="Arial"/>
        </w:rPr>
        <w:t xml:space="preserve"> accepted.</w:t>
      </w:r>
    </w:p>
    <w:p w14:paraId="6CE4B5CA" w14:textId="77777777" w:rsidR="009D51C2" w:rsidRPr="00FD43FD" w:rsidRDefault="009D51C2" w:rsidP="00A56E34">
      <w:pPr>
        <w:rPr>
          <w:rFonts w:cs="Arial"/>
        </w:rPr>
      </w:pPr>
    </w:p>
    <w:p w14:paraId="1A93685C" w14:textId="562E12F4" w:rsidR="00957BA3" w:rsidRDefault="00AD7289" w:rsidP="001E6E81">
      <w:pPr>
        <w:rPr>
          <w:rFonts w:cs="Arial"/>
        </w:rPr>
      </w:pPr>
      <w:r>
        <w:rPr>
          <w:rFonts w:cs="Arial"/>
        </w:rPr>
        <w:t>The proposed amendments will lower the existing MLs for diarrhetic shellfish toxins and paralytic shellfish toxins in the Code and therefore pose no health and safety concerns.</w:t>
      </w:r>
    </w:p>
    <w:p w14:paraId="4605452A" w14:textId="77777777" w:rsidR="008E7F7D" w:rsidRDefault="008E7F7D" w:rsidP="001E6E81">
      <w:pPr>
        <w:rPr>
          <w:rFonts w:cs="Arial"/>
        </w:rPr>
      </w:pPr>
    </w:p>
    <w:p w14:paraId="4DAEC160" w14:textId="5D584BAD" w:rsidR="008E7F7D" w:rsidRDefault="00B1041F" w:rsidP="001E6E81">
      <w:pPr>
        <w:rPr>
          <w:rFonts w:cs="Arial"/>
        </w:rPr>
      </w:pPr>
      <w:r>
        <w:rPr>
          <w:lang w:eastAsia="en-AU" w:bidi="ar-SA"/>
        </w:rPr>
        <w:t>A cost benefit analysis</w:t>
      </w:r>
      <w:r w:rsidR="00863D84" w:rsidRPr="2E63A566">
        <w:rPr>
          <w:lang w:eastAsia="en-AU" w:bidi="ar-SA"/>
        </w:rPr>
        <w:t xml:space="preserve"> concluded the benefit</w:t>
      </w:r>
      <w:r w:rsidR="00863D84">
        <w:rPr>
          <w:lang w:eastAsia="en-AU" w:bidi="ar-SA"/>
        </w:rPr>
        <w:t xml:space="preserve"> </w:t>
      </w:r>
      <w:r w:rsidR="00863D84" w:rsidRPr="2E63A566">
        <w:rPr>
          <w:lang w:eastAsia="en-AU" w:bidi="ar-SA"/>
        </w:rPr>
        <w:t xml:space="preserve">of increased harmonisation </w:t>
      </w:r>
      <w:r w:rsidR="00863D84">
        <w:rPr>
          <w:lang w:eastAsia="en-AU" w:bidi="ar-SA"/>
        </w:rPr>
        <w:t xml:space="preserve">would </w:t>
      </w:r>
      <w:r w:rsidR="00863D84" w:rsidRPr="2E63A566">
        <w:rPr>
          <w:lang w:eastAsia="en-AU" w:bidi="ar-SA"/>
        </w:rPr>
        <w:t xml:space="preserve">outweigh </w:t>
      </w:r>
      <w:r w:rsidR="00623B19">
        <w:t>the cost associated with the potential for more frequent fishery closures</w:t>
      </w:r>
      <w:r w:rsidR="00863D84" w:rsidRPr="2E63A566">
        <w:rPr>
          <w:lang w:eastAsia="en-AU" w:bidi="ar-SA"/>
        </w:rPr>
        <w:t>.</w:t>
      </w:r>
    </w:p>
    <w:p w14:paraId="2F4482DC" w14:textId="77777777" w:rsidR="00957BA3" w:rsidRDefault="00957BA3" w:rsidP="001E6E81">
      <w:pPr>
        <w:rPr>
          <w:rFonts w:cs="Arial"/>
        </w:rPr>
      </w:pPr>
    </w:p>
    <w:p w14:paraId="2DC8A0E4" w14:textId="3C204807" w:rsidR="001E6E81" w:rsidRPr="00FD43FD" w:rsidRDefault="009D51C2" w:rsidP="001E6E81">
      <w:pPr>
        <w:rPr>
          <w:rFonts w:cs="Arial"/>
        </w:rPr>
      </w:pPr>
      <w:r w:rsidRPr="00FD43FD">
        <w:rPr>
          <w:rFonts w:cs="Arial"/>
        </w:rPr>
        <w:t xml:space="preserve">FSANZ </w:t>
      </w:r>
      <w:r w:rsidR="003B3B12">
        <w:rPr>
          <w:rFonts w:cs="Arial"/>
        </w:rPr>
        <w:t xml:space="preserve">has </w:t>
      </w:r>
      <w:r w:rsidR="003B3B12" w:rsidRPr="00FD43FD">
        <w:rPr>
          <w:rFonts w:cs="Arial"/>
        </w:rPr>
        <w:t>conclude</w:t>
      </w:r>
      <w:r w:rsidR="003B3B12">
        <w:rPr>
          <w:rFonts w:cs="Arial"/>
        </w:rPr>
        <w:t>d</w:t>
      </w:r>
      <w:r w:rsidR="003B3B12" w:rsidRPr="00FD43FD">
        <w:rPr>
          <w:rFonts w:cs="Arial"/>
        </w:rPr>
        <w:t xml:space="preserve"> </w:t>
      </w:r>
      <w:r w:rsidRPr="00FD43FD">
        <w:rPr>
          <w:rFonts w:cs="Arial"/>
        </w:rPr>
        <w:t xml:space="preserve">that </w:t>
      </w:r>
      <w:r w:rsidR="001A3E35" w:rsidRPr="00FD43FD">
        <w:rPr>
          <w:rFonts w:cs="Arial"/>
        </w:rPr>
        <w:t xml:space="preserve">the Code should be amended </w:t>
      </w:r>
      <w:r w:rsidR="001E6E81" w:rsidRPr="00FD43FD">
        <w:rPr>
          <w:rFonts w:cs="Arial"/>
        </w:rPr>
        <w:t xml:space="preserve">to align the MLs for diarrhetic shellfish </w:t>
      </w:r>
      <w:r w:rsidR="00C36CC1">
        <w:rPr>
          <w:rFonts w:cs="Arial"/>
        </w:rPr>
        <w:t>toxins</w:t>
      </w:r>
      <w:r w:rsidR="001E6E81" w:rsidRPr="00FD43FD">
        <w:rPr>
          <w:rFonts w:cs="Arial"/>
        </w:rPr>
        <w:t xml:space="preserve"> and paralytic shellfish </w:t>
      </w:r>
      <w:r w:rsidR="00C36CC1">
        <w:rPr>
          <w:rFonts w:cs="Arial"/>
        </w:rPr>
        <w:t>toxins</w:t>
      </w:r>
      <w:r w:rsidR="001E6E81" w:rsidRPr="00FD43FD">
        <w:rPr>
          <w:rFonts w:cs="Arial"/>
        </w:rPr>
        <w:t xml:space="preserve"> in bivalve molluscs</w:t>
      </w:r>
      <w:r w:rsidR="00E90274" w:rsidRPr="00FD43FD">
        <w:rPr>
          <w:rFonts w:cs="Arial"/>
        </w:rPr>
        <w:t xml:space="preserve"> with </w:t>
      </w:r>
      <w:r w:rsidR="00327C8B">
        <w:rPr>
          <w:rFonts w:cs="Arial"/>
        </w:rPr>
        <w:t xml:space="preserve">the MLs established by </w:t>
      </w:r>
      <w:r w:rsidR="00E90274" w:rsidRPr="00FD43FD">
        <w:rPr>
          <w:rFonts w:cs="Arial"/>
        </w:rPr>
        <w:t>Codex.</w:t>
      </w:r>
      <w:r w:rsidR="001E6E81" w:rsidRPr="00FD43FD">
        <w:rPr>
          <w:rFonts w:cs="Arial"/>
        </w:rPr>
        <w:t xml:space="preserve"> </w:t>
      </w:r>
    </w:p>
    <w:p w14:paraId="2DB90384" w14:textId="77777777" w:rsidR="001E6E81" w:rsidRPr="00FD43FD" w:rsidRDefault="001E6E81" w:rsidP="00A56E34">
      <w:pPr>
        <w:rPr>
          <w:rFonts w:cs="Arial"/>
        </w:rPr>
      </w:pPr>
    </w:p>
    <w:p w14:paraId="08DD11E5" w14:textId="3528D208" w:rsidR="001D39C1" w:rsidRDefault="006E69DE" w:rsidP="001A57DE">
      <w:pPr>
        <w:rPr>
          <w:rFonts w:cs="Arial"/>
        </w:rPr>
      </w:pPr>
      <w:r w:rsidRPr="00FD43FD">
        <w:rPr>
          <w:rFonts w:cs="Arial"/>
        </w:rPr>
        <w:t>FSANZ has therefore prepared a draft variation to the Code, which if approved would</w:t>
      </w:r>
      <w:r w:rsidR="001D39C1" w:rsidRPr="00FD43FD">
        <w:rPr>
          <w:rFonts w:cs="Arial"/>
        </w:rPr>
        <w:t>:</w:t>
      </w:r>
    </w:p>
    <w:p w14:paraId="7A0E40B7" w14:textId="77777777" w:rsidR="00411A49" w:rsidRPr="00FD43FD" w:rsidRDefault="00411A49" w:rsidP="001A57DE">
      <w:pPr>
        <w:rPr>
          <w:rFonts w:cs="Arial"/>
        </w:rPr>
      </w:pPr>
    </w:p>
    <w:p w14:paraId="64232C1B" w14:textId="478912B7" w:rsidR="001D39C1" w:rsidRPr="00FD43FD" w:rsidRDefault="001A57DE" w:rsidP="00507E83">
      <w:pPr>
        <w:pStyle w:val="FSBullet1"/>
        <w:ind w:left="567" w:hanging="567"/>
      </w:pPr>
      <w:r w:rsidRPr="00FD43FD">
        <w:t xml:space="preserve">lower the ML for diarrhetic shellfish </w:t>
      </w:r>
      <w:r w:rsidR="00C36CC1">
        <w:t>toxins</w:t>
      </w:r>
      <w:r w:rsidR="00160567" w:rsidRPr="00FD43FD">
        <w:t>, and</w:t>
      </w:r>
      <w:r w:rsidRPr="00FD43FD">
        <w:t xml:space="preserve"> </w:t>
      </w:r>
    </w:p>
    <w:p w14:paraId="44604D82" w14:textId="3B83C86E" w:rsidR="001A57DE" w:rsidRPr="00FD43FD" w:rsidRDefault="001A57DE" w:rsidP="00507E83">
      <w:pPr>
        <w:pStyle w:val="FSBullet1"/>
        <w:ind w:left="567" w:hanging="567"/>
      </w:pPr>
      <w:r w:rsidRPr="00FD43FD">
        <w:t xml:space="preserve">change the reporting unit for paralytic shellfish </w:t>
      </w:r>
      <w:r w:rsidR="00C36CC1">
        <w:t>toxins</w:t>
      </w:r>
      <w:r w:rsidR="0020188B" w:rsidRPr="00FD43FD">
        <w:t xml:space="preserve">, </w:t>
      </w:r>
      <w:r w:rsidR="00160567" w:rsidRPr="00FD43FD">
        <w:t>w</w:t>
      </w:r>
      <w:r w:rsidR="003E41E0" w:rsidRPr="00FD43FD">
        <w:t>hich has</w:t>
      </w:r>
      <w:r w:rsidR="00160567" w:rsidRPr="00FD43FD">
        <w:t xml:space="preserve"> a net effect of lowering the ML.</w:t>
      </w:r>
      <w:r w:rsidRPr="00FD43FD">
        <w:t xml:space="preserve"> </w:t>
      </w:r>
    </w:p>
    <w:p w14:paraId="3244BBE3" w14:textId="77777777" w:rsidR="00576B80" w:rsidRPr="00FD43FD" w:rsidRDefault="00576B80" w:rsidP="001A57DE">
      <w:pPr>
        <w:rPr>
          <w:rFonts w:cs="Arial"/>
        </w:rPr>
      </w:pPr>
    </w:p>
    <w:p w14:paraId="3962BB10" w14:textId="02A3FEB2" w:rsidR="00576B80" w:rsidRPr="00FD43FD" w:rsidRDefault="00576B80" w:rsidP="00576B80">
      <w:pPr>
        <w:rPr>
          <w:rFonts w:cs="Arial"/>
        </w:rPr>
      </w:pPr>
      <w:r w:rsidRPr="00FD43FD">
        <w:rPr>
          <w:rFonts w:cs="Arial"/>
        </w:rPr>
        <w:t xml:space="preserve">If approved, the </w:t>
      </w:r>
      <w:r w:rsidR="00A834A0">
        <w:rPr>
          <w:rFonts w:cs="Arial"/>
        </w:rPr>
        <w:t xml:space="preserve">draft </w:t>
      </w:r>
      <w:r w:rsidRPr="00FD43FD">
        <w:rPr>
          <w:rFonts w:cs="Arial"/>
        </w:rPr>
        <w:t xml:space="preserve">variation </w:t>
      </w:r>
      <w:r w:rsidR="00411A49" w:rsidRPr="00FD43FD">
        <w:rPr>
          <w:rFonts w:cs="Arial"/>
        </w:rPr>
        <w:t>w</w:t>
      </w:r>
      <w:r w:rsidR="00411A49">
        <w:rPr>
          <w:rFonts w:cs="Arial"/>
        </w:rPr>
        <w:t>ould</w:t>
      </w:r>
      <w:r w:rsidR="00411A49" w:rsidRPr="00FD43FD">
        <w:rPr>
          <w:rFonts w:cs="Arial"/>
        </w:rPr>
        <w:t xml:space="preserve"> </w:t>
      </w:r>
      <w:r w:rsidRPr="00FD43FD">
        <w:rPr>
          <w:rFonts w:cs="Arial"/>
        </w:rPr>
        <w:t xml:space="preserve">come into force at gazettal but with a one year transition period </w:t>
      </w:r>
      <w:bookmarkStart w:id="13" w:name="_Hlk136347942"/>
      <w:r w:rsidRPr="00FD43FD">
        <w:rPr>
          <w:rFonts w:cs="Arial"/>
        </w:rPr>
        <w:t xml:space="preserve">to permit industry to clear current stock and to assist producers to ready themselves to comply with the new requirements for diarrhetic shellfish </w:t>
      </w:r>
      <w:r w:rsidR="00C36CC1">
        <w:rPr>
          <w:rFonts w:cs="Arial"/>
        </w:rPr>
        <w:t>toxins</w:t>
      </w:r>
      <w:r w:rsidRPr="00FD43FD">
        <w:rPr>
          <w:rFonts w:cs="Arial"/>
        </w:rPr>
        <w:t xml:space="preserve"> and paralytic shellfish </w:t>
      </w:r>
      <w:r w:rsidR="00C36CC1">
        <w:rPr>
          <w:rFonts w:cs="Arial"/>
        </w:rPr>
        <w:t>toxins</w:t>
      </w:r>
      <w:r w:rsidRPr="00FD43FD">
        <w:rPr>
          <w:rFonts w:cs="Arial"/>
        </w:rPr>
        <w:t xml:space="preserve"> in bivalve molluscs</w:t>
      </w:r>
      <w:bookmarkEnd w:id="13"/>
      <w:r w:rsidRPr="00FD43FD">
        <w:rPr>
          <w:rFonts w:cs="Arial"/>
        </w:rPr>
        <w:t xml:space="preserve">. </w:t>
      </w:r>
      <w:r w:rsidR="00A834A0">
        <w:rPr>
          <w:rFonts w:cs="Arial"/>
        </w:rPr>
        <w:t xml:space="preserve">During the transition period (a 12 month period of time commencing on the date of commencement of the draft variation), </w:t>
      </w:r>
      <w:r w:rsidR="00184185" w:rsidRPr="00184185">
        <w:rPr>
          <w:rFonts w:cs="Arial"/>
        </w:rPr>
        <w:t xml:space="preserve">a food product may be sold if the product complies </w:t>
      </w:r>
      <w:r w:rsidRPr="00FD43FD">
        <w:rPr>
          <w:rFonts w:cs="Arial"/>
        </w:rPr>
        <w:t xml:space="preserve">with either the </w:t>
      </w:r>
      <w:r w:rsidR="00260A98">
        <w:rPr>
          <w:rFonts w:cs="Arial"/>
        </w:rPr>
        <w:t xml:space="preserve">Code </w:t>
      </w:r>
      <w:r w:rsidR="00683F80">
        <w:rPr>
          <w:rFonts w:cs="Arial"/>
        </w:rPr>
        <w:t>containing</w:t>
      </w:r>
      <w:r w:rsidR="00260A98">
        <w:rPr>
          <w:rFonts w:cs="Arial"/>
        </w:rPr>
        <w:t xml:space="preserve"> the </w:t>
      </w:r>
      <w:r w:rsidRPr="00FD43FD">
        <w:rPr>
          <w:rFonts w:cs="Arial"/>
        </w:rPr>
        <w:t xml:space="preserve">existing </w:t>
      </w:r>
      <w:r w:rsidR="00061837">
        <w:rPr>
          <w:rFonts w:cs="Arial"/>
        </w:rPr>
        <w:t>requirements</w:t>
      </w:r>
      <w:r w:rsidR="00061837" w:rsidRPr="00FD43FD">
        <w:rPr>
          <w:rFonts w:cs="Arial"/>
        </w:rPr>
        <w:t xml:space="preserve"> </w:t>
      </w:r>
      <w:r w:rsidRPr="00FD43FD">
        <w:rPr>
          <w:rFonts w:cs="Arial"/>
        </w:rPr>
        <w:t>in Schedule 19</w:t>
      </w:r>
      <w:r w:rsidR="00520781" w:rsidRPr="00FD43FD">
        <w:t xml:space="preserve">, or with the Code as amended by the </w:t>
      </w:r>
      <w:r w:rsidR="006E18AB">
        <w:t xml:space="preserve">draft </w:t>
      </w:r>
      <w:r w:rsidR="00520781" w:rsidRPr="00FD43FD">
        <w:t xml:space="preserve">variation. After the transition period, all bivalve molluscs </w:t>
      </w:r>
      <w:r w:rsidR="00794B9A">
        <w:t xml:space="preserve">for sale </w:t>
      </w:r>
      <w:r w:rsidR="00520781" w:rsidRPr="00FD43FD">
        <w:t>in the Australian and New Zealand market</w:t>
      </w:r>
      <w:r w:rsidR="00794B9A">
        <w:t>s</w:t>
      </w:r>
      <w:r w:rsidR="00520781" w:rsidRPr="00FD43FD">
        <w:t xml:space="preserve"> would have to comply with </w:t>
      </w:r>
      <w:r w:rsidR="00260A98">
        <w:t xml:space="preserve">the new requirements set out in </w:t>
      </w:r>
      <w:r w:rsidR="00520781" w:rsidRPr="00FD43FD">
        <w:t>the proposed draft variation.</w:t>
      </w:r>
    </w:p>
    <w:p w14:paraId="2148FF91" w14:textId="77777777" w:rsidR="00004675" w:rsidRPr="00FD43FD" w:rsidRDefault="00004675" w:rsidP="00A56E34">
      <w:pPr>
        <w:rPr>
          <w:rFonts w:cs="Arial"/>
        </w:rPr>
      </w:pPr>
    </w:p>
    <w:p w14:paraId="5CDD3B6C" w14:textId="1F193E88" w:rsidR="00004675" w:rsidRPr="00FD43FD" w:rsidRDefault="00004675" w:rsidP="00A56E34">
      <w:pPr>
        <w:rPr>
          <w:rFonts w:cs="Arial"/>
        </w:rPr>
      </w:pPr>
      <w:r w:rsidRPr="00FD43FD">
        <w:rPr>
          <w:rFonts w:cs="Arial"/>
        </w:rPr>
        <w:t>FSANZ seeks submissions on the draft variation.</w:t>
      </w:r>
    </w:p>
    <w:p w14:paraId="55D1C866" w14:textId="5A030D08" w:rsidR="0053464E" w:rsidRPr="00FD43FD" w:rsidRDefault="0053464E" w:rsidP="00A56E34">
      <w:r w:rsidRPr="00FD43FD">
        <w:br w:type="page"/>
      </w:r>
    </w:p>
    <w:p w14:paraId="6C01C26D" w14:textId="53B62155" w:rsidR="002A5F8B" w:rsidRPr="00FD43FD" w:rsidRDefault="000655AE" w:rsidP="00B2256A">
      <w:pPr>
        <w:pStyle w:val="Heading1"/>
        <w:numPr>
          <w:ilvl w:val="0"/>
          <w:numId w:val="0"/>
        </w:numPr>
        <w:ind w:left="432" w:hanging="432"/>
      </w:pPr>
      <w:bookmarkStart w:id="14" w:name="_Toc300933417"/>
      <w:bookmarkStart w:id="15" w:name="_Toc139031325"/>
      <w:r w:rsidRPr="00FD43FD">
        <w:lastRenderedPageBreak/>
        <w:t>1</w:t>
      </w:r>
      <w:r w:rsidR="00F74F8A" w:rsidRPr="00FD43FD">
        <w:tab/>
      </w:r>
      <w:r w:rsidR="002A5F8B" w:rsidRPr="00FD43FD">
        <w:t>Introduction</w:t>
      </w:r>
      <w:bookmarkEnd w:id="11"/>
      <w:bookmarkEnd w:id="14"/>
      <w:bookmarkEnd w:id="15"/>
    </w:p>
    <w:p w14:paraId="1A8CB37B" w14:textId="354B4B2C" w:rsidR="0053464E" w:rsidRPr="00FD43FD" w:rsidRDefault="0053464E" w:rsidP="002076D9">
      <w:pPr>
        <w:pStyle w:val="Heading2"/>
      </w:pPr>
      <w:bookmarkStart w:id="16" w:name="_Toc300761890"/>
      <w:bookmarkStart w:id="17" w:name="_Toc139031326"/>
      <w:bookmarkStart w:id="18" w:name="_Toc300933419"/>
      <w:r w:rsidRPr="00FD43FD">
        <w:t>The Applicant</w:t>
      </w:r>
      <w:bookmarkEnd w:id="16"/>
      <w:bookmarkEnd w:id="17"/>
      <w:r w:rsidR="00256D65" w:rsidRPr="00FD43FD">
        <w:t xml:space="preserve"> </w:t>
      </w:r>
      <w:bookmarkEnd w:id="18"/>
    </w:p>
    <w:p w14:paraId="1072470E" w14:textId="3A23EA97" w:rsidR="005C2ACE" w:rsidRDefault="0014738C" w:rsidP="0053464E">
      <w:pPr>
        <w:rPr>
          <w:snapToGrid w:val="0"/>
        </w:rPr>
      </w:pPr>
      <w:bookmarkStart w:id="19" w:name="_Hlk137547669"/>
      <w:r w:rsidRPr="00FD43FD">
        <w:t xml:space="preserve">The </w:t>
      </w:r>
      <w:r w:rsidR="006721E6" w:rsidRPr="00FD43FD">
        <w:t xml:space="preserve">application is from </w:t>
      </w:r>
      <w:proofErr w:type="spellStart"/>
      <w:r w:rsidR="006721E6" w:rsidRPr="00FD43FD">
        <w:t>SafeFish</w:t>
      </w:r>
      <w:proofErr w:type="spellEnd"/>
      <w:r w:rsidR="002B27CB">
        <w:rPr>
          <w:rStyle w:val="FootnoteReference"/>
        </w:rPr>
        <w:footnoteReference w:id="2"/>
      </w:r>
      <w:r w:rsidR="006721E6" w:rsidRPr="00FD43FD">
        <w:t xml:space="preserve">, on behalf of the </w:t>
      </w:r>
      <w:r w:rsidR="00F86556" w:rsidRPr="00FD43FD">
        <w:rPr>
          <w:snapToGrid w:val="0"/>
        </w:rPr>
        <w:t>Australian Shellfish Quality Assurance Advisory Committee (ASQAAC)</w:t>
      </w:r>
      <w:r w:rsidR="006721E6" w:rsidRPr="00FD43FD">
        <w:rPr>
          <w:snapToGrid w:val="0"/>
        </w:rPr>
        <w:t xml:space="preserve">. </w:t>
      </w:r>
    </w:p>
    <w:p w14:paraId="3EC0395C" w14:textId="77777777" w:rsidR="005C2ACE" w:rsidRDefault="005C2ACE" w:rsidP="0053464E">
      <w:pPr>
        <w:rPr>
          <w:snapToGrid w:val="0"/>
        </w:rPr>
      </w:pPr>
    </w:p>
    <w:p w14:paraId="22CE2E1B" w14:textId="020DE959" w:rsidR="0053464E" w:rsidRPr="00FD43FD" w:rsidRDefault="00F36803" w:rsidP="0053464E">
      <w:pPr>
        <w:rPr>
          <w:snapToGrid w:val="0"/>
        </w:rPr>
      </w:pPr>
      <w:proofErr w:type="spellStart"/>
      <w:r w:rsidRPr="00FD43FD">
        <w:rPr>
          <w:snapToGrid w:val="0"/>
        </w:rPr>
        <w:t>SafeFish</w:t>
      </w:r>
      <w:proofErr w:type="spellEnd"/>
      <w:r w:rsidRPr="00FD43FD">
        <w:rPr>
          <w:snapToGrid w:val="0"/>
        </w:rPr>
        <w:t xml:space="preserve"> </w:t>
      </w:r>
      <w:r w:rsidR="00C20A93" w:rsidRPr="00FD43FD">
        <w:rPr>
          <w:snapToGrid w:val="0"/>
        </w:rPr>
        <w:t xml:space="preserve">provides technical advice to </w:t>
      </w:r>
      <w:r w:rsidR="004D0332">
        <w:rPr>
          <w:snapToGrid w:val="0"/>
        </w:rPr>
        <w:t xml:space="preserve">both industry and regulators, to </w:t>
      </w:r>
      <w:r w:rsidR="00C20A93" w:rsidRPr="00FD43FD">
        <w:rPr>
          <w:snapToGrid w:val="0"/>
        </w:rPr>
        <w:t>support Australia’s seafood trade and market access negotiations.</w:t>
      </w:r>
      <w:r w:rsidR="00E9595E" w:rsidRPr="00FD43FD">
        <w:rPr>
          <w:snapToGrid w:val="0"/>
        </w:rPr>
        <w:t xml:space="preserve"> </w:t>
      </w:r>
      <w:proofErr w:type="spellStart"/>
      <w:r w:rsidR="002D189C">
        <w:rPr>
          <w:snapToGrid w:val="0"/>
        </w:rPr>
        <w:t>SafeFish</w:t>
      </w:r>
      <w:proofErr w:type="spellEnd"/>
      <w:r w:rsidR="002D189C">
        <w:rPr>
          <w:snapToGrid w:val="0"/>
        </w:rPr>
        <w:t xml:space="preserve"> also supports both industry and regulators with technical advice during seafood food safety related incidents. </w:t>
      </w:r>
    </w:p>
    <w:p w14:paraId="5A00610D" w14:textId="77777777" w:rsidR="00F36803" w:rsidRPr="00FD43FD" w:rsidRDefault="00F36803" w:rsidP="0053464E">
      <w:pPr>
        <w:rPr>
          <w:snapToGrid w:val="0"/>
        </w:rPr>
      </w:pPr>
    </w:p>
    <w:p w14:paraId="2590B02D" w14:textId="1640FF10" w:rsidR="00EB4160" w:rsidRPr="00FD43FD" w:rsidRDefault="00F36803" w:rsidP="0053464E">
      <w:r w:rsidRPr="00FD43FD">
        <w:rPr>
          <w:snapToGrid w:val="0"/>
        </w:rPr>
        <w:t xml:space="preserve">ASQAAC </w:t>
      </w:r>
      <w:r w:rsidR="005F4721" w:rsidRPr="00FD43FD">
        <w:rPr>
          <w:snapToGrid w:val="0"/>
        </w:rPr>
        <w:t xml:space="preserve">is </w:t>
      </w:r>
      <w:r w:rsidR="00EA18C0" w:rsidRPr="00FD43FD">
        <w:rPr>
          <w:snapToGrid w:val="0"/>
        </w:rPr>
        <w:t xml:space="preserve">a </w:t>
      </w:r>
      <w:proofErr w:type="spellStart"/>
      <w:r w:rsidR="00EA18C0" w:rsidRPr="00FD43FD">
        <w:rPr>
          <w:snapToGrid w:val="0"/>
        </w:rPr>
        <w:t>SafeFish</w:t>
      </w:r>
      <w:proofErr w:type="spellEnd"/>
      <w:r w:rsidR="00EA18C0" w:rsidRPr="00FD43FD">
        <w:rPr>
          <w:snapToGrid w:val="0"/>
        </w:rPr>
        <w:t xml:space="preserve"> partner</w:t>
      </w:r>
      <w:r w:rsidR="00494DE5">
        <w:rPr>
          <w:snapToGrid w:val="0"/>
        </w:rPr>
        <w:t xml:space="preserve">. </w:t>
      </w:r>
      <w:r w:rsidR="00AA3B3C">
        <w:rPr>
          <w:snapToGrid w:val="0"/>
        </w:rPr>
        <w:t xml:space="preserve">ASQAAC has </w:t>
      </w:r>
      <w:r w:rsidR="001A0C14" w:rsidRPr="00FD43FD">
        <w:rPr>
          <w:snapToGrid w:val="0"/>
        </w:rPr>
        <w:t xml:space="preserve">an </w:t>
      </w:r>
      <w:r w:rsidR="0048437B" w:rsidRPr="00FD43FD">
        <w:rPr>
          <w:snapToGrid w:val="0"/>
        </w:rPr>
        <w:t>industry and regulator representative from each of the shellfish growing states</w:t>
      </w:r>
      <w:r w:rsidR="00125458">
        <w:rPr>
          <w:snapToGrid w:val="0"/>
        </w:rPr>
        <w:t xml:space="preserve"> and </w:t>
      </w:r>
      <w:r w:rsidR="00AA3B3C">
        <w:rPr>
          <w:snapToGrid w:val="0"/>
        </w:rPr>
        <w:t xml:space="preserve">a </w:t>
      </w:r>
      <w:r w:rsidR="00125458">
        <w:rPr>
          <w:snapToGrid w:val="0"/>
        </w:rPr>
        <w:t>representative from</w:t>
      </w:r>
      <w:r w:rsidR="00643F06">
        <w:rPr>
          <w:snapToGrid w:val="0"/>
        </w:rPr>
        <w:t xml:space="preserve"> </w:t>
      </w:r>
      <w:r w:rsidR="0048437B" w:rsidRPr="00FD43FD">
        <w:rPr>
          <w:snapToGrid w:val="0"/>
        </w:rPr>
        <w:t>the Department of Agriculture</w:t>
      </w:r>
      <w:r w:rsidR="00831351" w:rsidRPr="00FD43FD">
        <w:rPr>
          <w:snapToGrid w:val="0"/>
        </w:rPr>
        <w:t>, Fisheries and Forestry</w:t>
      </w:r>
      <w:r w:rsidR="00AA3B3C">
        <w:rPr>
          <w:snapToGrid w:val="0"/>
        </w:rPr>
        <w:t>.</w:t>
      </w:r>
      <w:r w:rsidR="00405CF7">
        <w:rPr>
          <w:snapToGrid w:val="0"/>
        </w:rPr>
        <w:t xml:space="preserve"> </w:t>
      </w:r>
      <w:r w:rsidR="00BB22E7">
        <w:rPr>
          <w:snapToGrid w:val="0"/>
        </w:rPr>
        <w:t>Food Standards Australia New Zealand (</w:t>
      </w:r>
      <w:r w:rsidR="00EB4160">
        <w:rPr>
          <w:snapToGrid w:val="0"/>
        </w:rPr>
        <w:t>FSANZ</w:t>
      </w:r>
      <w:r w:rsidR="00BB22E7">
        <w:rPr>
          <w:snapToGrid w:val="0"/>
        </w:rPr>
        <w:t>)</w:t>
      </w:r>
      <w:r w:rsidR="00EB4160">
        <w:rPr>
          <w:snapToGrid w:val="0"/>
        </w:rPr>
        <w:t xml:space="preserve"> has representation on both </w:t>
      </w:r>
      <w:proofErr w:type="spellStart"/>
      <w:r w:rsidR="00EB4160">
        <w:rPr>
          <w:snapToGrid w:val="0"/>
        </w:rPr>
        <w:t>SafeFish</w:t>
      </w:r>
      <w:proofErr w:type="spellEnd"/>
      <w:r w:rsidR="00EB4160">
        <w:rPr>
          <w:snapToGrid w:val="0"/>
        </w:rPr>
        <w:t xml:space="preserve"> and ASQAAC. </w:t>
      </w:r>
      <w:proofErr w:type="spellStart"/>
      <w:r w:rsidR="00E9493C">
        <w:rPr>
          <w:lang w:val="en-AU"/>
        </w:rPr>
        <w:t>SafeFish</w:t>
      </w:r>
      <w:proofErr w:type="spellEnd"/>
      <w:r w:rsidR="00E9493C">
        <w:rPr>
          <w:lang w:val="en-AU"/>
        </w:rPr>
        <w:t xml:space="preserve"> is a permanent observer on ASQAAC.</w:t>
      </w:r>
    </w:p>
    <w:p w14:paraId="5ACB9308" w14:textId="5505A1FC" w:rsidR="0053464E" w:rsidRPr="00FD43FD" w:rsidRDefault="0053464E" w:rsidP="002076D9">
      <w:pPr>
        <w:pStyle w:val="Heading2"/>
      </w:pPr>
      <w:bookmarkStart w:id="20" w:name="_Toc300761891"/>
      <w:bookmarkStart w:id="21" w:name="_Toc300933420"/>
      <w:bookmarkStart w:id="22" w:name="_Toc139031327"/>
      <w:bookmarkEnd w:id="19"/>
      <w:r w:rsidRPr="00FD43FD">
        <w:t>The Application</w:t>
      </w:r>
      <w:bookmarkEnd w:id="20"/>
      <w:bookmarkEnd w:id="21"/>
      <w:bookmarkEnd w:id="22"/>
    </w:p>
    <w:p w14:paraId="73333F80" w14:textId="23612E0D" w:rsidR="0013439D" w:rsidRDefault="00353D6A" w:rsidP="00353D6A">
      <w:pPr>
        <w:rPr>
          <w:snapToGrid w:val="0"/>
        </w:rPr>
      </w:pPr>
      <w:bookmarkStart w:id="23" w:name="_Toc300761892"/>
      <w:bookmarkStart w:id="24" w:name="_Toc300933421"/>
      <w:r w:rsidRPr="00FD43FD">
        <w:rPr>
          <w:snapToGrid w:val="0"/>
        </w:rPr>
        <w:t xml:space="preserve">The application </w:t>
      </w:r>
      <w:r w:rsidR="000449A6" w:rsidRPr="00FD43FD">
        <w:rPr>
          <w:snapToGrid w:val="0"/>
        </w:rPr>
        <w:t>sought</w:t>
      </w:r>
      <w:r w:rsidR="00F93C31" w:rsidRPr="00FD43FD">
        <w:rPr>
          <w:snapToGrid w:val="0"/>
        </w:rPr>
        <w:t xml:space="preserve"> to amend the Australia New Zealand Food Standards Code (the Code)</w:t>
      </w:r>
      <w:r w:rsidR="00AD50A2" w:rsidRPr="00FD43FD">
        <w:rPr>
          <w:snapToGrid w:val="0"/>
        </w:rPr>
        <w:t xml:space="preserve"> to change</w:t>
      </w:r>
      <w:r w:rsidRPr="00FD43FD">
        <w:rPr>
          <w:snapToGrid w:val="0"/>
        </w:rPr>
        <w:t xml:space="preserve"> the current maximum level (ML) in Schedule 19 for two marine biotoxins in bivalve molluscs.</w:t>
      </w:r>
      <w:r w:rsidR="00AD50A2" w:rsidRPr="00FD43FD">
        <w:rPr>
          <w:snapToGrid w:val="0"/>
        </w:rPr>
        <w:t xml:space="preserve"> </w:t>
      </w:r>
      <w:r w:rsidR="00051860">
        <w:rPr>
          <w:snapToGrid w:val="0"/>
        </w:rPr>
        <w:t xml:space="preserve">The two marine biotoxins are </w:t>
      </w:r>
      <w:r w:rsidR="00051860" w:rsidRPr="00051860">
        <w:rPr>
          <w:snapToGrid w:val="0"/>
        </w:rPr>
        <w:t>diarrhetic shellfish toxins and paralytic shellfish toxins.</w:t>
      </w:r>
    </w:p>
    <w:p w14:paraId="35DB8CE1" w14:textId="42B8651C" w:rsidR="00051860" w:rsidRDefault="00051860" w:rsidP="00353D6A">
      <w:pPr>
        <w:rPr>
          <w:snapToGrid w:val="0"/>
        </w:rPr>
      </w:pPr>
    </w:p>
    <w:p w14:paraId="59E01C6E" w14:textId="7608DB70" w:rsidR="00051860" w:rsidRPr="00FD43FD" w:rsidRDefault="00051860" w:rsidP="00051860">
      <w:pPr>
        <w:rPr>
          <w:snapToGrid w:val="0"/>
        </w:rPr>
      </w:pPr>
      <w:r w:rsidRPr="00FD43FD">
        <w:rPr>
          <w:snapToGrid w:val="0"/>
        </w:rPr>
        <w:t xml:space="preserve">The purpose of the application is to </w:t>
      </w:r>
      <w:r>
        <w:rPr>
          <w:snapToGrid w:val="0"/>
        </w:rPr>
        <w:t>align</w:t>
      </w:r>
      <w:r w:rsidRPr="00FD43FD">
        <w:rPr>
          <w:snapToGrid w:val="0"/>
        </w:rPr>
        <w:t xml:space="preserve"> the </w:t>
      </w:r>
      <w:r>
        <w:rPr>
          <w:snapToGrid w:val="0"/>
        </w:rPr>
        <w:t xml:space="preserve">MLs </w:t>
      </w:r>
      <w:r w:rsidR="00277664">
        <w:rPr>
          <w:snapToGrid w:val="0"/>
        </w:rPr>
        <w:t xml:space="preserve">in the Code </w:t>
      </w:r>
      <w:r>
        <w:rPr>
          <w:snapToGrid w:val="0"/>
        </w:rPr>
        <w:t>for the two marine biotoxins</w:t>
      </w:r>
      <w:r w:rsidRPr="00FD43FD">
        <w:rPr>
          <w:snapToGrid w:val="0"/>
        </w:rPr>
        <w:t xml:space="preserve"> with the MLs set by the </w:t>
      </w:r>
      <w:r w:rsidRPr="00051860">
        <w:rPr>
          <w:snapToGrid w:val="0"/>
        </w:rPr>
        <w:t>Codex Alimentarius Commission (</w:t>
      </w:r>
      <w:r w:rsidRPr="00FD43FD">
        <w:rPr>
          <w:snapToGrid w:val="0"/>
        </w:rPr>
        <w:t>Codex) and those under the New Zealand Regulated Control Scheme - Bivalve Molluscan Shellfish for Human Consumption.</w:t>
      </w:r>
      <w:r w:rsidR="00271302" w:rsidDel="00271302">
        <w:rPr>
          <w:rStyle w:val="CommentReference"/>
        </w:rPr>
        <w:t xml:space="preserve"> </w:t>
      </w:r>
    </w:p>
    <w:p w14:paraId="57374615" w14:textId="5E1D9036" w:rsidR="00520781" w:rsidRPr="00FD43FD" w:rsidRDefault="00520781" w:rsidP="00353D6A">
      <w:pPr>
        <w:rPr>
          <w:snapToGrid w:val="0"/>
        </w:rPr>
      </w:pPr>
    </w:p>
    <w:p w14:paraId="2F324FEB" w14:textId="1BC3E24C" w:rsidR="00520781" w:rsidRPr="00FD43FD" w:rsidRDefault="00520781" w:rsidP="00353D6A">
      <w:pPr>
        <w:rPr>
          <w:snapToGrid w:val="0"/>
        </w:rPr>
      </w:pPr>
      <w:r w:rsidRPr="00FD43FD">
        <w:rPr>
          <w:snapToGrid w:val="0"/>
        </w:rPr>
        <w:t>Bivalve molluscs are shellfish with a two part hinged shell, such as oysters, mussels, pipis, clams, cockles and scallops. Marine biotoxins, also known as shellfish toxins</w:t>
      </w:r>
      <w:r w:rsidR="00C36CC1">
        <w:rPr>
          <w:snapToGrid w:val="0"/>
        </w:rPr>
        <w:t xml:space="preserve"> or poisons</w:t>
      </w:r>
      <w:r w:rsidRPr="00FD43FD">
        <w:rPr>
          <w:snapToGrid w:val="0"/>
        </w:rPr>
        <w:t xml:space="preserve">, can sometimes be present in the plankton consumed by bivalve molluscs. </w:t>
      </w:r>
    </w:p>
    <w:p w14:paraId="35AEE967" w14:textId="77777777" w:rsidR="00026E02" w:rsidRPr="00FD43FD" w:rsidRDefault="00026E02" w:rsidP="00353D6A">
      <w:pPr>
        <w:rPr>
          <w:snapToGrid w:val="0"/>
        </w:rPr>
      </w:pPr>
    </w:p>
    <w:p w14:paraId="4E318166" w14:textId="77777777" w:rsidR="00026E02" w:rsidRPr="00FD43FD" w:rsidRDefault="00026E02" w:rsidP="00026E02">
      <w:r w:rsidRPr="00FD43FD">
        <w:t xml:space="preserve">MLs for marine biotoxins are necessary in order to protect public health and safety, as marine biotoxins cause serious and sometimes long term toxicity in humans. </w:t>
      </w:r>
    </w:p>
    <w:p w14:paraId="09D75039" w14:textId="613D1AF5" w:rsidR="0013439D" w:rsidRPr="00FD43FD" w:rsidRDefault="0013439D" w:rsidP="00353D6A">
      <w:pPr>
        <w:rPr>
          <w:snapToGrid w:val="0"/>
        </w:rPr>
      </w:pPr>
    </w:p>
    <w:p w14:paraId="64A22A41" w14:textId="1781685B" w:rsidR="00353D6A" w:rsidRPr="00FD43FD" w:rsidRDefault="00AD50A2" w:rsidP="00353D6A">
      <w:pPr>
        <w:rPr>
          <w:snapToGrid w:val="0"/>
        </w:rPr>
      </w:pPr>
      <w:r w:rsidRPr="00FD43FD">
        <w:rPr>
          <w:snapToGrid w:val="0"/>
        </w:rPr>
        <w:t>The specific requests</w:t>
      </w:r>
      <w:r w:rsidR="00286DCF" w:rsidRPr="00FD43FD">
        <w:rPr>
          <w:snapToGrid w:val="0"/>
        </w:rPr>
        <w:t xml:space="preserve"> </w:t>
      </w:r>
      <w:r w:rsidR="00710B5C" w:rsidRPr="00FD43FD">
        <w:rPr>
          <w:snapToGrid w:val="0"/>
        </w:rPr>
        <w:t xml:space="preserve">as stated in the application </w:t>
      </w:r>
      <w:r w:rsidR="00286DCF" w:rsidRPr="00FD43FD">
        <w:rPr>
          <w:snapToGrid w:val="0"/>
        </w:rPr>
        <w:t>were as follows:</w:t>
      </w:r>
    </w:p>
    <w:p w14:paraId="5A8D27F9" w14:textId="77777777" w:rsidR="00B8650D" w:rsidRPr="00FD43FD" w:rsidRDefault="00B8650D" w:rsidP="00353D6A">
      <w:pPr>
        <w:rPr>
          <w:snapToGrid w:val="0"/>
        </w:rPr>
      </w:pPr>
    </w:p>
    <w:p w14:paraId="3C3BECA3" w14:textId="1D64A358" w:rsidR="00353D6A" w:rsidRPr="00277664" w:rsidRDefault="00353D6A" w:rsidP="00AE3A52">
      <w:pPr>
        <w:pStyle w:val="FSBullet1"/>
        <w:ind w:left="567" w:hanging="567"/>
      </w:pPr>
      <w:r w:rsidRPr="00277664">
        <w:t xml:space="preserve">Lower the ML for </w:t>
      </w:r>
      <w:r w:rsidRPr="00407C22">
        <w:rPr>
          <w:b/>
          <w:bCs/>
        </w:rPr>
        <w:t xml:space="preserve">diarrhetic shellfish </w:t>
      </w:r>
      <w:r w:rsidR="003658A6" w:rsidRPr="00407C22">
        <w:rPr>
          <w:b/>
          <w:bCs/>
        </w:rPr>
        <w:t>toxins</w:t>
      </w:r>
      <w:r w:rsidR="003658A6" w:rsidRPr="00277664">
        <w:t xml:space="preserve"> </w:t>
      </w:r>
      <w:r w:rsidRPr="00277664">
        <w:t>expressed as okadaic acid equivalent (OA</w:t>
      </w:r>
      <w:r w:rsidR="003658A6" w:rsidRPr="00277664">
        <w:t xml:space="preserve"> equivalent</w:t>
      </w:r>
      <w:r w:rsidRPr="00277664">
        <w:t>) from 0.20 to 0.16 mg/kg in bivalve molluscs</w:t>
      </w:r>
      <w:r w:rsidR="00BB22E7">
        <w:t>.</w:t>
      </w:r>
    </w:p>
    <w:p w14:paraId="61F1F617" w14:textId="0CF3FC6C" w:rsidR="00353D6A" w:rsidRPr="00FD43FD" w:rsidRDefault="00353D6A" w:rsidP="00AE3A52">
      <w:pPr>
        <w:pStyle w:val="FSBullet1"/>
        <w:ind w:left="567" w:hanging="567"/>
      </w:pPr>
      <w:r w:rsidRPr="00277664">
        <w:t>Defining</w:t>
      </w:r>
      <w:r w:rsidRPr="00FD43FD">
        <w:t xml:space="preserve"> </w:t>
      </w:r>
      <w:r w:rsidRPr="00407C22">
        <w:rPr>
          <w:b/>
          <w:bCs/>
        </w:rPr>
        <w:t xml:space="preserve">paralytic shellfish </w:t>
      </w:r>
      <w:r w:rsidR="003658A6" w:rsidRPr="00407C22">
        <w:rPr>
          <w:b/>
          <w:bCs/>
        </w:rPr>
        <w:t>toxins</w:t>
      </w:r>
      <w:r w:rsidRPr="00FD43FD">
        <w:t xml:space="preserve"> in mg saxitoxin dihydrochloride equivalents/kg rather than mg saxitoxin equivalents/kg. </w:t>
      </w:r>
      <w:r w:rsidR="00C36CC1">
        <w:t>W</w:t>
      </w:r>
      <w:r w:rsidRPr="00FD43FD">
        <w:t xml:space="preserve">hile the ML would remain at 0.8 mg/kg, the change in definition results in a more conservative ML for </w:t>
      </w:r>
      <w:r w:rsidR="003658A6" w:rsidRPr="00AE3A52">
        <w:t>paralytic shellfish toxins</w:t>
      </w:r>
      <w:r w:rsidRPr="00AE3A52">
        <w:t>.</w:t>
      </w:r>
      <w:r w:rsidRPr="00FD43FD">
        <w:t xml:space="preserve"> The net effect is to lower the ML for </w:t>
      </w:r>
      <w:r w:rsidR="003658A6" w:rsidRPr="00AE3A52">
        <w:t>paralytic shellfish toxins</w:t>
      </w:r>
      <w:r w:rsidRPr="00FD43FD">
        <w:t xml:space="preserve"> from 0.8 to </w:t>
      </w:r>
      <w:r w:rsidR="00184949" w:rsidRPr="00FD43FD">
        <w:t xml:space="preserve">approximately </w:t>
      </w:r>
      <w:r w:rsidRPr="00FD43FD">
        <w:t>0.6 mg/kg.</w:t>
      </w:r>
      <w:r w:rsidR="00941834">
        <w:rPr>
          <w:rStyle w:val="FootnoteReference"/>
        </w:rPr>
        <w:footnoteReference w:id="3"/>
      </w:r>
    </w:p>
    <w:p w14:paraId="7C974E80" w14:textId="59712955" w:rsidR="00FA1A92" w:rsidRPr="00FD43FD" w:rsidRDefault="00FA1A92" w:rsidP="00FA1A92"/>
    <w:p w14:paraId="276E719C" w14:textId="4F21D13C" w:rsidR="00710B5C" w:rsidRPr="00C36CC1" w:rsidRDefault="003658A6" w:rsidP="00FA1A92">
      <w:r w:rsidRPr="00FD43FD">
        <w:t>While the application refers to diarrhetic shellfish toxins and paralytic shellfish toxins, the terminology</w:t>
      </w:r>
      <w:r w:rsidR="00721B3B" w:rsidRPr="00FD43FD">
        <w:t xml:space="preserve"> for shellfish toxins</w:t>
      </w:r>
      <w:r w:rsidR="00FD43FD" w:rsidRPr="00FD43FD">
        <w:t>/marine biotoxins</w:t>
      </w:r>
      <w:r w:rsidR="00721B3B" w:rsidRPr="00FD43FD">
        <w:t xml:space="preserve"> </w:t>
      </w:r>
      <w:r w:rsidRPr="00FD43FD">
        <w:t xml:space="preserve">in </w:t>
      </w:r>
      <w:r w:rsidR="00710B5C" w:rsidRPr="00FD43FD">
        <w:t xml:space="preserve">Schedule 19 of the </w:t>
      </w:r>
      <w:r w:rsidRPr="00FD43FD">
        <w:t xml:space="preserve">Code is </w:t>
      </w:r>
      <w:r w:rsidRPr="00C36CC1">
        <w:t xml:space="preserve">diarrhetic shellfish poisons and paralytic shellfish poisons. </w:t>
      </w:r>
    </w:p>
    <w:p w14:paraId="5421BD67" w14:textId="77777777" w:rsidR="00F9183A" w:rsidRPr="00FD43FD" w:rsidRDefault="00F9183A" w:rsidP="00FA1A92"/>
    <w:p w14:paraId="557A2E34" w14:textId="7A4DFC64" w:rsidR="00710B5C" w:rsidRPr="00FD43FD" w:rsidRDefault="0031254A" w:rsidP="00FA1A92">
      <w:r w:rsidRPr="00FD43FD">
        <w:t xml:space="preserve">In order to distinguish between the toxin itself and the poisoning </w:t>
      </w:r>
      <w:r w:rsidR="007A2326" w:rsidRPr="00FD43FD">
        <w:t xml:space="preserve">in humans </w:t>
      </w:r>
      <w:r w:rsidRPr="00FD43FD">
        <w:t xml:space="preserve">that arises, </w:t>
      </w:r>
      <w:r w:rsidR="00710B5C" w:rsidRPr="00FD43FD">
        <w:t xml:space="preserve">this </w:t>
      </w:r>
      <w:r w:rsidR="00710B5C" w:rsidRPr="00FD43FD">
        <w:lastRenderedPageBreak/>
        <w:t>report</w:t>
      </w:r>
      <w:r w:rsidR="00DA12A4">
        <w:t xml:space="preserve"> and its supporting document</w:t>
      </w:r>
      <w:r w:rsidR="00B20897">
        <w:t>s</w:t>
      </w:r>
      <w:r w:rsidR="00DA12A4">
        <w:t xml:space="preserve"> (</w:t>
      </w:r>
      <w:r w:rsidR="00710B5C" w:rsidRPr="00FD43FD">
        <w:t>SD1</w:t>
      </w:r>
      <w:r w:rsidR="0026378C">
        <w:t xml:space="preserve"> and SD2</w:t>
      </w:r>
      <w:r w:rsidR="00DA12A4">
        <w:t>)</w:t>
      </w:r>
      <w:r w:rsidR="00E84CAB" w:rsidRPr="00FD43FD">
        <w:t xml:space="preserve"> </w:t>
      </w:r>
      <w:r w:rsidR="00051860">
        <w:t xml:space="preserve">will hereafter </w:t>
      </w:r>
      <w:r w:rsidR="00E84CAB" w:rsidRPr="00FD43FD">
        <w:t>use the following terminology</w:t>
      </w:r>
      <w:r w:rsidR="003B089A" w:rsidRPr="00FD43FD">
        <w:t xml:space="preserve"> and abbreviations</w:t>
      </w:r>
      <w:r w:rsidR="0026378C">
        <w:rPr>
          <w:rStyle w:val="FootnoteReference"/>
        </w:rPr>
        <w:footnoteReference w:id="4"/>
      </w:r>
      <w:r w:rsidR="003B089A" w:rsidRPr="00FD43FD">
        <w:t>:</w:t>
      </w:r>
      <w:r w:rsidR="003B089A" w:rsidRPr="00FD43FD" w:rsidDel="0031254A">
        <w:t xml:space="preserve"> </w:t>
      </w:r>
    </w:p>
    <w:p w14:paraId="51E37155" w14:textId="77777777" w:rsidR="00B8650D" w:rsidRPr="00FD43FD" w:rsidRDefault="00B8650D" w:rsidP="00FA1A92"/>
    <w:p w14:paraId="3D78B1E4" w14:textId="4F81CEAC" w:rsidR="00710B5C" w:rsidRPr="00277664" w:rsidRDefault="00710B5C" w:rsidP="00AE3A52">
      <w:pPr>
        <w:pStyle w:val="FSBullet1"/>
        <w:ind w:left="567" w:hanging="567"/>
      </w:pPr>
      <w:r w:rsidRPr="00277664">
        <w:t>DST – diarrhetic shellfish toxin (synonymous with diarrhetic shellfish poison)</w:t>
      </w:r>
    </w:p>
    <w:p w14:paraId="7B57A234" w14:textId="77777777" w:rsidR="003B089A" w:rsidRPr="00277664" w:rsidRDefault="00710B5C" w:rsidP="00AE3A52">
      <w:pPr>
        <w:pStyle w:val="FSBullet1"/>
        <w:ind w:left="567" w:hanging="567"/>
      </w:pPr>
      <w:r w:rsidRPr="00277664">
        <w:t xml:space="preserve">PST  - paralytic shellfish toxin (synonymous with paralytic shellfish poison). </w:t>
      </w:r>
    </w:p>
    <w:p w14:paraId="69BFADA1" w14:textId="77777777" w:rsidR="003B089A" w:rsidRPr="00277664" w:rsidRDefault="003B089A" w:rsidP="00AE3A52">
      <w:pPr>
        <w:pStyle w:val="FSBullet1"/>
        <w:ind w:left="567" w:hanging="567"/>
      </w:pPr>
      <w:r w:rsidRPr="00277664">
        <w:t>DSP – diarrhetic shellfish poisoning</w:t>
      </w:r>
    </w:p>
    <w:p w14:paraId="10757B3D" w14:textId="39B27741" w:rsidR="003658A6" w:rsidRDefault="003B089A" w:rsidP="00AE3A52">
      <w:pPr>
        <w:pStyle w:val="FSBullet1"/>
        <w:ind w:left="567" w:hanging="567"/>
      </w:pPr>
      <w:r w:rsidRPr="00277664">
        <w:t>PSP</w:t>
      </w:r>
      <w:r w:rsidRPr="00FD43FD">
        <w:t xml:space="preserve"> – paralytic shellfish poisoning</w:t>
      </w:r>
      <w:r w:rsidR="00277664">
        <w:t>.</w:t>
      </w:r>
      <w:r w:rsidR="00710B5C" w:rsidRPr="00FD43FD">
        <w:t xml:space="preserve">  </w:t>
      </w:r>
    </w:p>
    <w:p w14:paraId="67EFB36A" w14:textId="11346D1D" w:rsidR="00166DC0" w:rsidRPr="00FD43FD" w:rsidRDefault="00166DC0" w:rsidP="00517DEF">
      <w:pPr>
        <w:pStyle w:val="Heading4"/>
      </w:pPr>
      <w:r w:rsidRPr="00FD43FD">
        <w:t xml:space="preserve">Codex standard </w:t>
      </w:r>
    </w:p>
    <w:p w14:paraId="110C8A8D" w14:textId="4DF142B5" w:rsidR="008E4BC8" w:rsidRPr="00FD43FD" w:rsidRDefault="00AC52F1" w:rsidP="008E4BC8">
      <w:r>
        <w:t xml:space="preserve">The application </w:t>
      </w:r>
      <w:r w:rsidR="00277664">
        <w:t xml:space="preserve">sought </w:t>
      </w:r>
      <w:r>
        <w:t xml:space="preserve">to </w:t>
      </w:r>
      <w:r w:rsidR="00B02FE4">
        <w:t xml:space="preserve">align </w:t>
      </w:r>
      <w:r w:rsidR="22F7DEB8">
        <w:t xml:space="preserve">the Code </w:t>
      </w:r>
      <w:r w:rsidR="00B02FE4">
        <w:t xml:space="preserve">with </w:t>
      </w:r>
      <w:r>
        <w:t>Codex Standard CODEX STAN 292-2008 – Standard for Live and Raw Bivalve Molluscs</w:t>
      </w:r>
      <w:r w:rsidR="00C47377">
        <w:t xml:space="preserve"> </w:t>
      </w:r>
      <w:r w:rsidR="00725B00">
        <w:t>(Codex 2008)</w:t>
      </w:r>
      <w:r>
        <w:t>.</w:t>
      </w:r>
      <w:r w:rsidR="00E928B3">
        <w:t xml:space="preserve"> This standard </w:t>
      </w:r>
      <w:r w:rsidR="00ED7BB2">
        <w:t xml:space="preserve">includes the following </w:t>
      </w:r>
      <w:r w:rsidR="00E35338">
        <w:t>MLs</w:t>
      </w:r>
      <w:r w:rsidR="00ED7BB2">
        <w:t xml:space="preserve"> </w:t>
      </w:r>
      <w:r w:rsidR="00991368">
        <w:t>(</w:t>
      </w:r>
      <w:r w:rsidR="0045159D">
        <w:t>per kilogram</w:t>
      </w:r>
      <w:r w:rsidR="00991368">
        <w:t xml:space="preserve"> of mollusc flesh)</w:t>
      </w:r>
      <w:r w:rsidR="0045159D">
        <w:t xml:space="preserve"> </w:t>
      </w:r>
      <w:r w:rsidR="00ED7BB2">
        <w:t xml:space="preserve">relevant to </w:t>
      </w:r>
      <w:r w:rsidR="0055619B">
        <w:t xml:space="preserve">the changes requested in </w:t>
      </w:r>
      <w:r w:rsidR="00ED7BB2">
        <w:t>th</w:t>
      </w:r>
      <w:r w:rsidR="0055619B">
        <w:t>e</w:t>
      </w:r>
      <w:r w:rsidR="00ED7BB2">
        <w:t xml:space="preserve"> application:</w:t>
      </w:r>
    </w:p>
    <w:p w14:paraId="5042038E" w14:textId="77777777" w:rsidR="00ED7BB2" w:rsidRPr="00FD43FD" w:rsidRDefault="00ED7BB2" w:rsidP="008E4BC8"/>
    <w:p w14:paraId="1B404BF7" w14:textId="24CA010D" w:rsidR="00D10251" w:rsidRPr="00FD43FD" w:rsidRDefault="00D10251" w:rsidP="008E4BC8">
      <w:r w:rsidRPr="00FD43FD">
        <w:t>Oka</w:t>
      </w:r>
      <w:r w:rsidR="00D34558" w:rsidRPr="00FD43FD">
        <w:t xml:space="preserve">daic acid (OA) group </w:t>
      </w:r>
      <w:r w:rsidR="00B02FE4" w:rsidRPr="00FD43FD">
        <w:tab/>
      </w:r>
      <w:r w:rsidR="00D34558" w:rsidRPr="00FD43FD">
        <w:rPr>
          <w:rFonts w:cs="Arial"/>
        </w:rPr>
        <w:t>≤</w:t>
      </w:r>
      <w:r w:rsidR="00ED083B" w:rsidRPr="00FD43FD">
        <w:t>0.16 milligrams of okadaic equivalent</w:t>
      </w:r>
    </w:p>
    <w:p w14:paraId="4E52F391" w14:textId="749726DD" w:rsidR="00ED083B" w:rsidRDefault="00ED083B" w:rsidP="008E4BC8">
      <w:r w:rsidRPr="00FD43FD">
        <w:t>Saxito</w:t>
      </w:r>
      <w:r w:rsidR="008E472F" w:rsidRPr="00FD43FD">
        <w:t xml:space="preserve">xin (STX) group  </w:t>
      </w:r>
      <w:r w:rsidR="00B02FE4" w:rsidRPr="00FD43FD">
        <w:tab/>
      </w:r>
      <w:r w:rsidR="008E472F" w:rsidRPr="00FD43FD">
        <w:rPr>
          <w:rFonts w:cs="Arial"/>
        </w:rPr>
        <w:t>≤</w:t>
      </w:r>
      <w:r w:rsidR="008E472F" w:rsidRPr="00FD43FD">
        <w:t xml:space="preserve">0.8 </w:t>
      </w:r>
      <w:r w:rsidR="0055619B" w:rsidRPr="00FD43FD">
        <w:t>milligrams</w:t>
      </w:r>
      <w:r w:rsidR="008E472F" w:rsidRPr="00FD43FD">
        <w:t xml:space="preserve"> (2HCL) of saxitoxin equivalent</w:t>
      </w:r>
      <w:r w:rsidR="00CA4437" w:rsidRPr="00FD43FD">
        <w:rPr>
          <w:rStyle w:val="FootnoteReference"/>
        </w:rPr>
        <w:footnoteReference w:id="5"/>
      </w:r>
    </w:p>
    <w:p w14:paraId="7770D52D" w14:textId="77777777" w:rsidR="00662458" w:rsidRDefault="00662458" w:rsidP="008E4BC8"/>
    <w:p w14:paraId="6EEAC18E" w14:textId="4040CA47" w:rsidR="00662458" w:rsidRPr="00FD43FD" w:rsidRDefault="00662458" w:rsidP="008E4BC8">
      <w:pPr>
        <w:rPr>
          <w:lang w:bidi="ar-SA"/>
        </w:rPr>
      </w:pPr>
      <w:r>
        <w:t xml:space="preserve">New Zealand has adopted the </w:t>
      </w:r>
      <w:r w:rsidR="00E907C1">
        <w:t xml:space="preserve">Codex MLs (see </w:t>
      </w:r>
      <w:r w:rsidR="00976497">
        <w:t>1.3.3 below).</w:t>
      </w:r>
    </w:p>
    <w:p w14:paraId="46D3BEC9" w14:textId="077700C1" w:rsidR="0053464E" w:rsidRPr="00FD43FD" w:rsidRDefault="00A56E34" w:rsidP="002076D9">
      <w:pPr>
        <w:pStyle w:val="Heading2"/>
      </w:pPr>
      <w:bookmarkStart w:id="25" w:name="_Toc139031328"/>
      <w:r w:rsidRPr="00FD43FD">
        <w:t>The c</w:t>
      </w:r>
      <w:r w:rsidR="0053464E" w:rsidRPr="00FD43FD">
        <w:t xml:space="preserve">urrent </w:t>
      </w:r>
      <w:r w:rsidR="00E72650" w:rsidRPr="00FD43FD">
        <w:t>s</w:t>
      </w:r>
      <w:r w:rsidR="0053464E" w:rsidRPr="00FD43FD">
        <w:t>tandard</w:t>
      </w:r>
      <w:bookmarkEnd w:id="23"/>
      <w:bookmarkEnd w:id="24"/>
      <w:bookmarkEnd w:id="25"/>
    </w:p>
    <w:p w14:paraId="59A4CB37" w14:textId="6FB526DA" w:rsidR="006028ED" w:rsidRPr="00FD43FD" w:rsidRDefault="00286DCF" w:rsidP="0053464E">
      <w:r w:rsidRPr="00FD43FD">
        <w:t xml:space="preserve">Australian </w:t>
      </w:r>
      <w:r w:rsidR="006028ED" w:rsidRPr="00FD43FD">
        <w:t xml:space="preserve">and New Zealand </w:t>
      </w:r>
      <w:r w:rsidR="00F51A37">
        <w:t>f</w:t>
      </w:r>
      <w:r w:rsidR="006028ED" w:rsidRPr="00FD43FD">
        <w:t xml:space="preserve">ood laws require food for sale to comply with relevant requirements in the </w:t>
      </w:r>
      <w:r w:rsidR="0045208A" w:rsidRPr="00FD43FD">
        <w:t>C</w:t>
      </w:r>
      <w:r w:rsidR="006028ED" w:rsidRPr="00FD43FD">
        <w:t>ode. The requirements relevant to this application are summarised below.</w:t>
      </w:r>
      <w:r w:rsidR="003E21EA" w:rsidRPr="00FD43FD">
        <w:t xml:space="preserve"> </w:t>
      </w:r>
    </w:p>
    <w:p w14:paraId="1E93F3A1" w14:textId="7B649B9D" w:rsidR="00F76C17" w:rsidRPr="00FD43FD" w:rsidRDefault="003474E8" w:rsidP="00D4682C">
      <w:pPr>
        <w:pStyle w:val="Heading3"/>
        <w:rPr>
          <w:color w:val="auto"/>
        </w:rPr>
      </w:pPr>
      <w:bookmarkStart w:id="26" w:name="_Toc139031329"/>
      <w:r w:rsidRPr="00FD43FD">
        <w:rPr>
          <w:color w:val="auto"/>
        </w:rPr>
        <w:t>Maximum levels for marine biotoxins</w:t>
      </w:r>
      <w:bookmarkEnd w:id="26"/>
    </w:p>
    <w:p w14:paraId="186CB3D8" w14:textId="06C2D154" w:rsidR="0095340B" w:rsidRDefault="00A550AD" w:rsidP="0053464E">
      <w:r>
        <w:t>Subsection 1.1.1—10</w:t>
      </w:r>
      <w:r w:rsidR="00155602">
        <w:t>(</w:t>
      </w:r>
      <w:r w:rsidR="26EFFCFD">
        <w:t>3</w:t>
      </w:r>
      <w:r w:rsidR="00155602">
        <w:t>)</w:t>
      </w:r>
      <w:r w:rsidR="00BE63FD">
        <w:t xml:space="preserve"> of the Code</w:t>
      </w:r>
      <w:r>
        <w:t xml:space="preserve"> provides that a food for sale must comply with any provisions relating to the composition of, or presence of specified substances in, food of that kind. Standard 1.4.1 Contaminants and natural toxicants</w:t>
      </w:r>
      <w:r w:rsidR="005A7AF3">
        <w:t xml:space="preserve"> contains the provisions relating to the </w:t>
      </w:r>
      <w:r w:rsidR="004E358D" w:rsidRPr="004E358D">
        <w:t>level</w:t>
      </w:r>
      <w:r w:rsidR="004E358D">
        <w:t>s</w:t>
      </w:r>
      <w:r w:rsidR="004E358D" w:rsidRPr="004E358D">
        <w:t xml:space="preserve"> of contaminant</w:t>
      </w:r>
      <w:r w:rsidR="004E358D">
        <w:t>s</w:t>
      </w:r>
      <w:r w:rsidR="004E358D" w:rsidRPr="004E358D">
        <w:t xml:space="preserve"> or natural toxicant</w:t>
      </w:r>
      <w:r w:rsidR="004E358D">
        <w:t>s</w:t>
      </w:r>
      <w:r w:rsidR="00367B34">
        <w:t xml:space="preserve"> </w:t>
      </w:r>
      <w:r w:rsidR="005A7AF3">
        <w:t xml:space="preserve">in food. The limits prescribed </w:t>
      </w:r>
      <w:r w:rsidR="00C30370">
        <w:t>by Standard 1.4.1 apply to the portion of the food that is ordinarily consumed.</w:t>
      </w:r>
    </w:p>
    <w:p w14:paraId="25313FC5" w14:textId="77777777" w:rsidR="0095340B" w:rsidRDefault="0095340B" w:rsidP="0053464E"/>
    <w:p w14:paraId="29FC4D71" w14:textId="194AF533" w:rsidR="00FE0CDF" w:rsidRDefault="5AE15544" w:rsidP="0053464E">
      <w:r>
        <w:t xml:space="preserve">Section S19—5 </w:t>
      </w:r>
      <w:r w:rsidR="367456A7">
        <w:t xml:space="preserve">prescribes MLs for </w:t>
      </w:r>
      <w:r w:rsidR="7DC2132D">
        <w:t>marine biotoxins</w:t>
      </w:r>
      <w:r w:rsidR="31448CA8">
        <w:t>, amongst other things</w:t>
      </w:r>
      <w:r w:rsidR="7DC2132D">
        <w:t xml:space="preserve">. </w:t>
      </w:r>
      <w:r w:rsidR="597B9CBF">
        <w:t xml:space="preserve">Food products with </w:t>
      </w:r>
      <w:r w:rsidR="230BCDCE">
        <w:t xml:space="preserve">marine </w:t>
      </w:r>
      <w:r w:rsidR="28F92D2B">
        <w:t>biotoxins</w:t>
      </w:r>
      <w:r w:rsidR="597B9CBF">
        <w:t xml:space="preserve"> exceeding </w:t>
      </w:r>
      <w:r w:rsidR="28F92D2B">
        <w:t>the MLs listed in the Code are non-compliant and cannot legally be sold in Australia or New Zeal</w:t>
      </w:r>
      <w:r w:rsidR="3F5F4021">
        <w:t xml:space="preserve">and. This approach ensures that </w:t>
      </w:r>
      <w:r w:rsidR="092ED133">
        <w:t xml:space="preserve">levels of </w:t>
      </w:r>
      <w:r w:rsidR="3F5F4021">
        <w:t>marine biotoxins are</w:t>
      </w:r>
      <w:r w:rsidR="092ED133">
        <w:t xml:space="preserve"> kept as low as possible and are at levels that have been assessed as safe for human consumption.</w:t>
      </w:r>
      <w:r w:rsidR="1ACB4A86">
        <w:t xml:space="preserve"> </w:t>
      </w:r>
      <w:r w:rsidR="6C3288C6">
        <w:t xml:space="preserve">Specifically, </w:t>
      </w:r>
      <w:r w:rsidR="28BCF10B">
        <w:t xml:space="preserve">Section </w:t>
      </w:r>
      <w:r w:rsidR="6C3288C6">
        <w:t xml:space="preserve">S19—5 </w:t>
      </w:r>
      <w:r w:rsidR="28BCF10B">
        <w:t xml:space="preserve">of the Code </w:t>
      </w:r>
      <w:r w:rsidR="6C3288C6">
        <w:t xml:space="preserve">sets </w:t>
      </w:r>
      <w:r>
        <w:t>MLs</w:t>
      </w:r>
      <w:r w:rsidR="39ADD8E5">
        <w:t xml:space="preserve"> in mg/kg</w:t>
      </w:r>
      <w:r w:rsidR="7C376D6B">
        <w:t xml:space="preserve"> in column three</w:t>
      </w:r>
      <w:r w:rsidR="39ADD8E5">
        <w:t xml:space="preserve">, for </w:t>
      </w:r>
      <w:r w:rsidR="54689A41">
        <w:t>the contaminant</w:t>
      </w:r>
      <w:r w:rsidR="39DD9D55">
        <w:t>s</w:t>
      </w:r>
      <w:r w:rsidR="54689A41">
        <w:t xml:space="preserve"> listed in column one</w:t>
      </w:r>
      <w:r w:rsidR="3A438C67">
        <w:t xml:space="preserve"> (with any relevant </w:t>
      </w:r>
      <w:r w:rsidR="66E2170C">
        <w:t>definitions</w:t>
      </w:r>
      <w:r w:rsidR="3A438C67">
        <w:t>/conditions)</w:t>
      </w:r>
      <w:r w:rsidR="54689A41">
        <w:t xml:space="preserve">, </w:t>
      </w:r>
      <w:r w:rsidR="7C376D6B">
        <w:t>for the foods liste</w:t>
      </w:r>
      <w:r w:rsidR="789B389D">
        <w:t>d</w:t>
      </w:r>
      <w:r w:rsidR="7C376D6B">
        <w:t xml:space="preserve"> in column 2</w:t>
      </w:r>
      <w:r w:rsidR="3A438C67">
        <w:t>.</w:t>
      </w:r>
    </w:p>
    <w:p w14:paraId="10718C08" w14:textId="77777777" w:rsidR="008D43FB" w:rsidRPr="00FD43FD" w:rsidRDefault="008D43FB" w:rsidP="008D43FB">
      <w:pPr>
        <w:pStyle w:val="Heading4"/>
      </w:pPr>
      <w:r w:rsidRPr="00FD43FD">
        <w:t>FSANZ Proposal P158 - background to current levels</w:t>
      </w:r>
    </w:p>
    <w:p w14:paraId="7C6E7E1F" w14:textId="33D91620" w:rsidR="00F32F09" w:rsidRPr="00FD43FD" w:rsidRDefault="00F32F09" w:rsidP="00F32F09">
      <w:pPr>
        <w:rPr>
          <w:rFonts w:cs="Arial"/>
        </w:rPr>
      </w:pPr>
      <w:r w:rsidRPr="00FD43FD">
        <w:t>The current MLs for bivalve molluscs in Schedule 19 of the</w:t>
      </w:r>
      <w:r w:rsidRPr="00FD43FD">
        <w:rPr>
          <w:rFonts w:cs="Arial"/>
        </w:rPr>
        <w:t xml:space="preserve"> Code were </w:t>
      </w:r>
      <w:r w:rsidR="008A0404">
        <w:rPr>
          <w:rFonts w:cs="Arial"/>
        </w:rPr>
        <w:t>established</w:t>
      </w:r>
      <w:r w:rsidRPr="00FD43FD">
        <w:rPr>
          <w:rFonts w:cs="Arial"/>
        </w:rPr>
        <w:t xml:space="preserve"> </w:t>
      </w:r>
      <w:r w:rsidR="009C5BAC">
        <w:rPr>
          <w:rFonts w:cs="Arial"/>
        </w:rPr>
        <w:t xml:space="preserve">in 1999 </w:t>
      </w:r>
      <w:r w:rsidRPr="00FD43FD">
        <w:rPr>
          <w:rFonts w:cs="Arial"/>
        </w:rPr>
        <w:t xml:space="preserve">under Proposal P158 – Review of the Maximum Permitted Concentrations of Non-metals in Food (FSANZ 1999). The MLs have not been reviewed since </w:t>
      </w:r>
      <w:r w:rsidR="00A85F34">
        <w:rPr>
          <w:rFonts w:cs="Arial"/>
        </w:rPr>
        <w:t>that time</w:t>
      </w:r>
      <w:r w:rsidRPr="00FD43FD">
        <w:rPr>
          <w:rFonts w:cs="Arial"/>
        </w:rPr>
        <w:t>.</w:t>
      </w:r>
    </w:p>
    <w:p w14:paraId="35E978F4" w14:textId="77777777" w:rsidR="00F32F09" w:rsidRPr="00FD43FD" w:rsidRDefault="00F32F09" w:rsidP="00F32F09">
      <w:pPr>
        <w:widowControl/>
        <w:autoSpaceDE w:val="0"/>
        <w:autoSpaceDN w:val="0"/>
        <w:adjustRightInd w:val="0"/>
        <w:rPr>
          <w:rFonts w:cs="Arial"/>
        </w:rPr>
      </w:pPr>
    </w:p>
    <w:p w14:paraId="58D1EEB3" w14:textId="03CA4E21" w:rsidR="00F32F09" w:rsidRPr="00FD43FD" w:rsidRDefault="005318D8" w:rsidP="00F32F09">
      <w:pPr>
        <w:widowControl/>
        <w:autoSpaceDE w:val="0"/>
        <w:autoSpaceDN w:val="0"/>
        <w:adjustRightInd w:val="0"/>
        <w:rPr>
          <w:rFonts w:cs="Arial"/>
        </w:rPr>
      </w:pPr>
      <w:r>
        <w:rPr>
          <w:rFonts w:cs="Arial"/>
        </w:rPr>
        <w:lastRenderedPageBreak/>
        <w:t>M</w:t>
      </w:r>
      <w:r w:rsidR="00F32F09" w:rsidRPr="00FD43FD">
        <w:rPr>
          <w:rFonts w:cs="Arial"/>
        </w:rPr>
        <w:t xml:space="preserve">icroscopic unicellular algae (mostly 20 to 200 µm size) form an important component of the plankton diet of shellfish such as mussels, oysters and scallops. Of the estimated 2000 living dinoflagellate species, about 30 species produce biotoxins that can cause human illness. Shellfish and other species present in a local aquatic ecosystem can accumulate biotoxins when biotoxin-producing algae are present, which can pose a food safety risk to consumers when eating shellfish. </w:t>
      </w:r>
    </w:p>
    <w:p w14:paraId="08BF1C80" w14:textId="77777777" w:rsidR="00F32F09" w:rsidRPr="00FD43FD" w:rsidRDefault="00F32F09" w:rsidP="00F32F09">
      <w:pPr>
        <w:widowControl/>
        <w:autoSpaceDE w:val="0"/>
        <w:autoSpaceDN w:val="0"/>
        <w:adjustRightInd w:val="0"/>
        <w:rPr>
          <w:rFonts w:cs="Arial"/>
        </w:rPr>
      </w:pPr>
    </w:p>
    <w:p w14:paraId="26B51B51" w14:textId="77777777" w:rsidR="00F32F09" w:rsidRPr="00FD43FD" w:rsidRDefault="00F32F09" w:rsidP="00F32F09">
      <w:pPr>
        <w:widowControl/>
        <w:autoSpaceDE w:val="0"/>
        <w:autoSpaceDN w:val="0"/>
        <w:adjustRightInd w:val="0"/>
        <w:rPr>
          <w:rFonts w:cs="Arial"/>
        </w:rPr>
      </w:pPr>
      <w:r w:rsidRPr="00FD43FD">
        <w:rPr>
          <w:rFonts w:cs="Arial"/>
        </w:rPr>
        <w:t xml:space="preserve">The symptoms of toxic shellfish poisoning depend on the type and quantity of toxin consumed, and can vary from mild gastrointestinal discomfort through to complete respiratory paralysis. Affected seafood neither looks nor tastes different from uncontaminated seafood, and common methods of cooking or preparation will not make seafood containing biotoxins safe to consume. </w:t>
      </w:r>
    </w:p>
    <w:p w14:paraId="0CE5AA7A" w14:textId="77777777" w:rsidR="00F32F09" w:rsidRPr="00FD43FD" w:rsidRDefault="00F32F09" w:rsidP="00F32F09">
      <w:pPr>
        <w:widowControl/>
        <w:autoSpaceDE w:val="0"/>
        <w:autoSpaceDN w:val="0"/>
        <w:adjustRightInd w:val="0"/>
        <w:rPr>
          <w:rFonts w:cs="Arial"/>
        </w:rPr>
      </w:pPr>
    </w:p>
    <w:p w14:paraId="61C9B8B3" w14:textId="77777777" w:rsidR="00F32F09" w:rsidRPr="00FD43FD" w:rsidRDefault="00F32F09" w:rsidP="00F32F09">
      <w:pPr>
        <w:widowControl/>
        <w:autoSpaceDE w:val="0"/>
        <w:autoSpaceDN w:val="0"/>
        <w:adjustRightInd w:val="0"/>
        <w:rPr>
          <w:rFonts w:cs="Arial"/>
        </w:rPr>
      </w:pPr>
      <w:r w:rsidRPr="00FD43FD">
        <w:rPr>
          <w:rFonts w:cs="Arial"/>
        </w:rPr>
        <w:t xml:space="preserve">Given the risk from marine biotoxins, MLs in bivalve molluscs for four biotoxins (PST, DST, amnesic shellfish poison and neurotoxic shellfish poison) were established in Schedule 19 under Proposal P158 (FSANZ 1999). </w:t>
      </w:r>
    </w:p>
    <w:p w14:paraId="72DF3BD7" w14:textId="00884913" w:rsidR="003474E8" w:rsidRPr="00FD43FD" w:rsidRDefault="007C1E86" w:rsidP="00D4682C">
      <w:pPr>
        <w:pStyle w:val="Heading3"/>
        <w:rPr>
          <w:color w:val="auto"/>
        </w:rPr>
      </w:pPr>
      <w:bookmarkStart w:id="27" w:name="_Toc139031330"/>
      <w:r w:rsidRPr="00FD43FD">
        <w:rPr>
          <w:color w:val="auto"/>
        </w:rPr>
        <w:t>Other standards for</w:t>
      </w:r>
      <w:r w:rsidR="004B3615" w:rsidRPr="00FD43FD">
        <w:rPr>
          <w:color w:val="auto"/>
        </w:rPr>
        <w:t xml:space="preserve"> marine biotoxin</w:t>
      </w:r>
      <w:r w:rsidRPr="00FD43FD">
        <w:rPr>
          <w:color w:val="auto"/>
        </w:rPr>
        <w:t xml:space="preserve"> maximum levels </w:t>
      </w:r>
      <w:r w:rsidR="00574E41">
        <w:rPr>
          <w:color w:val="auto"/>
        </w:rPr>
        <w:t>in bivalve molluscs</w:t>
      </w:r>
      <w:bookmarkEnd w:id="27"/>
      <w:r w:rsidR="00574E41">
        <w:rPr>
          <w:color w:val="auto"/>
        </w:rPr>
        <w:t xml:space="preserve"> </w:t>
      </w:r>
    </w:p>
    <w:p w14:paraId="1C5F9AD7" w14:textId="0260B95B" w:rsidR="00704F2F" w:rsidRDefault="00E46D76" w:rsidP="009B496C">
      <w:r>
        <w:t>There are no other standards</w:t>
      </w:r>
      <w:r w:rsidR="00553B12">
        <w:t xml:space="preserve"> for ma</w:t>
      </w:r>
      <w:r w:rsidR="00236B2F">
        <w:t xml:space="preserve">rine biotoxin levels recognised in Australia. </w:t>
      </w:r>
      <w:r w:rsidR="00331F49">
        <w:t>However</w:t>
      </w:r>
      <w:r w:rsidR="00CE09FE">
        <w:t xml:space="preserve"> exporter</w:t>
      </w:r>
      <w:r w:rsidR="00D31A36">
        <w:t xml:space="preserve">s of bivalve molluscs </w:t>
      </w:r>
      <w:r w:rsidR="00331F49">
        <w:t xml:space="preserve">from Australia </w:t>
      </w:r>
      <w:r w:rsidR="00D31A36">
        <w:t xml:space="preserve">will need to </w:t>
      </w:r>
      <w:r w:rsidR="0038490D">
        <w:t xml:space="preserve">comply with </w:t>
      </w:r>
      <w:r w:rsidR="003402DD">
        <w:t>the M</w:t>
      </w:r>
      <w:r w:rsidR="00A17E94">
        <w:t>Ls applying in the importing country</w:t>
      </w:r>
      <w:r w:rsidR="007510BC">
        <w:t xml:space="preserve">, </w:t>
      </w:r>
      <w:r w:rsidR="00FA70A0">
        <w:t>potentially including Codex MLs</w:t>
      </w:r>
      <w:r w:rsidR="00AC52BA">
        <w:t xml:space="preserve">. </w:t>
      </w:r>
      <w:r w:rsidR="0097228E">
        <w:t xml:space="preserve">Therefore under the current arrangements exporters may need to comply with </w:t>
      </w:r>
      <w:r w:rsidR="00D8546C">
        <w:t>one domestic ML and an international ML.</w:t>
      </w:r>
    </w:p>
    <w:p w14:paraId="1837414E" w14:textId="7A47387E" w:rsidR="00506F2C" w:rsidRPr="00FD43FD" w:rsidRDefault="00506F2C" w:rsidP="00D4682C">
      <w:pPr>
        <w:pStyle w:val="Heading3"/>
        <w:rPr>
          <w:color w:val="auto"/>
        </w:rPr>
      </w:pPr>
      <w:bookmarkStart w:id="28" w:name="_Toc139031331"/>
      <w:bookmarkStart w:id="29" w:name="_Hlk137463275"/>
      <w:r w:rsidRPr="00FD43FD">
        <w:rPr>
          <w:color w:val="auto"/>
        </w:rPr>
        <w:t xml:space="preserve">Other standards for </w:t>
      </w:r>
      <w:r w:rsidR="004B3615" w:rsidRPr="00FD43FD">
        <w:rPr>
          <w:color w:val="auto"/>
        </w:rPr>
        <w:t xml:space="preserve">marine biotoxin </w:t>
      </w:r>
      <w:r w:rsidRPr="00FD43FD">
        <w:rPr>
          <w:color w:val="auto"/>
        </w:rPr>
        <w:t>maximum levels recognised in New Zealand</w:t>
      </w:r>
      <w:bookmarkEnd w:id="28"/>
    </w:p>
    <w:p w14:paraId="41E0F9F8" w14:textId="64B0827B" w:rsidR="00FE430C" w:rsidRPr="00FD43FD" w:rsidRDefault="003D10C4" w:rsidP="00FE430C">
      <w:r w:rsidRPr="00FD43FD">
        <w:t xml:space="preserve">Standard 1.4.1 </w:t>
      </w:r>
      <w:r w:rsidR="00E252EC" w:rsidRPr="00FD43FD">
        <w:t xml:space="preserve">and </w:t>
      </w:r>
      <w:r w:rsidR="00856EB2" w:rsidRPr="00FD43FD">
        <w:t xml:space="preserve">Schedule </w:t>
      </w:r>
      <w:r w:rsidR="00E252EC" w:rsidRPr="00FD43FD">
        <w:t xml:space="preserve">19 </w:t>
      </w:r>
      <w:r w:rsidRPr="00FD43FD">
        <w:t>appl</w:t>
      </w:r>
      <w:r w:rsidR="005B4EC4" w:rsidRPr="00FD43FD">
        <w:t>y</w:t>
      </w:r>
      <w:r w:rsidRPr="00FD43FD">
        <w:t xml:space="preserve"> in both Australia and New Zealand. </w:t>
      </w:r>
      <w:r w:rsidR="00BD6325" w:rsidRPr="00FD43FD">
        <w:t xml:space="preserve">In addition, New Zealand has </w:t>
      </w:r>
      <w:r w:rsidR="001858E9" w:rsidRPr="00FD43FD">
        <w:t xml:space="preserve">already </w:t>
      </w:r>
      <w:r w:rsidR="00BD6325" w:rsidRPr="00FD43FD">
        <w:t xml:space="preserve">adopted </w:t>
      </w:r>
      <w:r w:rsidR="00DF5714" w:rsidRPr="00FD43FD">
        <w:t>the Codex MLs</w:t>
      </w:r>
      <w:r w:rsidR="008309A2" w:rsidRPr="00FD43FD">
        <w:t xml:space="preserve"> in a </w:t>
      </w:r>
      <w:bookmarkStart w:id="30" w:name="_Hlk136336974"/>
      <w:r w:rsidR="008309A2" w:rsidRPr="00FD43FD">
        <w:t xml:space="preserve">Notice made </w:t>
      </w:r>
      <w:r w:rsidR="008A42D8" w:rsidRPr="00FD43FD">
        <w:t xml:space="preserve">under the </w:t>
      </w:r>
      <w:r w:rsidR="00FE430C" w:rsidRPr="00BE544A">
        <w:rPr>
          <w:i/>
          <w:iCs/>
        </w:rPr>
        <w:t>Animal Products (Regulated Control Scheme - Bivalve Molluscan Shellfish) Regulations 2006</w:t>
      </w:r>
      <w:r w:rsidR="00FE430C" w:rsidRPr="00FD43FD">
        <w:t xml:space="preserve">, under the </w:t>
      </w:r>
      <w:r w:rsidR="00FE430C" w:rsidRPr="00BE544A">
        <w:rPr>
          <w:i/>
          <w:iCs/>
        </w:rPr>
        <w:t>Animal Products Act 1999</w:t>
      </w:r>
      <w:r w:rsidR="00FE430C" w:rsidRPr="00FD43FD">
        <w:t>.</w:t>
      </w:r>
      <w:bookmarkEnd w:id="30"/>
    </w:p>
    <w:p w14:paraId="6370EBB6" w14:textId="6EE26C58" w:rsidR="008309A2" w:rsidRPr="00FD43FD" w:rsidRDefault="008309A2" w:rsidP="009B496C"/>
    <w:p w14:paraId="140A6DFB" w14:textId="3DA755BC" w:rsidR="00E73868" w:rsidRPr="00FD43FD" w:rsidRDefault="00722847" w:rsidP="00B004AA">
      <w:pPr>
        <w:rPr>
          <w:rStyle w:val="Hyperlink"/>
          <w:color w:val="auto"/>
          <w:u w:val="none"/>
        </w:rPr>
      </w:pPr>
      <w:r w:rsidRPr="00FD43FD">
        <w:rPr>
          <w:rStyle w:val="Hyperlink"/>
          <w:color w:val="auto"/>
          <w:u w:val="none"/>
        </w:rPr>
        <w:t xml:space="preserve">The </w:t>
      </w:r>
      <w:r w:rsidR="00666B31" w:rsidRPr="00FD43FD">
        <w:rPr>
          <w:rStyle w:val="Hyperlink"/>
          <w:color w:val="auto"/>
          <w:u w:val="none"/>
        </w:rPr>
        <w:t xml:space="preserve">Notice is the </w:t>
      </w:r>
      <w:r w:rsidRPr="00FD43FD">
        <w:rPr>
          <w:rStyle w:val="Hyperlink"/>
          <w:color w:val="auto"/>
          <w:u w:val="none"/>
        </w:rPr>
        <w:t>Animal Product</w:t>
      </w:r>
      <w:r w:rsidR="00336A81" w:rsidRPr="00FD43FD">
        <w:rPr>
          <w:rStyle w:val="Hyperlink"/>
          <w:color w:val="auto"/>
          <w:u w:val="none"/>
        </w:rPr>
        <w:t>s</w:t>
      </w:r>
      <w:r w:rsidRPr="00FD43FD">
        <w:rPr>
          <w:rStyle w:val="Hyperlink"/>
          <w:color w:val="auto"/>
          <w:u w:val="none"/>
        </w:rPr>
        <w:t xml:space="preserve"> Notice Regulated Control Scheme – Bivalve Molluscan Shellfish for Human Consumption</w:t>
      </w:r>
      <w:r w:rsidR="004050D2" w:rsidRPr="00FD43FD">
        <w:rPr>
          <w:rStyle w:val="Hyperlink"/>
          <w:color w:val="auto"/>
          <w:u w:val="none"/>
        </w:rPr>
        <w:t xml:space="preserve">. </w:t>
      </w:r>
      <w:r w:rsidR="00DF08B0" w:rsidRPr="00FD43FD">
        <w:rPr>
          <w:rStyle w:val="Hyperlink"/>
          <w:color w:val="auto"/>
          <w:u w:val="none"/>
        </w:rPr>
        <w:t xml:space="preserve">The Notice </w:t>
      </w:r>
      <w:r w:rsidR="006C311D" w:rsidRPr="00FD43FD">
        <w:rPr>
          <w:rStyle w:val="Hyperlink"/>
          <w:color w:val="auto"/>
          <w:u w:val="none"/>
        </w:rPr>
        <w:t xml:space="preserve">specifies the requirements that must be met in relation to bivalve molluscan shellfish harvested for human consumption. </w:t>
      </w:r>
      <w:r w:rsidR="001431EC" w:rsidRPr="00FD43FD">
        <w:rPr>
          <w:rStyle w:val="Hyperlink"/>
          <w:color w:val="auto"/>
          <w:u w:val="none"/>
        </w:rPr>
        <w:t>The Notice supplements and gives effect to</w:t>
      </w:r>
      <w:r w:rsidR="004050D2" w:rsidRPr="00FD43FD">
        <w:rPr>
          <w:rStyle w:val="Hyperlink"/>
          <w:color w:val="auto"/>
          <w:u w:val="none"/>
        </w:rPr>
        <w:t xml:space="preserve"> the</w:t>
      </w:r>
      <w:r w:rsidR="001431EC" w:rsidRPr="00FD43FD">
        <w:rPr>
          <w:rStyle w:val="Hyperlink"/>
          <w:color w:val="auto"/>
          <w:u w:val="none"/>
        </w:rPr>
        <w:t xml:space="preserve"> general standards for bivalve mollu</w:t>
      </w:r>
      <w:r w:rsidR="008061A1" w:rsidRPr="00FD43FD">
        <w:rPr>
          <w:rStyle w:val="Hyperlink"/>
          <w:color w:val="auto"/>
          <w:u w:val="none"/>
        </w:rPr>
        <w:t xml:space="preserve">scan shellfish in </w:t>
      </w:r>
      <w:r w:rsidR="00E73868" w:rsidRPr="00FD43FD">
        <w:rPr>
          <w:rStyle w:val="Hyperlink"/>
          <w:color w:val="auto"/>
          <w:u w:val="none"/>
        </w:rPr>
        <w:t>the Regulations.</w:t>
      </w:r>
    </w:p>
    <w:p w14:paraId="5BF7E5B5" w14:textId="77777777" w:rsidR="00E73868" w:rsidRPr="00FD43FD" w:rsidRDefault="00E73868" w:rsidP="00B004AA">
      <w:pPr>
        <w:rPr>
          <w:rStyle w:val="Hyperlink"/>
          <w:color w:val="auto"/>
          <w:u w:val="none"/>
        </w:rPr>
      </w:pPr>
    </w:p>
    <w:p w14:paraId="625A7118" w14:textId="219192F5" w:rsidR="002E4A99" w:rsidRPr="00161DD4" w:rsidRDefault="00E73868" w:rsidP="002E4A99">
      <w:pPr>
        <w:rPr>
          <w:rStyle w:val="Hyperlink"/>
          <w:color w:val="auto"/>
          <w:u w:val="none"/>
        </w:rPr>
      </w:pPr>
      <w:r w:rsidRPr="00FD43FD">
        <w:rPr>
          <w:rStyle w:val="Hyperlink"/>
          <w:color w:val="auto"/>
          <w:u w:val="none"/>
        </w:rPr>
        <w:t xml:space="preserve">The Notice </w:t>
      </w:r>
      <w:r w:rsidR="00125619" w:rsidRPr="00FD43FD">
        <w:rPr>
          <w:rStyle w:val="Hyperlink"/>
          <w:color w:val="auto"/>
          <w:u w:val="none"/>
        </w:rPr>
        <w:t>sets the following maximum permitted levels for marine biotoxins</w:t>
      </w:r>
      <w:r w:rsidR="00F9183A">
        <w:rPr>
          <w:rStyle w:val="FootnoteReference"/>
        </w:rPr>
        <w:footnoteReference w:id="6"/>
      </w:r>
      <w:r w:rsidR="00BE0485" w:rsidRPr="00FD43FD">
        <w:rPr>
          <w:rStyle w:val="Hyperlink"/>
          <w:color w:val="auto"/>
          <w:u w:val="none"/>
        </w:rPr>
        <w:t xml:space="preserve"> in the edible portion</w:t>
      </w:r>
      <w:r w:rsidR="00BE544A">
        <w:rPr>
          <w:rStyle w:val="Hyperlink"/>
          <w:color w:val="auto"/>
          <w:u w:val="none"/>
        </w:rPr>
        <w:t xml:space="preserve"> of bivalve molluscan shellfis</w:t>
      </w:r>
      <w:r w:rsidR="00BE544A" w:rsidRPr="002E4A99">
        <w:rPr>
          <w:rStyle w:val="Hyperlink"/>
          <w:color w:val="auto"/>
          <w:u w:val="none"/>
        </w:rPr>
        <w:t>h</w:t>
      </w:r>
      <w:r w:rsidR="002E4A99" w:rsidRPr="002E4A99">
        <w:rPr>
          <w:rStyle w:val="Hyperlink"/>
          <w:color w:val="auto"/>
          <w:u w:val="none"/>
        </w:rPr>
        <w:t xml:space="preserve"> </w:t>
      </w:r>
      <w:r w:rsidR="002E4A99" w:rsidRPr="00161DD4">
        <w:rPr>
          <w:rStyle w:val="Hyperlink"/>
          <w:color w:val="auto"/>
          <w:u w:val="none"/>
        </w:rPr>
        <w:t>to manage their harvest, for example growing area closures if levels are exceeded:</w:t>
      </w:r>
    </w:p>
    <w:p w14:paraId="4012674F" w14:textId="641D7CA8" w:rsidR="003204FE" w:rsidRPr="00FD43FD" w:rsidRDefault="003204FE" w:rsidP="00B004AA">
      <w:pPr>
        <w:rPr>
          <w:rStyle w:val="Hyperlink"/>
          <w:color w:val="auto"/>
          <w:u w:val="none"/>
        </w:rPr>
      </w:pPr>
    </w:p>
    <w:p w14:paraId="6214740B" w14:textId="6ECACD45" w:rsidR="00BE0485" w:rsidRPr="00FD43FD" w:rsidRDefault="00BE0485" w:rsidP="00BE544A">
      <w:pPr>
        <w:pStyle w:val="FSBullet1"/>
        <w:ind w:left="567" w:hanging="567"/>
        <w:rPr>
          <w:rStyle w:val="Hyperlink"/>
          <w:rFonts w:cs="Times New Roman"/>
          <w:color w:val="auto"/>
          <w:u w:val="none"/>
          <w:lang w:bidi="en-US"/>
        </w:rPr>
      </w:pPr>
      <w:r w:rsidRPr="00FD43FD">
        <w:rPr>
          <w:rStyle w:val="Hyperlink"/>
          <w:color w:val="auto"/>
          <w:u w:val="none"/>
        </w:rPr>
        <w:t>Paralytic shellfish poison – 0.8</w:t>
      </w:r>
      <w:r w:rsidR="00F55C3B" w:rsidRPr="00FD43FD">
        <w:rPr>
          <w:rStyle w:val="Hyperlink"/>
          <w:color w:val="auto"/>
          <w:u w:val="none"/>
        </w:rPr>
        <w:t xml:space="preserve"> mg saxitoxin dihydrochloride equivalent per kg</w:t>
      </w:r>
    </w:p>
    <w:p w14:paraId="4B0F377F" w14:textId="37051B60" w:rsidR="00F55C3B" w:rsidRPr="00FD43FD" w:rsidRDefault="00F55C3B" w:rsidP="00BE544A">
      <w:pPr>
        <w:pStyle w:val="FSBullet1"/>
        <w:ind w:left="567" w:hanging="567"/>
        <w:rPr>
          <w:rStyle w:val="Hyperlink"/>
          <w:rFonts w:cs="Times New Roman"/>
          <w:color w:val="auto"/>
          <w:u w:val="none"/>
          <w:lang w:bidi="en-US"/>
        </w:rPr>
      </w:pPr>
      <w:r w:rsidRPr="00FD43FD">
        <w:rPr>
          <w:rStyle w:val="Hyperlink"/>
          <w:color w:val="auto"/>
          <w:u w:val="none"/>
        </w:rPr>
        <w:t>Diarr</w:t>
      </w:r>
      <w:r w:rsidR="0076238A" w:rsidRPr="00FD43FD">
        <w:rPr>
          <w:rStyle w:val="Hyperlink"/>
          <w:color w:val="auto"/>
          <w:u w:val="none"/>
        </w:rPr>
        <w:t xml:space="preserve">hetic shellfish poison </w:t>
      </w:r>
      <w:r w:rsidR="001B79A0" w:rsidRPr="00FD43FD">
        <w:rPr>
          <w:rStyle w:val="Hyperlink"/>
          <w:color w:val="auto"/>
          <w:u w:val="none"/>
        </w:rPr>
        <w:t>–</w:t>
      </w:r>
      <w:r w:rsidR="0076238A" w:rsidRPr="00FD43FD">
        <w:rPr>
          <w:rStyle w:val="Hyperlink"/>
          <w:color w:val="auto"/>
          <w:u w:val="none"/>
        </w:rPr>
        <w:t xml:space="preserve"> </w:t>
      </w:r>
      <w:r w:rsidR="001B79A0" w:rsidRPr="00FD43FD">
        <w:rPr>
          <w:rStyle w:val="Hyperlink"/>
          <w:color w:val="auto"/>
          <w:u w:val="none"/>
        </w:rPr>
        <w:t xml:space="preserve">0.16 mg </w:t>
      </w:r>
      <w:r w:rsidR="000D5817" w:rsidRPr="00FD43FD">
        <w:rPr>
          <w:rStyle w:val="Hyperlink"/>
          <w:color w:val="auto"/>
          <w:u w:val="none"/>
        </w:rPr>
        <w:t>of okadaic acid</w:t>
      </w:r>
      <w:r w:rsidR="00D873DE" w:rsidRPr="00FD43FD">
        <w:rPr>
          <w:rStyle w:val="Hyperlink"/>
          <w:color w:val="auto"/>
          <w:u w:val="none"/>
        </w:rPr>
        <w:t xml:space="preserve"> equivalent per kg</w:t>
      </w:r>
    </w:p>
    <w:p w14:paraId="46BDF51C" w14:textId="77777777" w:rsidR="00100C20" w:rsidRPr="00FD43FD" w:rsidRDefault="00100C20" w:rsidP="00B004AA">
      <w:pPr>
        <w:rPr>
          <w:rStyle w:val="Hyperlink"/>
          <w:color w:val="auto"/>
          <w:u w:val="none"/>
        </w:rPr>
      </w:pPr>
    </w:p>
    <w:p w14:paraId="3CDFA1D5" w14:textId="6B0D8034" w:rsidR="00013D0D" w:rsidRPr="00FD43FD" w:rsidRDefault="00267D87" w:rsidP="00F9183A">
      <w:pPr>
        <w:pStyle w:val="FootnoteText"/>
      </w:pPr>
      <w:r w:rsidRPr="007E154E">
        <w:rPr>
          <w:rStyle w:val="Hyperlink"/>
          <w:color w:val="auto"/>
          <w:sz w:val="22"/>
          <w:szCs w:val="24"/>
          <w:u w:val="none"/>
        </w:rPr>
        <w:t xml:space="preserve">Once bivalve molluscs become a food for sale, the </w:t>
      </w:r>
      <w:r w:rsidR="00503828" w:rsidRPr="007E154E">
        <w:rPr>
          <w:rStyle w:val="Hyperlink"/>
          <w:color w:val="auto"/>
          <w:sz w:val="22"/>
          <w:szCs w:val="24"/>
          <w:u w:val="none"/>
        </w:rPr>
        <w:t xml:space="preserve">Food Act </w:t>
      </w:r>
      <w:r w:rsidR="00161DD4" w:rsidRPr="007E154E">
        <w:rPr>
          <w:rStyle w:val="Hyperlink"/>
          <w:color w:val="auto"/>
          <w:sz w:val="22"/>
          <w:szCs w:val="24"/>
          <w:u w:val="none"/>
        </w:rPr>
        <w:t xml:space="preserve">2014 </w:t>
      </w:r>
      <w:r w:rsidR="00503828" w:rsidRPr="007E154E">
        <w:rPr>
          <w:rStyle w:val="Hyperlink"/>
          <w:color w:val="auto"/>
          <w:sz w:val="22"/>
          <w:szCs w:val="24"/>
          <w:u w:val="none"/>
        </w:rPr>
        <w:t>and the levels in the Code apply. Therefore, t</w:t>
      </w:r>
      <w:r w:rsidR="00013D0D" w:rsidRPr="007E154E">
        <w:rPr>
          <w:rStyle w:val="Hyperlink"/>
          <w:color w:val="auto"/>
          <w:sz w:val="22"/>
          <w:szCs w:val="24"/>
          <w:u w:val="none"/>
        </w:rPr>
        <w:t xml:space="preserve">he changes to the MLs </w:t>
      </w:r>
      <w:r w:rsidR="00161DD4" w:rsidRPr="007E154E">
        <w:rPr>
          <w:rStyle w:val="Hyperlink"/>
          <w:color w:val="auto"/>
          <w:sz w:val="22"/>
          <w:szCs w:val="24"/>
          <w:u w:val="none"/>
        </w:rPr>
        <w:t xml:space="preserve">in the Code </w:t>
      </w:r>
      <w:r w:rsidR="00013D0D" w:rsidRPr="007E154E">
        <w:rPr>
          <w:rStyle w:val="Hyperlink"/>
          <w:color w:val="auto"/>
          <w:sz w:val="22"/>
          <w:szCs w:val="24"/>
          <w:u w:val="none"/>
        </w:rPr>
        <w:t xml:space="preserve">requested by the applicant are consistent with those already in place under the </w:t>
      </w:r>
      <w:r w:rsidR="009802CF" w:rsidRPr="007E154E">
        <w:rPr>
          <w:rStyle w:val="Hyperlink"/>
          <w:i/>
          <w:iCs/>
          <w:color w:val="auto"/>
          <w:sz w:val="22"/>
          <w:szCs w:val="24"/>
          <w:u w:val="none"/>
        </w:rPr>
        <w:t xml:space="preserve">New Zealand </w:t>
      </w:r>
      <w:r w:rsidR="00013D0D" w:rsidRPr="007E154E">
        <w:rPr>
          <w:rStyle w:val="Hyperlink"/>
          <w:color w:val="auto"/>
          <w:sz w:val="22"/>
          <w:szCs w:val="24"/>
          <w:u w:val="none"/>
        </w:rPr>
        <w:t>Animal Products Act</w:t>
      </w:r>
      <w:r w:rsidR="00F51A37" w:rsidRPr="007E154E">
        <w:rPr>
          <w:rStyle w:val="Hyperlink"/>
          <w:color w:val="auto"/>
          <w:sz w:val="22"/>
          <w:szCs w:val="24"/>
          <w:u w:val="none"/>
        </w:rPr>
        <w:t xml:space="preserve"> 1999</w:t>
      </w:r>
      <w:r w:rsidR="00013D0D" w:rsidRPr="007E154E">
        <w:rPr>
          <w:rStyle w:val="Hyperlink"/>
          <w:color w:val="auto"/>
          <w:sz w:val="22"/>
          <w:szCs w:val="24"/>
          <w:u w:val="none"/>
        </w:rPr>
        <w:t xml:space="preserve">. </w:t>
      </w:r>
    </w:p>
    <w:p w14:paraId="7C86C299" w14:textId="433BFAC5" w:rsidR="008309A2" w:rsidRPr="00FD43FD" w:rsidRDefault="00901022" w:rsidP="008309A2">
      <w:pPr>
        <w:rPr>
          <w:rStyle w:val="Hyperlink"/>
          <w:color w:val="auto"/>
        </w:rPr>
      </w:pPr>
      <w:r w:rsidRPr="00FD43FD">
        <w:t xml:space="preserve">More details of the </w:t>
      </w:r>
      <w:r w:rsidR="008309A2" w:rsidRPr="00FD43FD">
        <w:t>N</w:t>
      </w:r>
      <w:r w:rsidRPr="00FD43FD">
        <w:t xml:space="preserve">ew </w:t>
      </w:r>
      <w:r w:rsidR="008309A2" w:rsidRPr="00FD43FD">
        <w:t>Z</w:t>
      </w:r>
      <w:r w:rsidRPr="00FD43FD">
        <w:t>ealand</w:t>
      </w:r>
      <w:r w:rsidR="008309A2" w:rsidRPr="00FD43FD">
        <w:t xml:space="preserve"> requirements </w:t>
      </w:r>
      <w:r w:rsidRPr="00FD43FD">
        <w:t>are</w:t>
      </w:r>
      <w:r w:rsidR="008309A2" w:rsidRPr="00FD43FD">
        <w:t xml:space="preserve"> on the Ministry for Primary Industries website.</w:t>
      </w:r>
      <w:r w:rsidR="008309A2" w:rsidRPr="00FD43FD">
        <w:rPr>
          <w:rStyle w:val="FootnoteReference"/>
        </w:rPr>
        <w:footnoteReference w:id="7"/>
      </w:r>
      <w:r w:rsidR="008309A2" w:rsidRPr="00FD43FD">
        <w:t xml:space="preserve"> </w:t>
      </w:r>
    </w:p>
    <w:p w14:paraId="42F0F743" w14:textId="3F1853C6" w:rsidR="00C7234F" w:rsidRPr="00FD43FD" w:rsidRDefault="00C7234F" w:rsidP="002076D9">
      <w:pPr>
        <w:pStyle w:val="Heading2"/>
        <w:rPr>
          <w:lang w:eastAsia="en-AU"/>
        </w:rPr>
      </w:pPr>
      <w:bookmarkStart w:id="31" w:name="_Toc103868914"/>
      <w:bookmarkStart w:id="32" w:name="_Toc110236070"/>
      <w:bookmarkStart w:id="33" w:name="_Toc139031332"/>
      <w:bookmarkEnd w:id="29"/>
      <w:r w:rsidRPr="00FD43FD">
        <w:rPr>
          <w:lang w:eastAsia="en-AU"/>
        </w:rPr>
        <w:lastRenderedPageBreak/>
        <w:t>International standards</w:t>
      </w:r>
      <w:bookmarkEnd w:id="31"/>
      <w:bookmarkEnd w:id="32"/>
      <w:bookmarkEnd w:id="33"/>
    </w:p>
    <w:p w14:paraId="4CD0A0B3" w14:textId="07C70920" w:rsidR="003E21EA" w:rsidRPr="00FD43FD" w:rsidRDefault="00F77ACA" w:rsidP="009B496C">
      <w:r w:rsidRPr="00FD43FD">
        <w:t>In developing food regulatory measures, FSANZ must have regard to the promotion of consistency between domestic and international food standards. In terms of food safety, the relevant international standard setting body is the Codex Alimentarius Commission</w:t>
      </w:r>
      <w:r w:rsidR="00C94816" w:rsidRPr="00FD43FD">
        <w:t xml:space="preserve"> (Codex)</w:t>
      </w:r>
      <w:r w:rsidR="00C36705" w:rsidRPr="00FD43FD">
        <w:t xml:space="preserve">. </w:t>
      </w:r>
      <w:r w:rsidRPr="00FD43FD">
        <w:t xml:space="preserve"> </w:t>
      </w:r>
    </w:p>
    <w:p w14:paraId="71355472" w14:textId="29C88D3E" w:rsidR="00662B99" w:rsidRPr="00FD43FD" w:rsidRDefault="00662B99" w:rsidP="00D4682C">
      <w:pPr>
        <w:pStyle w:val="Heading3"/>
        <w:rPr>
          <w:color w:val="auto"/>
        </w:rPr>
      </w:pPr>
      <w:bookmarkStart w:id="34" w:name="_Toc139031333"/>
      <w:r w:rsidRPr="00FD43FD">
        <w:rPr>
          <w:color w:val="auto"/>
        </w:rPr>
        <w:t>Codex Alimentarius</w:t>
      </w:r>
      <w:bookmarkEnd w:id="34"/>
    </w:p>
    <w:p w14:paraId="18A9EBD4" w14:textId="29FB01C6" w:rsidR="009E640E" w:rsidRPr="00FD43FD" w:rsidRDefault="009E640E" w:rsidP="009B496C">
      <w:r w:rsidRPr="00FD43FD">
        <w:t>Codex Alimentarius is a compilation of harmonised international food standards, guidelines and codes of practice</w:t>
      </w:r>
      <w:r w:rsidR="00263479" w:rsidRPr="00FD43FD">
        <w:t xml:space="preserve">. Collectively, Codex texts aim to protect consumer health and promote fair </w:t>
      </w:r>
      <w:r w:rsidR="003C5B4C" w:rsidRPr="00FD43FD">
        <w:t>practices in food trade.</w:t>
      </w:r>
      <w:r w:rsidR="00DF2CE5" w:rsidRPr="00FD43FD">
        <w:t xml:space="preserve"> </w:t>
      </w:r>
      <w:r w:rsidR="006E1DCD" w:rsidRPr="00FD43FD">
        <w:t xml:space="preserve">As stated </w:t>
      </w:r>
      <w:r w:rsidR="001E1B71" w:rsidRPr="00FD43FD">
        <w:t>in section 1</w:t>
      </w:r>
      <w:r w:rsidR="004B0FFD" w:rsidRPr="00FD43FD">
        <w:t>.2 above</w:t>
      </w:r>
      <w:r w:rsidR="006E1DCD" w:rsidRPr="00FD43FD">
        <w:t xml:space="preserve">, the relevant Codex Standard is </w:t>
      </w:r>
      <w:r w:rsidR="00AC52F1" w:rsidRPr="00FD43FD">
        <w:t xml:space="preserve">CODEX STAN 292-2008 – Standard for Live and Raw Bivalve Molluscs. </w:t>
      </w:r>
    </w:p>
    <w:p w14:paraId="251C13C1" w14:textId="3F1BB5CD" w:rsidR="00662B99" w:rsidRPr="00FD43FD" w:rsidRDefault="001D384D" w:rsidP="00D4682C">
      <w:pPr>
        <w:pStyle w:val="Heading3"/>
        <w:rPr>
          <w:color w:val="auto"/>
        </w:rPr>
      </w:pPr>
      <w:bookmarkStart w:id="35" w:name="_Toc139031334"/>
      <w:r w:rsidRPr="00FD43FD">
        <w:rPr>
          <w:color w:val="auto"/>
        </w:rPr>
        <w:t>National standards or other regulations</w:t>
      </w:r>
      <w:bookmarkEnd w:id="35"/>
    </w:p>
    <w:p w14:paraId="738877B4" w14:textId="170475AC" w:rsidR="001D384D" w:rsidRPr="00FD43FD" w:rsidRDefault="25C207EA" w:rsidP="00662B99">
      <w:pPr>
        <w:rPr>
          <w:lang w:eastAsia="en-AU" w:bidi="ar-SA"/>
        </w:rPr>
      </w:pPr>
      <w:r w:rsidRPr="1161EE4E">
        <w:rPr>
          <w:lang w:eastAsia="en-AU" w:bidi="ar-SA"/>
        </w:rPr>
        <w:t xml:space="preserve">Table 11 of the </w:t>
      </w:r>
      <w:r w:rsidR="787638C8" w:rsidRPr="1161EE4E">
        <w:rPr>
          <w:lang w:eastAsia="en-AU" w:bidi="ar-SA"/>
        </w:rPr>
        <w:t xml:space="preserve">application </w:t>
      </w:r>
      <w:r w:rsidR="01C6AD9E" w:rsidRPr="1161EE4E">
        <w:rPr>
          <w:lang w:eastAsia="en-AU" w:bidi="ar-SA"/>
        </w:rPr>
        <w:t xml:space="preserve">provides information on </w:t>
      </w:r>
      <w:r w:rsidR="5AE15544" w:rsidRPr="1161EE4E">
        <w:rPr>
          <w:lang w:eastAsia="en-AU" w:bidi="ar-SA"/>
        </w:rPr>
        <w:t>MLs</w:t>
      </w:r>
      <w:r w:rsidR="4C883CCA" w:rsidRPr="1161EE4E">
        <w:rPr>
          <w:lang w:eastAsia="en-AU" w:bidi="ar-SA"/>
        </w:rPr>
        <w:t xml:space="preserve"> </w:t>
      </w:r>
      <w:r w:rsidR="1EBA0861" w:rsidRPr="1161EE4E">
        <w:rPr>
          <w:lang w:eastAsia="en-AU" w:bidi="ar-SA"/>
        </w:rPr>
        <w:t xml:space="preserve">in place </w:t>
      </w:r>
      <w:r w:rsidR="01C6AD9E" w:rsidRPr="1161EE4E">
        <w:rPr>
          <w:lang w:eastAsia="en-AU" w:bidi="ar-SA"/>
        </w:rPr>
        <w:t xml:space="preserve">outside of </w:t>
      </w:r>
      <w:r w:rsidR="07B402D2" w:rsidRPr="1161EE4E">
        <w:rPr>
          <w:lang w:eastAsia="en-AU" w:bidi="ar-SA"/>
        </w:rPr>
        <w:t>A</w:t>
      </w:r>
      <w:r w:rsidR="01C6AD9E" w:rsidRPr="1161EE4E">
        <w:rPr>
          <w:lang w:eastAsia="en-AU" w:bidi="ar-SA"/>
        </w:rPr>
        <w:t>ustralia and New Zealand.</w:t>
      </w:r>
      <w:r w:rsidR="3A952E3E" w:rsidRPr="1161EE4E">
        <w:rPr>
          <w:lang w:eastAsia="en-AU" w:bidi="ar-SA"/>
        </w:rPr>
        <w:t xml:space="preserve"> </w:t>
      </w:r>
      <w:r w:rsidR="3287CCE3" w:rsidRPr="1161EE4E">
        <w:rPr>
          <w:lang w:eastAsia="en-AU" w:bidi="ar-SA"/>
        </w:rPr>
        <w:t>Since submitting the application, t</w:t>
      </w:r>
      <w:r w:rsidR="3A952E3E" w:rsidRPr="1161EE4E">
        <w:rPr>
          <w:lang w:eastAsia="en-AU" w:bidi="ar-SA"/>
        </w:rPr>
        <w:t>his table has been updated by the applicant, and provided as additional information.</w:t>
      </w:r>
      <w:r w:rsidR="47E9AB41" w:rsidRPr="1161EE4E">
        <w:rPr>
          <w:lang w:eastAsia="en-AU" w:bidi="ar-SA"/>
        </w:rPr>
        <w:t xml:space="preserve"> </w:t>
      </w:r>
      <w:r w:rsidR="008A5E9A">
        <w:rPr>
          <w:lang w:eastAsia="en-AU" w:bidi="ar-SA"/>
        </w:rPr>
        <w:t>For PST</w:t>
      </w:r>
      <w:r w:rsidR="008E633F">
        <w:rPr>
          <w:lang w:eastAsia="en-AU" w:bidi="ar-SA"/>
        </w:rPr>
        <w:t>;</w:t>
      </w:r>
      <w:r w:rsidR="008A5E9A">
        <w:rPr>
          <w:lang w:eastAsia="en-AU" w:bidi="ar-SA"/>
        </w:rPr>
        <w:t xml:space="preserve"> the USA, China, Canada and the E</w:t>
      </w:r>
      <w:r w:rsidR="00ED5425">
        <w:rPr>
          <w:lang w:eastAsia="en-AU" w:bidi="ar-SA"/>
        </w:rPr>
        <w:t xml:space="preserve">uropean </w:t>
      </w:r>
      <w:r w:rsidR="008A5E9A">
        <w:rPr>
          <w:lang w:eastAsia="en-AU" w:bidi="ar-SA"/>
        </w:rPr>
        <w:t>U</w:t>
      </w:r>
      <w:r w:rsidR="00ED5425">
        <w:rPr>
          <w:lang w:eastAsia="en-AU" w:bidi="ar-SA"/>
        </w:rPr>
        <w:t>nion (EU)</w:t>
      </w:r>
      <w:r w:rsidR="008A5E9A">
        <w:rPr>
          <w:lang w:eastAsia="en-AU" w:bidi="ar-SA"/>
        </w:rPr>
        <w:t xml:space="preserve"> align with Codex. For DST</w:t>
      </w:r>
      <w:r w:rsidR="007026CA">
        <w:rPr>
          <w:lang w:eastAsia="en-AU" w:bidi="ar-SA"/>
        </w:rPr>
        <w:t>;</w:t>
      </w:r>
      <w:r w:rsidR="008A5E9A">
        <w:rPr>
          <w:lang w:eastAsia="en-AU" w:bidi="ar-SA"/>
        </w:rPr>
        <w:t xml:space="preserve"> </w:t>
      </w:r>
      <w:r w:rsidR="007026CA">
        <w:rPr>
          <w:lang w:eastAsia="en-AU" w:bidi="ar-SA"/>
        </w:rPr>
        <w:t>the USA, the EU and Singapore align with Codex. S</w:t>
      </w:r>
      <w:r w:rsidR="007026CA" w:rsidRPr="1161EE4E">
        <w:rPr>
          <w:lang w:eastAsia="en-AU" w:bidi="ar-SA"/>
        </w:rPr>
        <w:t xml:space="preserve">ome countries report the values using different reporting units, so </w:t>
      </w:r>
      <w:r w:rsidR="008E633F">
        <w:rPr>
          <w:lang w:eastAsia="en-AU" w:bidi="ar-SA"/>
        </w:rPr>
        <w:t xml:space="preserve">for these countries </w:t>
      </w:r>
      <w:r w:rsidR="007026CA" w:rsidRPr="1161EE4E">
        <w:rPr>
          <w:lang w:eastAsia="en-AU" w:bidi="ar-SA"/>
        </w:rPr>
        <w:t>direct comparisons cannot be made</w:t>
      </w:r>
      <w:r w:rsidR="007026CA">
        <w:rPr>
          <w:lang w:eastAsia="en-AU" w:bidi="ar-SA"/>
        </w:rPr>
        <w:t>.</w:t>
      </w:r>
    </w:p>
    <w:p w14:paraId="09AD6BCA" w14:textId="7A999350" w:rsidR="00AF387F" w:rsidRPr="00FD43FD" w:rsidRDefault="00741EFE" w:rsidP="002076D9">
      <w:pPr>
        <w:pStyle w:val="Heading2"/>
        <w:rPr>
          <w:u w:color="FFFF00"/>
        </w:rPr>
      </w:pPr>
      <w:bookmarkStart w:id="36" w:name="_Toc286391007"/>
      <w:bookmarkStart w:id="37" w:name="_Toc139031335"/>
      <w:bookmarkStart w:id="38" w:name="_Toc300933423"/>
      <w:bookmarkStart w:id="39" w:name="_Toc175381432"/>
      <w:r w:rsidRPr="00FD43FD">
        <w:rPr>
          <w:u w:color="FFFF00"/>
        </w:rPr>
        <w:t>Reasons for accepting A</w:t>
      </w:r>
      <w:r w:rsidR="00AF387F" w:rsidRPr="00FD43FD">
        <w:rPr>
          <w:u w:color="FFFF00"/>
        </w:rPr>
        <w:t>pplication</w:t>
      </w:r>
      <w:bookmarkEnd w:id="36"/>
      <w:bookmarkEnd w:id="37"/>
      <w:r w:rsidR="00180C41" w:rsidRPr="00FD43FD">
        <w:rPr>
          <w:u w:color="FFFF00"/>
        </w:rPr>
        <w:t xml:space="preserve"> </w:t>
      </w:r>
      <w:bookmarkEnd w:id="38"/>
    </w:p>
    <w:p w14:paraId="5D0CE771" w14:textId="4D9E542B" w:rsidR="00180C41" w:rsidRPr="00FD43FD" w:rsidRDefault="00180C41" w:rsidP="00180C41">
      <w:bookmarkStart w:id="40" w:name="_Toc286391008"/>
      <w:bookmarkStart w:id="41" w:name="_Toc11735630"/>
      <w:bookmarkStart w:id="42" w:name="_Toc29883114"/>
      <w:bookmarkStart w:id="43" w:name="_Toc41906801"/>
      <w:bookmarkStart w:id="44" w:name="_Toc41907548"/>
      <w:bookmarkStart w:id="45" w:name="_Toc120358578"/>
      <w:bookmarkStart w:id="46" w:name="_Toc175381435"/>
      <w:bookmarkEnd w:id="5"/>
      <w:bookmarkEnd w:id="6"/>
      <w:bookmarkEnd w:id="7"/>
      <w:bookmarkEnd w:id="8"/>
      <w:bookmarkEnd w:id="9"/>
      <w:bookmarkEnd w:id="39"/>
      <w:r w:rsidRPr="00FD43FD">
        <w:t xml:space="preserve">The </w:t>
      </w:r>
      <w:r w:rsidR="00A300D3" w:rsidRPr="00FD43FD">
        <w:t>a</w:t>
      </w:r>
      <w:r w:rsidRPr="00FD43FD">
        <w:t xml:space="preserve">pplication was accepted for assessment </w:t>
      </w:r>
      <w:r w:rsidR="00741EFE" w:rsidRPr="00FD43FD">
        <w:t>because</w:t>
      </w:r>
      <w:r w:rsidRPr="00FD43FD">
        <w:t>:</w:t>
      </w:r>
    </w:p>
    <w:p w14:paraId="5317C9B1" w14:textId="77777777" w:rsidR="00180C41" w:rsidRPr="00FD43FD" w:rsidRDefault="00180C41" w:rsidP="00180C41"/>
    <w:p w14:paraId="7BFC5638" w14:textId="77777777" w:rsidR="004D1E1A" w:rsidRPr="00FD43FD" w:rsidRDefault="00BA1A4E" w:rsidP="00B116A2">
      <w:pPr>
        <w:pStyle w:val="FSBullet1"/>
        <w:ind w:left="567" w:hanging="567"/>
      </w:pPr>
      <w:r w:rsidRPr="00FD43FD">
        <w:t xml:space="preserve">it complied with the procedural requirements under subsection 22(2) of the </w:t>
      </w:r>
      <w:r w:rsidRPr="00FD43FD">
        <w:rPr>
          <w:i/>
        </w:rPr>
        <w:t>Food Standards Australia New Zealand Act 1991</w:t>
      </w:r>
      <w:r w:rsidRPr="00FD43FD">
        <w:t xml:space="preserve"> (FSANZ Act), and</w:t>
      </w:r>
    </w:p>
    <w:p w14:paraId="5AF0BE28" w14:textId="02651C53" w:rsidR="00BA1A4E" w:rsidRPr="00FD43FD" w:rsidRDefault="00BA1A4E" w:rsidP="00CE2138">
      <w:pPr>
        <w:pStyle w:val="FSBullet1"/>
        <w:ind w:left="567" w:hanging="567"/>
      </w:pPr>
      <w:r w:rsidRPr="00FD43FD">
        <w:t>it related to a matter that warranted the variation of a food regulatory measure.</w:t>
      </w:r>
    </w:p>
    <w:p w14:paraId="4436DBBB" w14:textId="1CC0B1AB" w:rsidR="00DE79D9" w:rsidRPr="00FD43FD" w:rsidRDefault="00DE79D9" w:rsidP="002076D9">
      <w:pPr>
        <w:pStyle w:val="Heading2"/>
      </w:pPr>
      <w:bookmarkStart w:id="47" w:name="_Toc139031336"/>
      <w:r w:rsidRPr="00FD43FD">
        <w:t>Procedure for assessment</w:t>
      </w:r>
      <w:bookmarkEnd w:id="47"/>
    </w:p>
    <w:p w14:paraId="07987DFD" w14:textId="4DD647B7" w:rsidR="00DE79D9" w:rsidRPr="00FD43FD" w:rsidRDefault="00DE79D9" w:rsidP="00DE79D9">
      <w:r w:rsidRPr="00FD43FD">
        <w:t xml:space="preserve">The </w:t>
      </w:r>
      <w:r w:rsidR="00A300D3" w:rsidRPr="00FD43FD">
        <w:t>a</w:t>
      </w:r>
      <w:r w:rsidRPr="00FD43FD">
        <w:t>pplication is being assessed under the General Procedure</w:t>
      </w:r>
      <w:r w:rsidR="002C00C6" w:rsidRPr="00FD43FD">
        <w:t xml:space="preserve"> in the FSANZ Act</w:t>
      </w:r>
      <w:r w:rsidRPr="00FD43FD">
        <w:t>.</w:t>
      </w:r>
    </w:p>
    <w:p w14:paraId="3B1F3643" w14:textId="77777777" w:rsidR="00B11625" w:rsidRPr="00FD43FD" w:rsidRDefault="00B11625" w:rsidP="00DE79D9"/>
    <w:p w14:paraId="1316D4CD" w14:textId="381B2B92" w:rsidR="000655AE" w:rsidRPr="00FD43FD" w:rsidRDefault="00744026" w:rsidP="00B11625">
      <w:pPr>
        <w:pStyle w:val="Heading1"/>
      </w:pPr>
      <w:bookmarkStart w:id="48" w:name="_Toc125450887"/>
      <w:bookmarkStart w:id="49" w:name="_Toc139031337"/>
      <w:bookmarkStart w:id="50" w:name="_Toc286391009"/>
      <w:bookmarkStart w:id="51" w:name="_Toc300933425"/>
      <w:bookmarkStart w:id="52" w:name="_Toc120358583"/>
      <w:bookmarkStart w:id="53" w:name="_Toc175381440"/>
      <w:bookmarkEnd w:id="40"/>
      <w:bookmarkEnd w:id="48"/>
      <w:r w:rsidRPr="00FD43FD">
        <w:t>Summary of assessment</w:t>
      </w:r>
      <w:bookmarkEnd w:id="49"/>
    </w:p>
    <w:p w14:paraId="383B123A" w14:textId="54E42F4D" w:rsidR="004F69F6" w:rsidRPr="00FD43FD" w:rsidRDefault="004F69F6" w:rsidP="002076D9">
      <w:pPr>
        <w:pStyle w:val="Heading2"/>
      </w:pPr>
      <w:bookmarkStart w:id="54" w:name="_Toc139031338"/>
      <w:r w:rsidRPr="00FD43FD">
        <w:t xml:space="preserve">Risk </w:t>
      </w:r>
      <w:r w:rsidR="00741EFE" w:rsidRPr="00FD43FD">
        <w:t>a</w:t>
      </w:r>
      <w:r w:rsidRPr="00FD43FD">
        <w:t>ssessment</w:t>
      </w:r>
      <w:bookmarkEnd w:id="50"/>
      <w:bookmarkEnd w:id="51"/>
      <w:bookmarkEnd w:id="54"/>
      <w:r w:rsidRPr="00FD43FD">
        <w:t xml:space="preserve"> </w:t>
      </w:r>
      <w:bookmarkEnd w:id="52"/>
      <w:bookmarkEnd w:id="53"/>
    </w:p>
    <w:p w14:paraId="788BA215" w14:textId="23D71909" w:rsidR="00BA042A" w:rsidRPr="00FD43FD" w:rsidRDefault="007026CA" w:rsidP="00F547C4">
      <w:r>
        <w:t>The applica</w:t>
      </w:r>
      <w:r w:rsidR="00F9183A">
        <w:t>tion</w:t>
      </w:r>
      <w:r>
        <w:t xml:space="preserve"> sought to reduce the</w:t>
      </w:r>
      <w:r w:rsidR="00494DE5">
        <w:t xml:space="preserve"> MLs for DST and PST</w:t>
      </w:r>
      <w:r w:rsidR="005D407A">
        <w:t>,</w:t>
      </w:r>
      <w:r w:rsidR="00494DE5">
        <w:t xml:space="preserve"> which is a health protective measure,</w:t>
      </w:r>
      <w:r>
        <w:t xml:space="preserve"> therefore a</w:t>
      </w:r>
      <w:r w:rsidR="00494DE5">
        <w:t>n updated</w:t>
      </w:r>
      <w:r>
        <w:t xml:space="preserve"> toxicological assessment was not required. </w:t>
      </w:r>
      <w:r w:rsidR="00494DE5">
        <w:t xml:space="preserve">However, </w:t>
      </w:r>
      <w:r>
        <w:t>FSANZ has reviewed the relevant biotoxin case report and food recall data for Aust</w:t>
      </w:r>
      <w:r w:rsidR="00494DE5">
        <w:t xml:space="preserve">ralia </w:t>
      </w:r>
      <w:r>
        <w:t>and N</w:t>
      </w:r>
      <w:r w:rsidR="00494DE5">
        <w:t xml:space="preserve">ew Zealand. </w:t>
      </w:r>
      <w:r w:rsidR="00F547C4" w:rsidRPr="00FD43FD">
        <w:t>The case report data and food recall data  show that there have been few cases of either</w:t>
      </w:r>
      <w:r w:rsidR="00BF7263" w:rsidRPr="00FD43FD">
        <w:t xml:space="preserve"> </w:t>
      </w:r>
      <w:r w:rsidR="00D60C14" w:rsidRPr="00FD43FD">
        <w:t xml:space="preserve">PSP </w:t>
      </w:r>
      <w:r w:rsidR="00BA042A" w:rsidRPr="00FD43FD">
        <w:t>or</w:t>
      </w:r>
      <w:r w:rsidR="001367C8" w:rsidRPr="00FD43FD">
        <w:t xml:space="preserve"> </w:t>
      </w:r>
      <w:r w:rsidR="00D60C14" w:rsidRPr="00FD43FD">
        <w:t xml:space="preserve">DSP </w:t>
      </w:r>
      <w:r w:rsidR="002E55C1" w:rsidRPr="00FD43FD">
        <w:t>in either country</w:t>
      </w:r>
      <w:r w:rsidR="001367C8" w:rsidRPr="00FD43FD">
        <w:t xml:space="preserve"> and </w:t>
      </w:r>
      <w:r w:rsidR="0092030C" w:rsidRPr="00FD43FD">
        <w:t>no known confirmed cases of PSP or DSP in commercially produced bivalves</w:t>
      </w:r>
      <w:r w:rsidR="00A0222E" w:rsidRPr="00FD43FD">
        <w:t xml:space="preserve"> where </w:t>
      </w:r>
      <w:r w:rsidR="0092030C" w:rsidRPr="00FD43FD">
        <w:t xml:space="preserve">routine biotoxin monitoring has been </w:t>
      </w:r>
      <w:r w:rsidR="00494DE5">
        <w:t>conducted</w:t>
      </w:r>
      <w:r w:rsidR="00494DE5" w:rsidRPr="00FD43FD">
        <w:t xml:space="preserve"> </w:t>
      </w:r>
      <w:r w:rsidR="001367C8" w:rsidRPr="00FD43FD">
        <w:t>(SD1)</w:t>
      </w:r>
      <w:r w:rsidR="0092030C" w:rsidRPr="00FD43FD">
        <w:t>.</w:t>
      </w:r>
    </w:p>
    <w:p w14:paraId="16369CFE" w14:textId="77777777" w:rsidR="001A6C93" w:rsidRPr="00FD43FD" w:rsidRDefault="001A6C93" w:rsidP="00F547C4"/>
    <w:p w14:paraId="668EA5D0" w14:textId="1D608E31" w:rsidR="005F1175" w:rsidRDefault="005F1175" w:rsidP="00F547C4">
      <w:r>
        <w:t>F</w:t>
      </w:r>
      <w:r w:rsidRPr="00FD43FD">
        <w:t>SANZ is of the view that further risk assessment in this case is not warranted</w:t>
      </w:r>
      <w:r>
        <w:t xml:space="preserve"> </w:t>
      </w:r>
      <w:r w:rsidR="00437A2B">
        <w:t>because</w:t>
      </w:r>
      <w:r>
        <w:t xml:space="preserve"> the </w:t>
      </w:r>
      <w:r w:rsidRPr="00FD43FD">
        <w:t xml:space="preserve">current risk management strategies for commercially produced bivalve molluscs appear to be effective in protecting public health and safety from PST and DST. </w:t>
      </w:r>
      <w:r w:rsidR="00645A0A">
        <w:t>Further</w:t>
      </w:r>
      <w:r>
        <w:t>, h</w:t>
      </w:r>
      <w:r w:rsidRPr="00FD43FD">
        <w:t>armonis</w:t>
      </w:r>
      <w:r>
        <w:t>ing</w:t>
      </w:r>
      <w:r w:rsidRPr="00FD43FD">
        <w:t xml:space="preserve"> </w:t>
      </w:r>
      <w:r>
        <w:t>the Code</w:t>
      </w:r>
      <w:r w:rsidRPr="00FD43FD">
        <w:t xml:space="preserve"> MLs with the lower MLs in Codex STAN 292-2008 (and as enforced in New Zealand) will further reduce the </w:t>
      </w:r>
      <w:r w:rsidR="00AB7347">
        <w:t>permitted levels of</w:t>
      </w:r>
      <w:r w:rsidRPr="00FD43FD">
        <w:t xml:space="preserve"> PST and DST in bivalve molluscs</w:t>
      </w:r>
      <w:r w:rsidR="00AF2CA2">
        <w:t>, and overall be a health</w:t>
      </w:r>
      <w:r w:rsidR="00F9183A">
        <w:t xml:space="preserve"> </w:t>
      </w:r>
      <w:r w:rsidR="00AF2CA2">
        <w:t>protective measure.</w:t>
      </w:r>
    </w:p>
    <w:p w14:paraId="6273C896" w14:textId="6770AF24" w:rsidR="00B13513" w:rsidRPr="00FD43FD" w:rsidRDefault="00B13513" w:rsidP="00B13513">
      <w:pPr>
        <w:pStyle w:val="Heading2"/>
      </w:pPr>
      <w:bookmarkStart w:id="55" w:name="_Toc139031339"/>
      <w:r>
        <w:lastRenderedPageBreak/>
        <w:t>DST and PST detection data</w:t>
      </w:r>
      <w:bookmarkEnd w:id="55"/>
      <w:r>
        <w:t xml:space="preserve"> </w:t>
      </w:r>
    </w:p>
    <w:p w14:paraId="0C6C365D" w14:textId="5221CC44" w:rsidR="00B13513" w:rsidRDefault="00B13513" w:rsidP="00B13513">
      <w:pPr>
        <w:rPr>
          <w:lang w:val="en-US"/>
        </w:rPr>
      </w:pPr>
      <w:r>
        <w:t>In order to estimate the potential scale of the impact of the changes to the MLs, the applicant provided analytical data for DST and PST detections for two time periods; 2012 – 2017 and 2018 – 2022.</w:t>
      </w:r>
      <w:r>
        <w:rPr>
          <w:rStyle w:val="FootnoteReference"/>
        </w:rPr>
        <w:footnoteReference w:id="8"/>
      </w:r>
      <w:r>
        <w:t xml:space="preserve"> From </w:t>
      </w:r>
      <w:r w:rsidRPr="009E1DBC">
        <w:rPr>
          <w:lang w:val="en-US"/>
        </w:rPr>
        <w:t>2012-2017</w:t>
      </w:r>
      <w:r>
        <w:rPr>
          <w:lang w:val="en-US"/>
        </w:rPr>
        <w:t>, there were 8156 test</w:t>
      </w:r>
      <w:r w:rsidR="001A323C">
        <w:rPr>
          <w:lang w:val="en-US"/>
        </w:rPr>
        <w:t>s</w:t>
      </w:r>
      <w:r>
        <w:rPr>
          <w:lang w:val="en-US"/>
        </w:rPr>
        <w:t xml:space="preserve"> for DST and 7044 tests for PST; and from 2018-2022 data there were 8066 </w:t>
      </w:r>
      <w:r w:rsidRPr="009009C4">
        <w:rPr>
          <w:lang w:val="en-US"/>
        </w:rPr>
        <w:t xml:space="preserve">tests for DST and </w:t>
      </w:r>
      <w:r>
        <w:rPr>
          <w:lang w:val="en-US"/>
        </w:rPr>
        <w:t xml:space="preserve">9143 tests for </w:t>
      </w:r>
      <w:r w:rsidRPr="009009C4">
        <w:rPr>
          <w:lang w:val="en-US"/>
        </w:rPr>
        <w:t>PST</w:t>
      </w:r>
      <w:r>
        <w:rPr>
          <w:lang w:val="en-US"/>
        </w:rPr>
        <w:t>.</w:t>
      </w:r>
    </w:p>
    <w:p w14:paraId="2E6E55F1" w14:textId="77777777" w:rsidR="00B13513" w:rsidRDefault="00B13513" w:rsidP="00B13513"/>
    <w:p w14:paraId="3C053D40" w14:textId="06E6851D" w:rsidR="00A332D5" w:rsidRDefault="00A332D5" w:rsidP="00B13513">
      <w:bookmarkStart w:id="56" w:name="_Hlk137635108"/>
      <w:r>
        <w:rPr>
          <w:lang w:val="en-US"/>
        </w:rPr>
        <w:t xml:space="preserve">The data was collected as part of the </w:t>
      </w:r>
      <w:r w:rsidR="0009481F">
        <w:rPr>
          <w:lang w:val="en-US"/>
        </w:rPr>
        <w:t xml:space="preserve">state </w:t>
      </w:r>
      <w:r>
        <w:rPr>
          <w:lang w:val="en-US"/>
        </w:rPr>
        <w:t>Shellfish Quality Assurance Program</w:t>
      </w:r>
      <w:r w:rsidR="0009481F">
        <w:rPr>
          <w:lang w:val="en-US"/>
        </w:rPr>
        <w:t>s’</w:t>
      </w:r>
      <w:r>
        <w:rPr>
          <w:lang w:val="en-US"/>
        </w:rPr>
        <w:t xml:space="preserve"> biotoxin</w:t>
      </w:r>
      <w:r w:rsidR="0009481F">
        <w:rPr>
          <w:lang w:val="en-US"/>
        </w:rPr>
        <w:t xml:space="preserve"> risk management</w:t>
      </w:r>
      <w:r>
        <w:rPr>
          <w:lang w:val="en-US"/>
        </w:rPr>
        <w:t xml:space="preserve">. </w:t>
      </w:r>
      <w:r w:rsidR="0009481F">
        <w:rPr>
          <w:lang w:val="en-US"/>
        </w:rPr>
        <w:t>Biotoxin risk management requirements are detailed in the Australian Shellfish Quality Assurance Program (</w:t>
      </w:r>
      <w:r>
        <w:rPr>
          <w:lang w:val="en-US"/>
        </w:rPr>
        <w:t>ASQAP</w:t>
      </w:r>
      <w:r w:rsidR="0009481F">
        <w:rPr>
          <w:lang w:val="en-US"/>
        </w:rPr>
        <w:t xml:space="preserve">) Manual of Operations. These requirements are set by the ASQAAC: </w:t>
      </w:r>
      <w:r>
        <w:rPr>
          <w:lang w:val="en-US"/>
        </w:rPr>
        <w:t xml:space="preserve">a government-industry cooperative program that </w:t>
      </w:r>
      <w:r w:rsidR="00C953AD">
        <w:rPr>
          <w:lang w:val="en-US"/>
        </w:rPr>
        <w:t xml:space="preserve">assures </w:t>
      </w:r>
      <w:r>
        <w:rPr>
          <w:lang w:val="en-US"/>
        </w:rPr>
        <w:t xml:space="preserve">food safety of shellfish </w:t>
      </w:r>
      <w:bookmarkStart w:id="57" w:name="_Hlk137633433"/>
      <w:r w:rsidR="00431626">
        <w:rPr>
          <w:lang w:val="en-US"/>
        </w:rPr>
        <w:t>when grown, harvested and handled</w:t>
      </w:r>
      <w:bookmarkEnd w:id="57"/>
      <w:r w:rsidR="00431626">
        <w:rPr>
          <w:lang w:val="en-US"/>
        </w:rPr>
        <w:t xml:space="preserve"> </w:t>
      </w:r>
      <w:r>
        <w:rPr>
          <w:lang w:val="en-US"/>
        </w:rPr>
        <w:t xml:space="preserve">in accordance with its operational guidelines. </w:t>
      </w:r>
    </w:p>
    <w:bookmarkEnd w:id="56"/>
    <w:p w14:paraId="1EEF60BC" w14:textId="77777777" w:rsidR="00A332D5" w:rsidRDefault="00A332D5" w:rsidP="00B13513"/>
    <w:p w14:paraId="59E3D551" w14:textId="721CD40B" w:rsidR="00B13513" w:rsidRDefault="00B13513" w:rsidP="00B13513">
      <w:r>
        <w:t>Based on that data, the percentages of samples impacted by the proposed changes were calculated, and provided as state by state and species by species information</w:t>
      </w:r>
      <w:r w:rsidR="009635E3">
        <w:t xml:space="preserve">. </w:t>
      </w:r>
      <w:r>
        <w:t xml:space="preserve"> A summary is </w:t>
      </w:r>
      <w:r w:rsidR="009635E3">
        <w:t xml:space="preserve">provided </w:t>
      </w:r>
      <w:r>
        <w:t>below.</w:t>
      </w:r>
    </w:p>
    <w:p w14:paraId="147B6B4E" w14:textId="77777777" w:rsidR="00B13513" w:rsidRPr="005E6558" w:rsidRDefault="00B13513" w:rsidP="005E6558">
      <w:pPr>
        <w:pStyle w:val="Heading3"/>
        <w:rPr>
          <w:color w:val="auto"/>
        </w:rPr>
      </w:pPr>
      <w:bookmarkStart w:id="58" w:name="_Toc139031340"/>
      <w:r w:rsidRPr="005E6558">
        <w:rPr>
          <w:color w:val="auto"/>
        </w:rPr>
        <w:t>DST</w:t>
      </w:r>
      <w:bookmarkEnd w:id="58"/>
      <w:r w:rsidRPr="005E6558">
        <w:rPr>
          <w:color w:val="auto"/>
        </w:rPr>
        <w:t xml:space="preserve"> </w:t>
      </w:r>
    </w:p>
    <w:p w14:paraId="5DD051DF" w14:textId="77777777" w:rsidR="00B13513" w:rsidRDefault="00B13513" w:rsidP="00B13513">
      <w:r>
        <w:rPr>
          <w:lang w:val="en-US"/>
        </w:rPr>
        <w:t>From the 2012-2017 DST data, i</w:t>
      </w:r>
      <w:r w:rsidRPr="009E1DBC">
        <w:rPr>
          <w:lang w:val="en-US"/>
        </w:rPr>
        <w:t xml:space="preserve">t </w:t>
      </w:r>
      <w:r>
        <w:rPr>
          <w:lang w:val="en-US"/>
        </w:rPr>
        <w:t>was</w:t>
      </w:r>
      <w:r w:rsidRPr="009E1DBC">
        <w:rPr>
          <w:lang w:val="en-US"/>
        </w:rPr>
        <w:t xml:space="preserve"> determined that changing </w:t>
      </w:r>
      <w:r>
        <w:rPr>
          <w:lang w:val="en-US"/>
        </w:rPr>
        <w:t>the ML</w:t>
      </w:r>
      <w:r w:rsidRPr="009E1DBC">
        <w:rPr>
          <w:lang w:val="en-US"/>
        </w:rPr>
        <w:t xml:space="preserve"> would result in a 0.16% average increase in the number of regular monitoring results that report above the ML (ranging</w:t>
      </w:r>
      <w:r w:rsidRPr="006F5748">
        <w:rPr>
          <w:lang w:val="en-US"/>
        </w:rPr>
        <w:t xml:space="preserve"> from 0 – 3.9% impact per species</w:t>
      </w:r>
      <w:r>
        <w:rPr>
          <w:lang w:val="en-US"/>
        </w:rPr>
        <w:t xml:space="preserve"> per state). Analysis of the 2018-2022 DST data showed a similar impact at an average 0.05% increase in exceedances </w:t>
      </w:r>
      <w:r w:rsidRPr="009E1DBC">
        <w:rPr>
          <w:lang w:val="en-US"/>
        </w:rPr>
        <w:t>(ranging</w:t>
      </w:r>
      <w:r w:rsidRPr="006F5748">
        <w:rPr>
          <w:lang w:val="en-US"/>
        </w:rPr>
        <w:t xml:space="preserve"> from 0 – </w:t>
      </w:r>
      <w:r>
        <w:rPr>
          <w:lang w:val="en-US"/>
        </w:rPr>
        <w:t>2.4</w:t>
      </w:r>
      <w:r w:rsidRPr="006F5748">
        <w:rPr>
          <w:lang w:val="en-US"/>
        </w:rPr>
        <w:t>% impact per species</w:t>
      </w:r>
      <w:r>
        <w:rPr>
          <w:lang w:val="en-US"/>
        </w:rPr>
        <w:t xml:space="preserve"> per state).</w:t>
      </w:r>
    </w:p>
    <w:p w14:paraId="1BE1BD3E" w14:textId="77777777" w:rsidR="00B13513" w:rsidRPr="005E6558" w:rsidRDefault="00B13513" w:rsidP="005E6558">
      <w:pPr>
        <w:pStyle w:val="Heading3"/>
        <w:rPr>
          <w:color w:val="auto"/>
        </w:rPr>
      </w:pPr>
      <w:bookmarkStart w:id="59" w:name="_Toc139031341"/>
      <w:r w:rsidRPr="005E6558">
        <w:rPr>
          <w:color w:val="auto"/>
        </w:rPr>
        <w:t>PST</w:t>
      </w:r>
      <w:bookmarkEnd w:id="59"/>
      <w:r w:rsidRPr="005E6558">
        <w:rPr>
          <w:color w:val="auto"/>
        </w:rPr>
        <w:t xml:space="preserve"> </w:t>
      </w:r>
    </w:p>
    <w:p w14:paraId="3E25B636" w14:textId="77777777" w:rsidR="00B13513" w:rsidRDefault="00B13513" w:rsidP="00B13513">
      <w:pPr>
        <w:rPr>
          <w:lang w:val="en-US"/>
        </w:rPr>
      </w:pPr>
      <w:r>
        <w:rPr>
          <w:lang w:val="en-US"/>
        </w:rPr>
        <w:t xml:space="preserve">A </w:t>
      </w:r>
      <w:r w:rsidRPr="006F5748">
        <w:rPr>
          <w:lang w:val="en-US"/>
        </w:rPr>
        <w:t>0.</w:t>
      </w:r>
      <w:r>
        <w:rPr>
          <w:lang w:val="en-US"/>
        </w:rPr>
        <w:t>58</w:t>
      </w:r>
      <w:r w:rsidRPr="006F5748">
        <w:rPr>
          <w:lang w:val="en-US"/>
        </w:rPr>
        <w:t xml:space="preserve">% average increase </w:t>
      </w:r>
      <w:r>
        <w:rPr>
          <w:lang w:val="en-US"/>
        </w:rPr>
        <w:t xml:space="preserve">in exceedances was estimated from the 2012-2017 data </w:t>
      </w:r>
      <w:r w:rsidRPr="006F5748">
        <w:rPr>
          <w:lang w:val="en-US"/>
        </w:rPr>
        <w:t>(ranging from 0 – 5.1% impact per species per state)</w:t>
      </w:r>
      <w:r>
        <w:rPr>
          <w:lang w:val="en-US"/>
        </w:rPr>
        <w:t xml:space="preserve">, whereas the average increase in exceedances from the 2018-2022 data was 0.21% </w:t>
      </w:r>
      <w:r w:rsidRPr="006F5748">
        <w:rPr>
          <w:lang w:val="en-US"/>
        </w:rPr>
        <w:t xml:space="preserve">(ranging from 0 – </w:t>
      </w:r>
      <w:r>
        <w:rPr>
          <w:lang w:val="en-US"/>
        </w:rPr>
        <w:t>0.53</w:t>
      </w:r>
      <w:r w:rsidRPr="006F5748">
        <w:rPr>
          <w:lang w:val="en-US"/>
        </w:rPr>
        <w:t>% impact per species per state)</w:t>
      </w:r>
      <w:r>
        <w:rPr>
          <w:lang w:val="en-US"/>
        </w:rPr>
        <w:t>.</w:t>
      </w:r>
      <w:r w:rsidRPr="006F5748">
        <w:rPr>
          <w:lang w:val="en-US"/>
        </w:rPr>
        <w:t xml:space="preserve"> </w:t>
      </w:r>
      <w:r>
        <w:rPr>
          <w:lang w:val="en-US"/>
        </w:rPr>
        <w:t>The lower figures for the 2018-2022 data represent a lower frequency of toxic blooms during this period.</w:t>
      </w:r>
    </w:p>
    <w:p w14:paraId="47CC026B" w14:textId="77777777" w:rsidR="00B13513" w:rsidRDefault="00B13513" w:rsidP="00B13513">
      <w:pPr>
        <w:rPr>
          <w:lang w:val="en-US"/>
        </w:rPr>
      </w:pPr>
    </w:p>
    <w:p w14:paraId="7885A3AD" w14:textId="46E2E73B" w:rsidR="00B13513" w:rsidRPr="003A01FB" w:rsidRDefault="00B13513" w:rsidP="00B13513">
      <w:r>
        <w:rPr>
          <w:lang w:val="en-US"/>
        </w:rPr>
        <w:t xml:space="preserve">For an analysis of the impact on </w:t>
      </w:r>
      <w:r>
        <w:t xml:space="preserve">the number of </w:t>
      </w:r>
      <w:r w:rsidR="00F53E65">
        <w:t>detections</w:t>
      </w:r>
      <w:r>
        <w:t xml:space="preserve"> due to a change in the MLs for DST and PST, see </w:t>
      </w:r>
      <w:r>
        <w:rPr>
          <w:lang w:val="en-US"/>
        </w:rPr>
        <w:t>SD2 – Costs and Benefits.</w:t>
      </w:r>
    </w:p>
    <w:p w14:paraId="51E865D2" w14:textId="48FD9B6F" w:rsidR="004F69F6" w:rsidRPr="00FD43FD" w:rsidRDefault="0045556F" w:rsidP="00F94972">
      <w:pPr>
        <w:pStyle w:val="Heading2"/>
      </w:pPr>
      <w:bookmarkStart w:id="60" w:name="_Toc135387413"/>
      <w:bookmarkStart w:id="61" w:name="_Toc139031342"/>
      <w:bookmarkEnd w:id="60"/>
      <w:r w:rsidRPr="00FD43FD">
        <w:t>R</w:t>
      </w:r>
      <w:r w:rsidR="00707E72" w:rsidRPr="00FD43FD">
        <w:t>isk m</w:t>
      </w:r>
      <w:r w:rsidR="008A35FB" w:rsidRPr="00FD43FD">
        <w:t>anagement</w:t>
      </w:r>
      <w:bookmarkEnd w:id="61"/>
    </w:p>
    <w:p w14:paraId="347CFD3D" w14:textId="5A3AAE51" w:rsidR="00A321FC" w:rsidRPr="00FD43FD" w:rsidRDefault="00A321FC" w:rsidP="00D4682C">
      <w:pPr>
        <w:pStyle w:val="Heading3"/>
        <w:rPr>
          <w:color w:val="auto"/>
        </w:rPr>
      </w:pPr>
      <w:bookmarkStart w:id="62" w:name="_Toc139031343"/>
      <w:bookmarkStart w:id="63" w:name="_Toc300761910"/>
      <w:r w:rsidRPr="00FD43FD">
        <w:rPr>
          <w:color w:val="auto"/>
        </w:rPr>
        <w:t xml:space="preserve">Regulatory </w:t>
      </w:r>
      <w:r w:rsidR="0071117A" w:rsidRPr="00FD43FD">
        <w:rPr>
          <w:color w:val="auto"/>
        </w:rPr>
        <w:t>request</w:t>
      </w:r>
      <w:bookmarkEnd w:id="62"/>
    </w:p>
    <w:p w14:paraId="5C0329E8" w14:textId="7EB98665" w:rsidR="00E979D2" w:rsidRPr="00FD43FD" w:rsidRDefault="0064511F" w:rsidP="00A321FC">
      <w:pPr>
        <w:rPr>
          <w:snapToGrid w:val="0"/>
        </w:rPr>
      </w:pPr>
      <w:r w:rsidRPr="00FD43FD">
        <w:rPr>
          <w:lang w:eastAsia="en-AU" w:bidi="ar-SA"/>
        </w:rPr>
        <w:t xml:space="preserve">The applicant </w:t>
      </w:r>
      <w:r w:rsidR="00AC111C">
        <w:rPr>
          <w:lang w:eastAsia="en-AU" w:bidi="ar-SA"/>
        </w:rPr>
        <w:t xml:space="preserve">has </w:t>
      </w:r>
      <w:r w:rsidRPr="00FD43FD">
        <w:rPr>
          <w:lang w:eastAsia="en-AU" w:bidi="ar-SA"/>
        </w:rPr>
        <w:t>request</w:t>
      </w:r>
      <w:r w:rsidR="00AC111C">
        <w:rPr>
          <w:lang w:eastAsia="en-AU" w:bidi="ar-SA"/>
        </w:rPr>
        <w:t>ed</w:t>
      </w:r>
      <w:r w:rsidRPr="00FD43FD">
        <w:rPr>
          <w:lang w:eastAsia="en-AU" w:bidi="ar-SA"/>
        </w:rPr>
        <w:t xml:space="preserve"> a change to </w:t>
      </w:r>
      <w:r w:rsidR="00B116A2">
        <w:rPr>
          <w:lang w:eastAsia="en-AU" w:bidi="ar-SA"/>
        </w:rPr>
        <w:t xml:space="preserve">the MLs in </w:t>
      </w:r>
      <w:r w:rsidR="00856EB2" w:rsidRPr="00FD43FD">
        <w:rPr>
          <w:lang w:eastAsia="en-AU" w:bidi="ar-SA"/>
        </w:rPr>
        <w:t xml:space="preserve">Schedule </w:t>
      </w:r>
      <w:r w:rsidR="00FB429F" w:rsidRPr="00FD43FD">
        <w:rPr>
          <w:lang w:eastAsia="en-AU" w:bidi="ar-SA"/>
        </w:rPr>
        <w:t>19 for two marine biotoxins, DST and PST</w:t>
      </w:r>
      <w:r w:rsidR="00D60B0D">
        <w:rPr>
          <w:lang w:eastAsia="en-AU" w:bidi="ar-SA"/>
        </w:rPr>
        <w:t>, as described below.</w:t>
      </w:r>
    </w:p>
    <w:p w14:paraId="2835D5FA" w14:textId="26819994" w:rsidR="00507DB0" w:rsidRPr="00FD43FD" w:rsidRDefault="00507DB0" w:rsidP="00132B22">
      <w:pPr>
        <w:pStyle w:val="Heading4"/>
        <w:rPr>
          <w:lang w:eastAsia="en-AU"/>
        </w:rPr>
      </w:pPr>
      <w:r w:rsidRPr="00FD43FD">
        <w:t>Diarrhetic shellfish toxins</w:t>
      </w:r>
    </w:p>
    <w:p w14:paraId="516688FF" w14:textId="41D9B550" w:rsidR="00B1017B" w:rsidRDefault="00507DB0" w:rsidP="00A321FC">
      <w:pPr>
        <w:rPr>
          <w:lang w:eastAsia="en-AU" w:bidi="ar-SA"/>
        </w:rPr>
      </w:pPr>
      <w:r w:rsidRPr="00FD43FD">
        <w:rPr>
          <w:lang w:eastAsia="en-AU" w:bidi="ar-SA"/>
        </w:rPr>
        <w:t>T</w:t>
      </w:r>
      <w:r w:rsidR="00767862" w:rsidRPr="00FD43FD">
        <w:rPr>
          <w:lang w:eastAsia="en-AU" w:bidi="ar-SA"/>
        </w:rPr>
        <w:t>he applicant</w:t>
      </w:r>
      <w:r w:rsidR="00726AA5">
        <w:rPr>
          <w:lang w:eastAsia="en-AU" w:bidi="ar-SA"/>
        </w:rPr>
        <w:t xml:space="preserve"> has </w:t>
      </w:r>
      <w:r w:rsidR="00767862" w:rsidRPr="00FD43FD">
        <w:rPr>
          <w:lang w:eastAsia="en-AU" w:bidi="ar-SA"/>
        </w:rPr>
        <w:t>request</w:t>
      </w:r>
      <w:r w:rsidR="00726AA5">
        <w:rPr>
          <w:lang w:eastAsia="en-AU" w:bidi="ar-SA"/>
        </w:rPr>
        <w:t>ed a</w:t>
      </w:r>
      <w:r w:rsidR="00D7039E" w:rsidRPr="00FD43FD">
        <w:rPr>
          <w:lang w:eastAsia="en-AU" w:bidi="ar-SA"/>
        </w:rPr>
        <w:t xml:space="preserve"> reduction in the ML, from 0.20 </w:t>
      </w:r>
      <w:r w:rsidR="00FD43FD" w:rsidRPr="00FD43FD">
        <w:rPr>
          <w:lang w:eastAsia="en-AU" w:bidi="ar-SA"/>
        </w:rPr>
        <w:t xml:space="preserve">mg/kg </w:t>
      </w:r>
      <w:r w:rsidR="00D7039E" w:rsidRPr="00FD43FD">
        <w:rPr>
          <w:lang w:eastAsia="en-AU" w:bidi="ar-SA"/>
        </w:rPr>
        <w:t>to 0.16 mg/kg</w:t>
      </w:r>
      <w:r w:rsidR="00FB6721" w:rsidRPr="00FD43FD">
        <w:rPr>
          <w:lang w:eastAsia="en-AU" w:bidi="ar-SA"/>
        </w:rPr>
        <w:t xml:space="preserve">, </w:t>
      </w:r>
      <w:r w:rsidR="00B26DB6" w:rsidRPr="00FD43FD">
        <w:rPr>
          <w:lang w:eastAsia="en-AU" w:bidi="ar-SA"/>
        </w:rPr>
        <w:t>expressed as okadaic acid equivalents</w:t>
      </w:r>
      <w:r w:rsidR="00D7039E" w:rsidRPr="00FD43FD">
        <w:rPr>
          <w:lang w:eastAsia="en-AU" w:bidi="ar-SA"/>
        </w:rPr>
        <w:t xml:space="preserve">. There is no change to </w:t>
      </w:r>
      <w:r w:rsidR="00FB6721" w:rsidRPr="00FD43FD">
        <w:rPr>
          <w:lang w:eastAsia="en-AU" w:bidi="ar-SA"/>
        </w:rPr>
        <w:t>the unit of measurement</w:t>
      </w:r>
      <w:r w:rsidR="00B26DB6" w:rsidRPr="00FD43FD">
        <w:rPr>
          <w:lang w:eastAsia="en-AU" w:bidi="ar-SA"/>
        </w:rPr>
        <w:t>.</w:t>
      </w:r>
      <w:r w:rsidR="00B1017B">
        <w:rPr>
          <w:lang w:eastAsia="en-AU" w:bidi="ar-SA"/>
        </w:rPr>
        <w:t xml:space="preserve"> </w:t>
      </w:r>
    </w:p>
    <w:p w14:paraId="5F8728E6" w14:textId="0C1039C5" w:rsidR="00507DB0" w:rsidRPr="00FD43FD" w:rsidRDefault="00507DB0" w:rsidP="00132B22">
      <w:pPr>
        <w:pStyle w:val="Heading4"/>
        <w:rPr>
          <w:lang w:eastAsia="en-AU"/>
        </w:rPr>
      </w:pPr>
      <w:r w:rsidRPr="00FD43FD">
        <w:t>Paralytic shellfish toxins</w:t>
      </w:r>
    </w:p>
    <w:p w14:paraId="3B5F4544" w14:textId="4491F16E" w:rsidR="00B26DB6" w:rsidRPr="00FD43FD" w:rsidRDefault="00507DB0" w:rsidP="00A321FC">
      <w:pPr>
        <w:rPr>
          <w:lang w:eastAsia="en-AU" w:bidi="ar-SA"/>
        </w:rPr>
      </w:pPr>
      <w:r w:rsidRPr="00FD43FD">
        <w:rPr>
          <w:lang w:eastAsia="en-AU" w:bidi="ar-SA"/>
        </w:rPr>
        <w:t>T</w:t>
      </w:r>
      <w:r w:rsidR="00B26DB6" w:rsidRPr="00FD43FD">
        <w:rPr>
          <w:lang w:eastAsia="en-AU" w:bidi="ar-SA"/>
        </w:rPr>
        <w:t>he applicant</w:t>
      </w:r>
      <w:r w:rsidR="00776F0B">
        <w:rPr>
          <w:lang w:eastAsia="en-AU" w:bidi="ar-SA"/>
        </w:rPr>
        <w:t xml:space="preserve"> has </w:t>
      </w:r>
      <w:r w:rsidR="00B26DB6" w:rsidRPr="00FD43FD">
        <w:rPr>
          <w:lang w:eastAsia="en-AU" w:bidi="ar-SA"/>
        </w:rPr>
        <w:t>request</w:t>
      </w:r>
      <w:r w:rsidR="00776F0B">
        <w:rPr>
          <w:lang w:eastAsia="en-AU" w:bidi="ar-SA"/>
        </w:rPr>
        <w:t>ed</w:t>
      </w:r>
      <w:r w:rsidR="00B26DB6" w:rsidRPr="00FD43FD">
        <w:rPr>
          <w:lang w:eastAsia="en-AU" w:bidi="ar-SA"/>
        </w:rPr>
        <w:t xml:space="preserve"> </w:t>
      </w:r>
      <w:r w:rsidR="0080348D" w:rsidRPr="00FD43FD">
        <w:rPr>
          <w:lang w:eastAsia="en-AU" w:bidi="ar-SA"/>
        </w:rPr>
        <w:t xml:space="preserve">a change in </w:t>
      </w:r>
      <w:r w:rsidR="002F54D2" w:rsidRPr="00FD43FD">
        <w:rPr>
          <w:lang w:eastAsia="en-AU" w:bidi="ar-SA"/>
        </w:rPr>
        <w:t xml:space="preserve">the unit of measurement, from saxitoxin equivalents </w:t>
      </w:r>
      <w:r w:rsidR="002F54D2" w:rsidRPr="00FD43FD">
        <w:rPr>
          <w:lang w:eastAsia="en-AU" w:bidi="ar-SA"/>
        </w:rPr>
        <w:lastRenderedPageBreak/>
        <w:t xml:space="preserve">to saxitoxin </w:t>
      </w:r>
      <w:r w:rsidR="00672E60" w:rsidRPr="00FD43FD">
        <w:rPr>
          <w:lang w:eastAsia="en-AU" w:bidi="ar-SA"/>
        </w:rPr>
        <w:t>dihydrochloride</w:t>
      </w:r>
      <w:r w:rsidR="00820904" w:rsidRPr="00FD43FD">
        <w:rPr>
          <w:lang w:eastAsia="en-AU" w:bidi="ar-SA"/>
        </w:rPr>
        <w:t xml:space="preserve"> equivalents.</w:t>
      </w:r>
      <w:r w:rsidR="00306BF6" w:rsidRPr="00FD43FD">
        <w:rPr>
          <w:rStyle w:val="FootnoteReference"/>
          <w:lang w:eastAsia="en-AU" w:bidi="ar-SA"/>
        </w:rPr>
        <w:footnoteReference w:id="9"/>
      </w:r>
      <w:r w:rsidR="0051416B" w:rsidRPr="00FD43FD">
        <w:rPr>
          <w:lang w:eastAsia="en-AU" w:bidi="ar-SA"/>
        </w:rPr>
        <w:t xml:space="preserve"> </w:t>
      </w:r>
      <w:r w:rsidR="00672E60" w:rsidRPr="00FD43FD">
        <w:rPr>
          <w:lang w:eastAsia="en-AU" w:bidi="ar-SA"/>
        </w:rPr>
        <w:t>No</w:t>
      </w:r>
      <w:r w:rsidR="00820904" w:rsidRPr="00FD43FD">
        <w:rPr>
          <w:lang w:eastAsia="en-AU" w:bidi="ar-SA"/>
        </w:rPr>
        <w:t xml:space="preserve"> change to the </w:t>
      </w:r>
      <w:r w:rsidR="00E120D9">
        <w:rPr>
          <w:lang w:eastAsia="en-AU" w:bidi="ar-SA"/>
        </w:rPr>
        <w:t xml:space="preserve">numerical </w:t>
      </w:r>
      <w:r w:rsidR="00820904" w:rsidRPr="00FD43FD">
        <w:rPr>
          <w:lang w:eastAsia="en-AU" w:bidi="ar-SA"/>
        </w:rPr>
        <w:t>ML</w:t>
      </w:r>
      <w:r w:rsidR="00672E60" w:rsidRPr="00FD43FD">
        <w:rPr>
          <w:lang w:eastAsia="en-AU" w:bidi="ar-SA"/>
        </w:rPr>
        <w:t xml:space="preserve"> was requested. </w:t>
      </w:r>
      <w:r w:rsidR="00975568" w:rsidRPr="00FD43FD">
        <w:rPr>
          <w:lang w:eastAsia="en-AU" w:bidi="ar-SA"/>
        </w:rPr>
        <w:t>By</w:t>
      </w:r>
      <w:r w:rsidR="00014CFD" w:rsidRPr="00FD43FD">
        <w:rPr>
          <w:lang w:eastAsia="en-AU" w:bidi="ar-SA"/>
        </w:rPr>
        <w:t xml:space="preserve"> including the mass of the </w:t>
      </w:r>
      <w:r w:rsidR="0082331E" w:rsidRPr="00FD43FD">
        <w:rPr>
          <w:lang w:eastAsia="en-AU" w:bidi="ar-SA"/>
        </w:rPr>
        <w:t>dihydrochloride</w:t>
      </w:r>
      <w:r w:rsidR="00911048" w:rsidRPr="00FD43FD">
        <w:rPr>
          <w:lang w:eastAsia="en-AU" w:bidi="ar-SA"/>
        </w:rPr>
        <w:t xml:space="preserve"> salt when calculating the </w:t>
      </w:r>
      <w:r w:rsidR="00F1616C" w:rsidRPr="00FD43FD">
        <w:rPr>
          <w:lang w:eastAsia="en-AU" w:bidi="ar-SA"/>
        </w:rPr>
        <w:t>ML</w:t>
      </w:r>
      <w:r w:rsidR="00911048" w:rsidRPr="00FD43FD">
        <w:rPr>
          <w:lang w:eastAsia="en-AU" w:bidi="ar-SA"/>
        </w:rPr>
        <w:t>, the</w:t>
      </w:r>
      <w:r w:rsidR="00EC5C76" w:rsidRPr="00FD43FD">
        <w:rPr>
          <w:lang w:eastAsia="en-AU" w:bidi="ar-SA"/>
        </w:rPr>
        <w:t xml:space="preserve"> practical effect is to reduce the maximum amount of the </w:t>
      </w:r>
      <w:r w:rsidR="00AF49EA" w:rsidRPr="00FD43FD">
        <w:rPr>
          <w:lang w:eastAsia="en-AU" w:bidi="ar-SA"/>
        </w:rPr>
        <w:t xml:space="preserve">shellfish </w:t>
      </w:r>
      <w:r w:rsidR="00EC5C76" w:rsidRPr="00FD43FD">
        <w:rPr>
          <w:lang w:eastAsia="en-AU" w:bidi="ar-SA"/>
        </w:rPr>
        <w:t>toxin</w:t>
      </w:r>
      <w:r w:rsidR="00950F0F" w:rsidRPr="00FD43FD">
        <w:rPr>
          <w:lang w:eastAsia="en-AU" w:bidi="ar-SA"/>
        </w:rPr>
        <w:t xml:space="preserve">. </w:t>
      </w:r>
      <w:r w:rsidR="00706114" w:rsidRPr="00FD43FD">
        <w:rPr>
          <w:lang w:eastAsia="en-AU" w:bidi="ar-SA"/>
        </w:rPr>
        <w:t xml:space="preserve">When </w:t>
      </w:r>
      <w:r w:rsidR="00C83075" w:rsidRPr="00FD43FD">
        <w:rPr>
          <w:lang w:eastAsia="en-AU" w:bidi="ar-SA"/>
        </w:rPr>
        <w:t>calculating</w:t>
      </w:r>
      <w:r w:rsidR="00706114" w:rsidRPr="00FD43FD">
        <w:rPr>
          <w:lang w:eastAsia="en-AU" w:bidi="ar-SA"/>
        </w:rPr>
        <w:t xml:space="preserve"> the </w:t>
      </w:r>
      <w:r w:rsidR="00E35338">
        <w:rPr>
          <w:lang w:eastAsia="en-AU" w:bidi="ar-SA"/>
        </w:rPr>
        <w:t>ML</w:t>
      </w:r>
      <w:r w:rsidR="00A029DD" w:rsidRPr="00FD43FD">
        <w:rPr>
          <w:lang w:eastAsia="en-AU" w:bidi="ar-SA"/>
        </w:rPr>
        <w:t xml:space="preserve"> under the </w:t>
      </w:r>
      <w:r w:rsidR="00990337" w:rsidRPr="00FD43FD">
        <w:rPr>
          <w:lang w:eastAsia="en-AU" w:bidi="ar-SA"/>
        </w:rPr>
        <w:t xml:space="preserve">current </w:t>
      </w:r>
      <w:r w:rsidR="00A029DD" w:rsidRPr="00FD43FD">
        <w:rPr>
          <w:lang w:eastAsia="en-AU" w:bidi="ar-SA"/>
        </w:rPr>
        <w:t>Code</w:t>
      </w:r>
      <w:r w:rsidR="00990337" w:rsidRPr="00FD43FD">
        <w:rPr>
          <w:lang w:eastAsia="en-AU" w:bidi="ar-SA"/>
        </w:rPr>
        <w:t xml:space="preserve"> requirement</w:t>
      </w:r>
      <w:r w:rsidR="00522EF0" w:rsidRPr="00FD43FD">
        <w:rPr>
          <w:lang w:eastAsia="en-AU" w:bidi="ar-SA"/>
        </w:rPr>
        <w:t xml:space="preserve"> using saxitoxin equivalents</w:t>
      </w:r>
      <w:r w:rsidR="00A029DD" w:rsidRPr="00FD43FD">
        <w:rPr>
          <w:lang w:eastAsia="en-AU" w:bidi="ar-SA"/>
        </w:rPr>
        <w:t xml:space="preserve">, </w:t>
      </w:r>
      <w:r w:rsidR="002E3CAB" w:rsidRPr="00FD43FD">
        <w:rPr>
          <w:lang w:eastAsia="en-AU" w:bidi="ar-SA"/>
        </w:rPr>
        <w:t>0.8 mg</w:t>
      </w:r>
      <w:r w:rsidR="00CB6ADF" w:rsidRPr="00FD43FD">
        <w:rPr>
          <w:lang w:eastAsia="en-AU" w:bidi="ar-SA"/>
        </w:rPr>
        <w:t>/</w:t>
      </w:r>
      <w:r w:rsidR="002E3CAB" w:rsidRPr="00FD43FD">
        <w:rPr>
          <w:lang w:eastAsia="en-AU" w:bidi="ar-SA"/>
        </w:rPr>
        <w:t xml:space="preserve">kg is effectively a 24% higher limit </w:t>
      </w:r>
      <w:r w:rsidR="009E6A64" w:rsidRPr="00FD43FD">
        <w:rPr>
          <w:lang w:eastAsia="en-AU" w:bidi="ar-SA"/>
        </w:rPr>
        <w:t>compared to using saxitoxin dihydrochloride equivalents</w:t>
      </w:r>
      <w:r w:rsidR="00ED31F2" w:rsidRPr="00FD43FD">
        <w:rPr>
          <w:lang w:eastAsia="en-AU" w:bidi="ar-SA"/>
        </w:rPr>
        <w:t xml:space="preserve"> (</w:t>
      </w:r>
      <w:r w:rsidR="00021E71" w:rsidRPr="00FD43FD">
        <w:rPr>
          <w:lang w:eastAsia="en-AU" w:bidi="ar-SA"/>
        </w:rPr>
        <w:t>Turnb</w:t>
      </w:r>
      <w:r w:rsidR="00BE7DAE" w:rsidRPr="00FD43FD">
        <w:rPr>
          <w:lang w:eastAsia="en-AU" w:bidi="ar-SA"/>
        </w:rPr>
        <w:t>u</w:t>
      </w:r>
      <w:r w:rsidR="00021E71" w:rsidRPr="00FD43FD">
        <w:rPr>
          <w:lang w:eastAsia="en-AU" w:bidi="ar-SA"/>
        </w:rPr>
        <w:t>ll et al</w:t>
      </w:r>
      <w:r w:rsidR="00BE7DAE" w:rsidRPr="00FD43FD">
        <w:rPr>
          <w:lang w:eastAsia="en-AU" w:bidi="ar-SA"/>
        </w:rPr>
        <w:t>.</w:t>
      </w:r>
      <w:r w:rsidR="00021E71" w:rsidRPr="00FD43FD">
        <w:rPr>
          <w:lang w:eastAsia="en-AU" w:bidi="ar-SA"/>
        </w:rPr>
        <w:t xml:space="preserve"> 2</w:t>
      </w:r>
      <w:r w:rsidR="00C83075" w:rsidRPr="00FD43FD">
        <w:rPr>
          <w:lang w:eastAsia="en-AU" w:bidi="ar-SA"/>
        </w:rPr>
        <w:t>020</w:t>
      </w:r>
      <w:r w:rsidR="00ED31F2" w:rsidRPr="00FD43FD">
        <w:rPr>
          <w:lang w:eastAsia="en-AU" w:bidi="ar-SA"/>
        </w:rPr>
        <w:t>)</w:t>
      </w:r>
      <w:r w:rsidR="00C83075" w:rsidRPr="00FD43FD">
        <w:rPr>
          <w:lang w:eastAsia="en-AU" w:bidi="ar-SA"/>
        </w:rPr>
        <w:t xml:space="preserve">. </w:t>
      </w:r>
      <w:r w:rsidR="00961D29" w:rsidRPr="00FD43FD">
        <w:rPr>
          <w:lang w:eastAsia="en-AU" w:bidi="ar-SA"/>
        </w:rPr>
        <w:t>Put another way</w:t>
      </w:r>
      <w:r w:rsidR="00C83075" w:rsidRPr="00FD43FD">
        <w:rPr>
          <w:lang w:eastAsia="en-AU" w:bidi="ar-SA"/>
        </w:rPr>
        <w:t>, the limit is reduced from</w:t>
      </w:r>
      <w:r w:rsidR="009B4D99" w:rsidRPr="00FD43FD">
        <w:rPr>
          <w:lang w:eastAsia="en-AU" w:bidi="ar-SA"/>
        </w:rPr>
        <w:t xml:space="preserve"> </w:t>
      </w:r>
      <w:r w:rsidR="00C83075" w:rsidRPr="00FD43FD">
        <w:rPr>
          <w:lang w:eastAsia="en-AU" w:bidi="ar-SA"/>
        </w:rPr>
        <w:t xml:space="preserve">0.8 </w:t>
      </w:r>
      <w:r w:rsidR="00E120D9">
        <w:rPr>
          <w:lang w:eastAsia="en-AU" w:bidi="ar-SA"/>
        </w:rPr>
        <w:t xml:space="preserve">mg/kg </w:t>
      </w:r>
      <w:r w:rsidR="00C83075" w:rsidRPr="00FD43FD">
        <w:rPr>
          <w:lang w:eastAsia="en-AU" w:bidi="ar-SA"/>
        </w:rPr>
        <w:t xml:space="preserve">to </w:t>
      </w:r>
      <w:r w:rsidR="009B4D99" w:rsidRPr="00FD43FD">
        <w:rPr>
          <w:lang w:eastAsia="en-AU" w:bidi="ar-SA"/>
        </w:rPr>
        <w:t xml:space="preserve">approximately </w:t>
      </w:r>
      <w:r w:rsidR="006D3CD9" w:rsidRPr="00FD43FD">
        <w:rPr>
          <w:lang w:eastAsia="en-AU" w:bidi="ar-SA"/>
        </w:rPr>
        <w:t>0.6 mg/kg</w:t>
      </w:r>
      <w:r w:rsidR="00EC5C76" w:rsidRPr="00FD43FD">
        <w:rPr>
          <w:lang w:eastAsia="en-AU" w:bidi="ar-SA"/>
        </w:rPr>
        <w:t xml:space="preserve"> </w:t>
      </w:r>
      <w:r w:rsidR="00C83075" w:rsidRPr="00FD43FD">
        <w:rPr>
          <w:lang w:eastAsia="en-AU" w:bidi="ar-SA"/>
        </w:rPr>
        <w:t>under the change requested</w:t>
      </w:r>
      <w:r w:rsidR="00A83DFE" w:rsidRPr="00FD43FD">
        <w:rPr>
          <w:lang w:eastAsia="en-AU" w:bidi="ar-SA"/>
        </w:rPr>
        <w:t xml:space="preserve"> in the application</w:t>
      </w:r>
      <w:r w:rsidR="00C83075" w:rsidRPr="00FD43FD">
        <w:rPr>
          <w:lang w:eastAsia="en-AU" w:bidi="ar-SA"/>
        </w:rPr>
        <w:t>.</w:t>
      </w:r>
    </w:p>
    <w:p w14:paraId="6C876EC8" w14:textId="77777777" w:rsidR="00CB3907" w:rsidRPr="00FD43FD" w:rsidRDefault="00CB3907" w:rsidP="00A321FC">
      <w:pPr>
        <w:rPr>
          <w:lang w:eastAsia="en-AU" w:bidi="ar-SA"/>
        </w:rPr>
      </w:pPr>
    </w:p>
    <w:p w14:paraId="2DD34A06" w14:textId="1080EFAB" w:rsidR="00FB5A04" w:rsidRDefault="00B0604A" w:rsidP="00A321FC">
      <w:pPr>
        <w:rPr>
          <w:lang w:eastAsia="en-AU" w:bidi="ar-SA"/>
        </w:rPr>
      </w:pPr>
      <w:r w:rsidRPr="00FD43FD">
        <w:rPr>
          <w:lang w:eastAsia="en-AU" w:bidi="ar-SA"/>
        </w:rPr>
        <w:t xml:space="preserve">Changing the Code to specify </w:t>
      </w:r>
      <w:r w:rsidR="0059700E" w:rsidRPr="00FD43FD">
        <w:rPr>
          <w:lang w:eastAsia="en-AU" w:bidi="ar-SA"/>
        </w:rPr>
        <w:t xml:space="preserve">the </w:t>
      </w:r>
      <w:r w:rsidR="006133ED" w:rsidRPr="00FD43FD">
        <w:rPr>
          <w:lang w:eastAsia="en-AU" w:bidi="ar-SA"/>
        </w:rPr>
        <w:t>ML</w:t>
      </w:r>
      <w:r w:rsidR="0059700E" w:rsidRPr="00FD43FD">
        <w:rPr>
          <w:lang w:eastAsia="en-AU" w:bidi="ar-SA"/>
        </w:rPr>
        <w:t xml:space="preserve"> as saxitoxin dihydrochloride equivalents will provide regulatory </w:t>
      </w:r>
      <w:r w:rsidR="00C23BBE" w:rsidRPr="00FD43FD">
        <w:rPr>
          <w:lang w:eastAsia="en-AU" w:bidi="ar-SA"/>
        </w:rPr>
        <w:t>certainty</w:t>
      </w:r>
      <w:r w:rsidR="0059700E" w:rsidRPr="00FD43FD">
        <w:rPr>
          <w:lang w:eastAsia="en-AU" w:bidi="ar-SA"/>
        </w:rPr>
        <w:t xml:space="preserve">, with no confusion as to which </w:t>
      </w:r>
      <w:r w:rsidR="00C5468A" w:rsidRPr="00FD43FD">
        <w:rPr>
          <w:lang w:eastAsia="en-AU" w:bidi="ar-SA"/>
        </w:rPr>
        <w:t xml:space="preserve">unit </w:t>
      </w:r>
      <w:r w:rsidR="00113521" w:rsidRPr="00FD43FD">
        <w:rPr>
          <w:lang w:eastAsia="en-AU" w:bidi="ar-SA"/>
        </w:rPr>
        <w:t xml:space="preserve">of measurement </w:t>
      </w:r>
      <w:r w:rsidR="00C5468A" w:rsidRPr="00FD43FD">
        <w:rPr>
          <w:lang w:eastAsia="en-AU" w:bidi="ar-SA"/>
        </w:rPr>
        <w:t xml:space="preserve">should be used. </w:t>
      </w:r>
      <w:r w:rsidR="00D13353" w:rsidRPr="00FD43FD">
        <w:rPr>
          <w:lang w:eastAsia="en-AU" w:bidi="ar-SA"/>
        </w:rPr>
        <w:t xml:space="preserve">Section 3.1.1 D </w:t>
      </w:r>
      <w:r w:rsidR="007629D5" w:rsidRPr="00FD43FD">
        <w:rPr>
          <w:lang w:eastAsia="en-AU" w:bidi="ar-SA"/>
        </w:rPr>
        <w:t>(3</w:t>
      </w:r>
      <w:r w:rsidR="007629D5" w:rsidRPr="00FD43FD">
        <w:rPr>
          <w:vertAlign w:val="superscript"/>
          <w:lang w:eastAsia="en-AU" w:bidi="ar-SA"/>
        </w:rPr>
        <w:t>rd</w:t>
      </w:r>
      <w:r w:rsidR="007629D5" w:rsidRPr="00FD43FD">
        <w:rPr>
          <w:lang w:eastAsia="en-AU" w:bidi="ar-SA"/>
        </w:rPr>
        <w:t xml:space="preserve"> paragraph) </w:t>
      </w:r>
      <w:r w:rsidR="00D13353" w:rsidRPr="00FD43FD">
        <w:rPr>
          <w:lang w:eastAsia="en-AU" w:bidi="ar-SA"/>
        </w:rPr>
        <w:t xml:space="preserve">of the application describes </w:t>
      </w:r>
      <w:r w:rsidR="00CB48B5" w:rsidRPr="00FD43FD">
        <w:rPr>
          <w:lang w:eastAsia="en-AU" w:bidi="ar-SA"/>
        </w:rPr>
        <w:t>the poor stability of t</w:t>
      </w:r>
      <w:r w:rsidR="00BC211E" w:rsidRPr="00FD43FD">
        <w:rPr>
          <w:lang w:eastAsia="en-AU" w:bidi="ar-SA"/>
        </w:rPr>
        <w:t xml:space="preserve">he saxitoxin hydrate (free base), </w:t>
      </w:r>
      <w:r w:rsidR="009C1E62" w:rsidRPr="00FD43FD">
        <w:rPr>
          <w:lang w:eastAsia="en-AU" w:bidi="ar-SA"/>
        </w:rPr>
        <w:t xml:space="preserve">the evolution of testing methods from mouse </w:t>
      </w:r>
      <w:r w:rsidR="00647105" w:rsidRPr="00FD43FD">
        <w:rPr>
          <w:lang w:eastAsia="en-AU" w:bidi="ar-SA"/>
        </w:rPr>
        <w:t>bioassay</w:t>
      </w:r>
      <w:r w:rsidR="009C1E62" w:rsidRPr="00FD43FD">
        <w:rPr>
          <w:lang w:eastAsia="en-AU" w:bidi="ar-SA"/>
        </w:rPr>
        <w:t xml:space="preserve"> to </w:t>
      </w:r>
      <w:r w:rsidR="00F41781" w:rsidRPr="00FD43FD">
        <w:rPr>
          <w:lang w:eastAsia="en-AU" w:bidi="ar-SA"/>
        </w:rPr>
        <w:t>chemical analytical methods</w:t>
      </w:r>
      <w:r w:rsidR="002B6F98" w:rsidRPr="00FD43FD">
        <w:rPr>
          <w:lang w:eastAsia="en-AU" w:bidi="ar-SA"/>
        </w:rPr>
        <w:t>, and the problems caused by the inconsistent use of reporting units</w:t>
      </w:r>
      <w:r w:rsidR="00BF238A" w:rsidRPr="00FD43FD">
        <w:rPr>
          <w:lang w:eastAsia="en-AU" w:bidi="ar-SA"/>
        </w:rPr>
        <w:t xml:space="preserve"> (i.e</w:t>
      </w:r>
      <w:r w:rsidR="00F4260E" w:rsidRPr="00FD43FD">
        <w:rPr>
          <w:lang w:eastAsia="en-AU" w:bidi="ar-SA"/>
        </w:rPr>
        <w:t>.</w:t>
      </w:r>
      <w:r w:rsidR="00BF238A" w:rsidRPr="00FD43FD">
        <w:rPr>
          <w:lang w:eastAsia="en-AU" w:bidi="ar-SA"/>
        </w:rPr>
        <w:t xml:space="preserve"> saxitoxin equivalents vs saxitoxin dihydrochloride equivalents).</w:t>
      </w:r>
      <w:r w:rsidR="009C1E62" w:rsidRPr="00FD43FD">
        <w:rPr>
          <w:lang w:eastAsia="en-AU" w:bidi="ar-SA"/>
        </w:rPr>
        <w:t xml:space="preserve"> </w:t>
      </w:r>
    </w:p>
    <w:p w14:paraId="2685A2EF" w14:textId="5204919D" w:rsidR="00DB5CC5" w:rsidRPr="00FD43FD" w:rsidRDefault="00DB5CC5" w:rsidP="00DB5CC5">
      <w:pPr>
        <w:pStyle w:val="Heading3"/>
        <w:rPr>
          <w:color w:val="auto"/>
        </w:rPr>
      </w:pPr>
      <w:bookmarkStart w:id="64" w:name="_Toc139031344"/>
      <w:r>
        <w:rPr>
          <w:color w:val="auto"/>
        </w:rPr>
        <w:t>Other control measure</w:t>
      </w:r>
      <w:r w:rsidR="00E120D9">
        <w:rPr>
          <w:color w:val="auto"/>
        </w:rPr>
        <w:t>s</w:t>
      </w:r>
      <w:bookmarkEnd w:id="64"/>
    </w:p>
    <w:p w14:paraId="751A64E1" w14:textId="56E79C4B" w:rsidR="00F168D9" w:rsidRPr="00FD43FD" w:rsidRDefault="00F168D9" w:rsidP="00F168D9">
      <w:r w:rsidRPr="00FD43FD">
        <w:t xml:space="preserve">In addition to the MLs </w:t>
      </w:r>
      <w:r w:rsidR="00E359C3" w:rsidRPr="00FD43FD">
        <w:t xml:space="preserve">for marine biotoxins set in </w:t>
      </w:r>
      <w:r w:rsidR="00146745" w:rsidRPr="00FD43FD">
        <w:t xml:space="preserve">Schedule 19 of </w:t>
      </w:r>
      <w:r w:rsidR="00E359C3" w:rsidRPr="00FD43FD">
        <w:t>the Code,</w:t>
      </w:r>
      <w:r w:rsidRPr="00FD43FD">
        <w:t xml:space="preserve"> Australia and N</w:t>
      </w:r>
      <w:r w:rsidR="004741C2" w:rsidRPr="00FD43FD">
        <w:t xml:space="preserve">ew </w:t>
      </w:r>
      <w:r w:rsidRPr="00FD43FD">
        <w:t>Z</w:t>
      </w:r>
      <w:r w:rsidR="004741C2" w:rsidRPr="00FD43FD">
        <w:t>ealand</w:t>
      </w:r>
      <w:r w:rsidRPr="00FD43FD">
        <w:t xml:space="preserve"> have </w:t>
      </w:r>
      <w:r w:rsidR="00FC65D9" w:rsidRPr="00FD43FD">
        <w:t xml:space="preserve">other </w:t>
      </w:r>
      <w:r w:rsidRPr="00FD43FD">
        <w:t xml:space="preserve">control measures in place. </w:t>
      </w:r>
    </w:p>
    <w:p w14:paraId="109CEF52" w14:textId="77777777" w:rsidR="00F168D9" w:rsidRPr="00FD43FD" w:rsidRDefault="00F168D9" w:rsidP="00F168D9"/>
    <w:p w14:paraId="2620CFEB" w14:textId="43E856AA" w:rsidR="009D22E7" w:rsidRPr="00FD43FD" w:rsidRDefault="000A6DC6" w:rsidP="00F168D9">
      <w:pPr>
        <w:pStyle w:val="Default"/>
        <w:rPr>
          <w:rFonts w:ascii="Arial" w:eastAsia="Times New Roman" w:hAnsi="Arial" w:cs="Times New Roman"/>
          <w:color w:val="auto"/>
          <w:sz w:val="22"/>
          <w:lang w:val="en-GB" w:bidi="en-US"/>
        </w:rPr>
      </w:pPr>
      <w:r w:rsidRPr="00FD43FD">
        <w:rPr>
          <w:rFonts w:ascii="Arial" w:eastAsia="Times New Roman" w:hAnsi="Arial" w:cs="Times New Roman"/>
          <w:color w:val="auto"/>
          <w:sz w:val="22"/>
          <w:lang w:val="en-GB" w:bidi="en-US"/>
        </w:rPr>
        <w:t xml:space="preserve">In Australia, Standard 4.2.1 – Primary production and processing standard for seafood </w:t>
      </w:r>
      <w:r w:rsidR="00B819A6" w:rsidRPr="00FD43FD">
        <w:rPr>
          <w:rFonts w:ascii="Arial" w:eastAsia="Times New Roman" w:hAnsi="Arial" w:cs="Times New Roman"/>
          <w:color w:val="auto"/>
          <w:sz w:val="22"/>
          <w:lang w:val="en-GB" w:bidi="en-US"/>
        </w:rPr>
        <w:t>applies to</w:t>
      </w:r>
      <w:r w:rsidRPr="00FD43FD">
        <w:rPr>
          <w:rFonts w:ascii="Arial" w:eastAsia="Times New Roman" w:hAnsi="Arial" w:cs="Times New Roman"/>
          <w:color w:val="auto"/>
          <w:sz w:val="22"/>
          <w:lang w:val="en-GB" w:bidi="en-US"/>
        </w:rPr>
        <w:t xml:space="preserve"> primary producers and processors of bivalve molluscs</w:t>
      </w:r>
      <w:r w:rsidR="00B819A6" w:rsidRPr="00FD43FD">
        <w:rPr>
          <w:rFonts w:ascii="Arial" w:eastAsia="Times New Roman" w:hAnsi="Arial" w:cs="Times New Roman"/>
          <w:color w:val="auto"/>
          <w:sz w:val="22"/>
          <w:lang w:val="en-GB" w:bidi="en-US"/>
        </w:rPr>
        <w:t xml:space="preserve">. They </w:t>
      </w:r>
      <w:r w:rsidR="000B7D87" w:rsidRPr="00FD43FD">
        <w:rPr>
          <w:rFonts w:ascii="Arial" w:eastAsia="Times New Roman" w:hAnsi="Arial" w:cs="Times New Roman"/>
          <w:color w:val="auto"/>
          <w:sz w:val="22"/>
          <w:lang w:val="en-GB" w:bidi="en-US"/>
        </w:rPr>
        <w:t>are required to</w:t>
      </w:r>
      <w:r w:rsidRPr="00FD43FD">
        <w:rPr>
          <w:rFonts w:ascii="Arial" w:eastAsia="Times New Roman" w:hAnsi="Arial" w:cs="Times New Roman"/>
          <w:color w:val="auto"/>
          <w:sz w:val="22"/>
          <w:lang w:val="en-GB" w:bidi="en-US"/>
        </w:rPr>
        <w:t xml:space="preserve"> have a </w:t>
      </w:r>
      <w:r w:rsidR="00FA3DE6">
        <w:rPr>
          <w:rFonts w:ascii="Arial" w:eastAsia="Times New Roman" w:hAnsi="Arial" w:cs="Times New Roman"/>
          <w:color w:val="auto"/>
          <w:sz w:val="22"/>
          <w:lang w:val="en-GB" w:bidi="en-US"/>
        </w:rPr>
        <w:t xml:space="preserve">documented </w:t>
      </w:r>
      <w:r w:rsidRPr="00FD43FD">
        <w:rPr>
          <w:rFonts w:ascii="Arial" w:eastAsia="Times New Roman" w:hAnsi="Arial" w:cs="Times New Roman"/>
          <w:color w:val="auto"/>
          <w:sz w:val="22"/>
          <w:lang w:val="en-GB" w:bidi="en-US"/>
        </w:rPr>
        <w:t>food safety management system that incorporates</w:t>
      </w:r>
      <w:r w:rsidR="00DB154D">
        <w:rPr>
          <w:rFonts w:ascii="Arial" w:eastAsia="Times New Roman" w:hAnsi="Arial" w:cs="Times New Roman"/>
          <w:color w:val="auto"/>
          <w:sz w:val="22"/>
          <w:lang w:val="en-GB" w:bidi="en-US"/>
        </w:rPr>
        <w:t>,</w:t>
      </w:r>
      <w:r w:rsidRPr="00FD43FD">
        <w:rPr>
          <w:rFonts w:ascii="Arial" w:eastAsia="Times New Roman" w:hAnsi="Arial" w:cs="Times New Roman"/>
          <w:color w:val="auto"/>
          <w:sz w:val="22"/>
          <w:lang w:val="en-GB" w:bidi="en-US"/>
        </w:rPr>
        <w:t xml:space="preserve"> </w:t>
      </w:r>
      <w:r w:rsidR="00811A75" w:rsidRPr="00FD43FD">
        <w:rPr>
          <w:rFonts w:ascii="Arial" w:eastAsia="Times New Roman" w:hAnsi="Arial" w:cs="Times New Roman"/>
          <w:color w:val="auto"/>
          <w:sz w:val="22"/>
          <w:lang w:val="en-GB" w:bidi="en-US"/>
        </w:rPr>
        <w:t xml:space="preserve">among other </w:t>
      </w:r>
      <w:r w:rsidR="00200389" w:rsidRPr="00FD43FD">
        <w:rPr>
          <w:rFonts w:ascii="Arial" w:eastAsia="Times New Roman" w:hAnsi="Arial" w:cs="Times New Roman"/>
          <w:color w:val="auto"/>
          <w:sz w:val="22"/>
          <w:lang w:val="en-GB" w:bidi="en-US"/>
        </w:rPr>
        <w:t xml:space="preserve">requirements, </w:t>
      </w:r>
      <w:r w:rsidRPr="00FD43FD">
        <w:rPr>
          <w:rFonts w:ascii="Arial" w:eastAsia="Times New Roman" w:hAnsi="Arial" w:cs="Times New Roman"/>
          <w:color w:val="auto"/>
          <w:sz w:val="22"/>
          <w:lang w:val="en-GB" w:bidi="en-US"/>
        </w:rPr>
        <w:t>conditions on harvest</w:t>
      </w:r>
      <w:r w:rsidR="00E34CC0" w:rsidRPr="00FD43FD">
        <w:rPr>
          <w:rFonts w:ascii="Arial" w:eastAsia="Times New Roman" w:hAnsi="Arial" w:cs="Times New Roman"/>
          <w:color w:val="auto"/>
          <w:sz w:val="22"/>
          <w:lang w:val="en-GB" w:bidi="en-US"/>
        </w:rPr>
        <w:t>ing</w:t>
      </w:r>
      <w:r w:rsidR="00811A75" w:rsidRPr="00FD43FD">
        <w:rPr>
          <w:rFonts w:ascii="Arial" w:eastAsia="Times New Roman" w:hAnsi="Arial" w:cs="Times New Roman"/>
          <w:color w:val="auto"/>
          <w:sz w:val="22"/>
          <w:lang w:val="en-GB" w:bidi="en-US"/>
        </w:rPr>
        <w:t xml:space="preserve"> (including for </w:t>
      </w:r>
      <w:r w:rsidRPr="00FD43FD">
        <w:rPr>
          <w:rFonts w:ascii="Arial" w:eastAsia="Times New Roman" w:hAnsi="Arial" w:cs="Times New Roman"/>
          <w:color w:val="auto"/>
          <w:sz w:val="22"/>
          <w:lang w:val="en-GB" w:bidi="en-US"/>
        </w:rPr>
        <w:t>depuration or relaying</w:t>
      </w:r>
      <w:r w:rsidR="00811A75" w:rsidRPr="00FD43FD">
        <w:rPr>
          <w:rFonts w:ascii="Arial" w:eastAsia="Times New Roman" w:hAnsi="Arial" w:cs="Times New Roman"/>
          <w:color w:val="auto"/>
          <w:sz w:val="22"/>
          <w:lang w:val="en-GB" w:bidi="en-US"/>
        </w:rPr>
        <w:t>)</w:t>
      </w:r>
      <w:r w:rsidR="00701BA4" w:rsidRPr="00FD43FD">
        <w:rPr>
          <w:rFonts w:ascii="Arial" w:eastAsia="Times New Roman" w:hAnsi="Arial" w:cs="Times New Roman"/>
          <w:color w:val="auto"/>
          <w:sz w:val="22"/>
          <w:lang w:val="en-GB" w:bidi="en-US"/>
        </w:rPr>
        <w:t xml:space="preserve"> that effectively controls the hazards</w:t>
      </w:r>
      <w:r w:rsidR="009770D0" w:rsidRPr="00FD43FD">
        <w:rPr>
          <w:rFonts w:ascii="Arial" w:eastAsia="Times New Roman" w:hAnsi="Arial" w:cs="Times New Roman"/>
          <w:color w:val="auto"/>
          <w:sz w:val="22"/>
          <w:lang w:val="en-GB" w:bidi="en-US"/>
        </w:rPr>
        <w:t xml:space="preserve"> in bivalve molluscs</w:t>
      </w:r>
      <w:r w:rsidRPr="00FD43FD">
        <w:rPr>
          <w:rFonts w:ascii="Arial" w:eastAsia="Times New Roman" w:hAnsi="Arial" w:cs="Times New Roman"/>
          <w:color w:val="auto"/>
          <w:sz w:val="22"/>
          <w:lang w:val="en-GB" w:bidi="en-US"/>
        </w:rPr>
        <w:t>.</w:t>
      </w:r>
      <w:r w:rsidR="00200389" w:rsidRPr="00FD43FD">
        <w:rPr>
          <w:rFonts w:ascii="Arial" w:eastAsia="Times New Roman" w:hAnsi="Arial" w:cs="Times New Roman"/>
          <w:color w:val="auto"/>
          <w:sz w:val="22"/>
          <w:lang w:val="en-GB" w:bidi="en-US"/>
        </w:rPr>
        <w:t xml:space="preserve">  The standard requires </w:t>
      </w:r>
      <w:r w:rsidR="009770D0" w:rsidRPr="00FD43FD">
        <w:rPr>
          <w:rFonts w:ascii="Arial" w:eastAsia="Times New Roman" w:hAnsi="Arial" w:cs="Times New Roman"/>
          <w:color w:val="auto"/>
          <w:sz w:val="22"/>
          <w:lang w:val="en-GB" w:bidi="en-US"/>
        </w:rPr>
        <w:t>the</w:t>
      </w:r>
      <w:r w:rsidR="00674BC3" w:rsidRPr="00FD43FD">
        <w:rPr>
          <w:rFonts w:ascii="Arial" w:eastAsia="Times New Roman" w:hAnsi="Arial" w:cs="Times New Roman"/>
          <w:color w:val="auto"/>
          <w:sz w:val="22"/>
          <w:lang w:val="en-GB" w:bidi="en-US"/>
        </w:rPr>
        <w:t xml:space="preserve"> business to comply with </w:t>
      </w:r>
      <w:r w:rsidR="00020370">
        <w:rPr>
          <w:rFonts w:ascii="Arial" w:eastAsia="Times New Roman" w:hAnsi="Arial" w:cs="Times New Roman"/>
          <w:color w:val="auto"/>
          <w:sz w:val="22"/>
          <w:lang w:val="en-GB" w:bidi="en-US"/>
        </w:rPr>
        <w:t xml:space="preserve">either </w:t>
      </w:r>
      <w:r w:rsidR="00674BC3" w:rsidRPr="00FD43FD">
        <w:rPr>
          <w:rFonts w:ascii="Arial" w:eastAsia="Times New Roman" w:hAnsi="Arial" w:cs="Times New Roman"/>
          <w:color w:val="auto"/>
          <w:sz w:val="22"/>
          <w:lang w:val="en-GB" w:bidi="en-US"/>
        </w:rPr>
        <w:t>conditions in the ASQAP Manual</w:t>
      </w:r>
      <w:r w:rsidR="00937F9B">
        <w:rPr>
          <w:rFonts w:ascii="Arial" w:eastAsia="Times New Roman" w:hAnsi="Arial" w:cs="Times New Roman"/>
          <w:color w:val="auto"/>
          <w:sz w:val="22"/>
          <w:lang w:val="en-GB" w:bidi="en-US"/>
        </w:rPr>
        <w:t xml:space="preserve"> which are specified in the Schedule to this Standard</w:t>
      </w:r>
      <w:r w:rsidR="00D25A39" w:rsidRPr="00FD43FD">
        <w:rPr>
          <w:rFonts w:ascii="Arial" w:eastAsia="Times New Roman" w:hAnsi="Arial" w:cs="Times New Roman"/>
          <w:color w:val="auto"/>
          <w:sz w:val="22"/>
          <w:lang w:val="en-GB" w:bidi="en-US"/>
        </w:rPr>
        <w:t>, including to have a marine biotoxin management plan</w:t>
      </w:r>
      <w:r w:rsidR="00020370">
        <w:rPr>
          <w:rFonts w:ascii="Arial" w:eastAsia="Times New Roman" w:hAnsi="Arial" w:cs="Times New Roman"/>
          <w:color w:val="auto"/>
          <w:sz w:val="22"/>
          <w:lang w:val="en-GB" w:bidi="en-US"/>
        </w:rPr>
        <w:t>; or condition</w:t>
      </w:r>
      <w:r w:rsidR="00937F9B">
        <w:rPr>
          <w:rFonts w:ascii="Arial" w:eastAsia="Times New Roman" w:hAnsi="Arial" w:cs="Times New Roman"/>
          <w:color w:val="auto"/>
          <w:sz w:val="22"/>
          <w:lang w:val="en-GB" w:bidi="en-US"/>
        </w:rPr>
        <w:t>s</w:t>
      </w:r>
      <w:r w:rsidR="00020370">
        <w:rPr>
          <w:rFonts w:ascii="Arial" w:eastAsia="Times New Roman" w:hAnsi="Arial" w:cs="Times New Roman"/>
          <w:color w:val="auto"/>
          <w:sz w:val="22"/>
          <w:lang w:val="en-GB" w:bidi="en-US"/>
        </w:rPr>
        <w:t xml:space="preserve"> recognised by the Authority</w:t>
      </w:r>
      <w:r w:rsidR="009E5053" w:rsidRPr="00FD43FD">
        <w:rPr>
          <w:rFonts w:ascii="Arial" w:eastAsia="Times New Roman" w:hAnsi="Arial" w:cs="Times New Roman"/>
          <w:color w:val="auto"/>
          <w:sz w:val="22"/>
          <w:lang w:val="en-GB" w:bidi="en-US"/>
        </w:rPr>
        <w:t>.</w:t>
      </w:r>
      <w:r w:rsidR="00020370" w:rsidRPr="00FD43FD">
        <w:rPr>
          <w:rStyle w:val="FootnoteReference"/>
          <w:rFonts w:ascii="Arial" w:eastAsia="Times New Roman" w:hAnsi="Arial" w:cs="Times New Roman"/>
          <w:color w:val="auto"/>
          <w:sz w:val="22"/>
          <w:lang w:val="en-GB" w:bidi="en-US"/>
        </w:rPr>
        <w:footnoteReference w:id="10"/>
      </w:r>
      <w:r w:rsidR="000D1DAF" w:rsidRPr="00FD43FD">
        <w:rPr>
          <w:rFonts w:ascii="Arial" w:eastAsia="Times New Roman" w:hAnsi="Arial" w:cs="Times New Roman"/>
          <w:color w:val="auto"/>
          <w:sz w:val="22"/>
          <w:lang w:val="en-GB" w:bidi="en-US"/>
        </w:rPr>
        <w:t xml:space="preserve"> </w:t>
      </w:r>
    </w:p>
    <w:p w14:paraId="65559951" w14:textId="77777777" w:rsidR="009D22E7" w:rsidRPr="00FD43FD" w:rsidRDefault="009D22E7" w:rsidP="00F168D9">
      <w:pPr>
        <w:pStyle w:val="Default"/>
        <w:rPr>
          <w:rFonts w:ascii="Arial" w:eastAsia="Times New Roman" w:hAnsi="Arial" w:cs="Times New Roman"/>
          <w:color w:val="auto"/>
          <w:sz w:val="22"/>
          <w:lang w:val="en-GB" w:bidi="en-US"/>
        </w:rPr>
      </w:pPr>
    </w:p>
    <w:p w14:paraId="183412FD" w14:textId="26B1CFE6" w:rsidR="00D53ABB" w:rsidRPr="00FD43FD" w:rsidRDefault="00DE2FF4" w:rsidP="1161EE4E">
      <w:pPr>
        <w:pStyle w:val="Default"/>
        <w:rPr>
          <w:rFonts w:ascii="Arial" w:eastAsia="Times New Roman" w:hAnsi="Arial" w:cs="Times New Roman"/>
          <w:color w:val="auto"/>
          <w:sz w:val="22"/>
          <w:szCs w:val="22"/>
          <w:lang w:val="en-GB" w:bidi="en-US"/>
        </w:rPr>
      </w:pPr>
      <w:r>
        <w:rPr>
          <w:rFonts w:ascii="Arial" w:eastAsia="Times New Roman" w:hAnsi="Arial" w:cs="Times New Roman"/>
          <w:color w:val="auto"/>
          <w:sz w:val="22"/>
          <w:szCs w:val="22"/>
          <w:lang w:val="en-GB" w:bidi="en-US"/>
        </w:rPr>
        <w:t>B</w:t>
      </w:r>
      <w:r w:rsidR="5A75442B" w:rsidRPr="1161EE4E">
        <w:rPr>
          <w:rFonts w:ascii="Arial" w:eastAsia="Times New Roman" w:hAnsi="Arial" w:cs="Times New Roman"/>
          <w:color w:val="auto"/>
          <w:sz w:val="22"/>
          <w:szCs w:val="22"/>
          <w:lang w:val="en-GB" w:bidi="en-US"/>
        </w:rPr>
        <w:t xml:space="preserve">iotoxin risk management is usually a combination of analysis of shellfish for biotoxins and </w:t>
      </w:r>
      <w:r w:rsidR="00836EBE">
        <w:rPr>
          <w:rFonts w:ascii="Arial" w:eastAsia="Times New Roman" w:hAnsi="Arial" w:cs="Times New Roman"/>
          <w:color w:val="auto"/>
          <w:sz w:val="22"/>
          <w:szCs w:val="22"/>
          <w:lang w:val="en-GB" w:bidi="en-US"/>
        </w:rPr>
        <w:t xml:space="preserve">an </w:t>
      </w:r>
      <w:r w:rsidR="5A75442B" w:rsidRPr="1161EE4E">
        <w:rPr>
          <w:rFonts w:ascii="Arial" w:eastAsia="Times New Roman" w:hAnsi="Arial" w:cs="Times New Roman"/>
          <w:color w:val="auto"/>
          <w:sz w:val="22"/>
          <w:szCs w:val="22"/>
          <w:lang w:val="en-GB" w:bidi="en-US"/>
        </w:rPr>
        <w:t>analysis of water</w:t>
      </w:r>
      <w:r w:rsidR="002A6738">
        <w:rPr>
          <w:rFonts w:ascii="Arial" w:eastAsia="Times New Roman" w:hAnsi="Arial" w:cs="Times New Roman"/>
          <w:color w:val="auto"/>
          <w:sz w:val="22"/>
          <w:szCs w:val="22"/>
          <w:lang w:val="en-GB" w:bidi="en-US"/>
        </w:rPr>
        <w:t xml:space="preserve"> in which the shellfish are grown</w:t>
      </w:r>
      <w:r w:rsidR="5A75442B" w:rsidRPr="1161EE4E">
        <w:rPr>
          <w:rFonts w:ascii="Arial" w:eastAsia="Times New Roman" w:hAnsi="Arial" w:cs="Times New Roman"/>
          <w:color w:val="auto"/>
          <w:sz w:val="22"/>
          <w:szCs w:val="22"/>
          <w:lang w:val="en-GB" w:bidi="en-US"/>
        </w:rPr>
        <w:t xml:space="preserve"> for toxin producing phytoplankton. The minimum frequency of biotoxin monitoring stipulated in </w:t>
      </w:r>
      <w:r w:rsidR="4CB7818B" w:rsidRPr="1161EE4E">
        <w:rPr>
          <w:rFonts w:ascii="Arial" w:eastAsia="Times New Roman" w:hAnsi="Arial" w:cs="Times New Roman"/>
          <w:color w:val="auto"/>
          <w:sz w:val="22"/>
          <w:szCs w:val="22"/>
          <w:lang w:val="en-GB" w:bidi="en-US"/>
        </w:rPr>
        <w:t>the ASQAP Operations Manual</w:t>
      </w:r>
      <w:r w:rsidR="5A75442B" w:rsidRPr="1161EE4E">
        <w:rPr>
          <w:rFonts w:ascii="Arial" w:eastAsia="Times New Roman" w:hAnsi="Arial" w:cs="Times New Roman"/>
          <w:color w:val="auto"/>
          <w:sz w:val="22"/>
          <w:szCs w:val="22"/>
          <w:lang w:val="en-GB" w:bidi="en-US"/>
        </w:rPr>
        <w:t xml:space="preserve"> is monthly for low risk growing areas. Growing areas with a higher biotoxin risk will have an increased frequency of monitoring and monitoring</w:t>
      </w:r>
      <w:r w:rsidR="00900F2D">
        <w:rPr>
          <w:rFonts w:ascii="Arial" w:eastAsia="Times New Roman" w:hAnsi="Arial" w:cs="Times New Roman"/>
          <w:color w:val="auto"/>
          <w:sz w:val="22"/>
          <w:szCs w:val="22"/>
          <w:lang w:val="en-GB" w:bidi="en-US"/>
        </w:rPr>
        <w:t xml:space="preserve"> also</w:t>
      </w:r>
      <w:r w:rsidR="5A75442B" w:rsidRPr="1161EE4E">
        <w:rPr>
          <w:rFonts w:ascii="Arial" w:eastAsia="Times New Roman" w:hAnsi="Arial" w:cs="Times New Roman"/>
          <w:color w:val="auto"/>
          <w:sz w:val="22"/>
          <w:szCs w:val="22"/>
          <w:lang w:val="en-GB" w:bidi="en-US"/>
        </w:rPr>
        <w:t xml:space="preserve"> increases during times of heightened risk (as indicated by either biotoxin results or elevated counts of toxin producing phytoplankton species). </w:t>
      </w:r>
    </w:p>
    <w:p w14:paraId="058FB3B5" w14:textId="77777777" w:rsidR="00D53ABB" w:rsidRPr="00FD43FD" w:rsidRDefault="00D53ABB" w:rsidP="00F168D9">
      <w:pPr>
        <w:pStyle w:val="Default"/>
        <w:rPr>
          <w:rFonts w:ascii="Arial" w:eastAsia="Times New Roman" w:hAnsi="Arial" w:cs="Times New Roman"/>
          <w:color w:val="auto"/>
          <w:sz w:val="22"/>
          <w:lang w:val="en-GB" w:bidi="en-US"/>
        </w:rPr>
      </w:pPr>
    </w:p>
    <w:p w14:paraId="009C7BBF" w14:textId="2C9CE2AC" w:rsidR="00F168D9" w:rsidRPr="00FD43FD" w:rsidRDefault="00F71E33" w:rsidP="00F168D9">
      <w:pPr>
        <w:pStyle w:val="Default"/>
        <w:rPr>
          <w:rFonts w:ascii="Arial" w:eastAsia="Times New Roman" w:hAnsi="Arial" w:cs="Times New Roman"/>
          <w:color w:val="auto"/>
          <w:sz w:val="22"/>
          <w:lang w:val="en-GB" w:bidi="en-US"/>
        </w:rPr>
      </w:pPr>
      <w:r w:rsidRPr="00FD43FD">
        <w:rPr>
          <w:rFonts w:ascii="Arial" w:eastAsia="Times New Roman" w:hAnsi="Arial" w:cs="Times New Roman"/>
          <w:color w:val="auto"/>
          <w:sz w:val="22"/>
          <w:lang w:val="en-GB" w:bidi="en-US"/>
        </w:rPr>
        <w:t xml:space="preserve">As noted in SD1, </w:t>
      </w:r>
      <w:r w:rsidR="00381877" w:rsidRPr="00FD43FD">
        <w:rPr>
          <w:rFonts w:ascii="Arial" w:eastAsia="Times New Roman" w:hAnsi="Arial" w:cs="Times New Roman"/>
          <w:color w:val="auto"/>
          <w:sz w:val="22"/>
          <w:lang w:val="en-GB" w:bidi="en-US"/>
        </w:rPr>
        <w:t>case report data and food recall data for Australia and New Zealand shows there have been few suspected or confirmed cases of either PSP o</w:t>
      </w:r>
      <w:r w:rsidR="00BC0EF2" w:rsidRPr="00FD43FD">
        <w:rPr>
          <w:rFonts w:ascii="Arial" w:eastAsia="Times New Roman" w:hAnsi="Arial" w:cs="Times New Roman"/>
          <w:color w:val="auto"/>
          <w:sz w:val="22"/>
          <w:lang w:val="en-GB" w:bidi="en-US"/>
        </w:rPr>
        <w:t>r DSP</w:t>
      </w:r>
      <w:r w:rsidR="00381877" w:rsidRPr="00FD43FD">
        <w:rPr>
          <w:rFonts w:ascii="Arial" w:eastAsia="Times New Roman" w:hAnsi="Arial" w:cs="Times New Roman"/>
          <w:color w:val="auto"/>
          <w:sz w:val="22"/>
          <w:lang w:val="en-GB" w:bidi="en-US"/>
        </w:rPr>
        <w:t xml:space="preserve">, and no confirmed cases of PSP or DSP in commercially produced </w:t>
      </w:r>
      <w:r w:rsidR="00381877" w:rsidRPr="00FF3383">
        <w:rPr>
          <w:rFonts w:ascii="Arial" w:eastAsia="Times New Roman" w:hAnsi="Arial" w:cs="Times New Roman"/>
          <w:color w:val="auto"/>
          <w:sz w:val="22"/>
          <w:lang w:val="en-GB" w:bidi="en-US"/>
        </w:rPr>
        <w:t xml:space="preserve">bivalves where routine biotoxin monitoring has been </w:t>
      </w:r>
      <w:r w:rsidR="008410FC" w:rsidRPr="00FF3383">
        <w:rPr>
          <w:rFonts w:ascii="Arial" w:eastAsia="Times New Roman" w:hAnsi="Arial" w:cs="Times New Roman"/>
          <w:color w:val="auto"/>
          <w:sz w:val="22"/>
          <w:lang w:val="en-GB" w:bidi="en-US"/>
        </w:rPr>
        <w:t>conducted</w:t>
      </w:r>
      <w:r w:rsidR="007911E9" w:rsidRPr="00FF3383">
        <w:rPr>
          <w:rFonts w:ascii="Arial" w:eastAsia="Times New Roman" w:hAnsi="Arial" w:cs="Times New Roman"/>
          <w:color w:val="auto"/>
          <w:sz w:val="22"/>
          <w:lang w:val="en-GB" w:bidi="en-US"/>
        </w:rPr>
        <w:t>.</w:t>
      </w:r>
    </w:p>
    <w:p w14:paraId="0E43F6B4" w14:textId="77777777" w:rsidR="00F168D9" w:rsidRPr="00FD43FD" w:rsidRDefault="00F168D9" w:rsidP="00F168D9">
      <w:pPr>
        <w:pStyle w:val="Default"/>
        <w:rPr>
          <w:rFonts w:ascii="Arial" w:eastAsia="Times New Roman" w:hAnsi="Arial" w:cs="Times New Roman"/>
          <w:color w:val="auto"/>
          <w:sz w:val="22"/>
          <w:lang w:val="en-GB" w:bidi="en-US"/>
        </w:rPr>
      </w:pPr>
    </w:p>
    <w:p w14:paraId="605C003A" w14:textId="0D5701AA" w:rsidR="00F168D9" w:rsidRPr="00FD43FD" w:rsidRDefault="00F168D9" w:rsidP="00F168D9">
      <w:pPr>
        <w:pStyle w:val="Default"/>
        <w:rPr>
          <w:rFonts w:ascii="Arial" w:eastAsia="Times New Roman" w:hAnsi="Arial" w:cs="Times New Roman"/>
          <w:color w:val="auto"/>
          <w:sz w:val="22"/>
          <w:lang w:val="en-GB" w:bidi="en-US"/>
        </w:rPr>
      </w:pPr>
      <w:r w:rsidRPr="00FD43FD">
        <w:rPr>
          <w:rFonts w:ascii="Arial" w:eastAsia="Times New Roman" w:hAnsi="Arial" w:cs="Times New Roman"/>
          <w:color w:val="auto"/>
          <w:sz w:val="22"/>
          <w:lang w:val="en-GB" w:bidi="en-US"/>
        </w:rPr>
        <w:t xml:space="preserve">New Zealand requirements for </w:t>
      </w:r>
      <w:r w:rsidR="000823E0" w:rsidRPr="00FD43FD">
        <w:rPr>
          <w:rFonts w:ascii="Arial" w:eastAsia="Times New Roman" w:hAnsi="Arial" w:cs="Times New Roman"/>
          <w:color w:val="auto"/>
          <w:sz w:val="22"/>
          <w:lang w:val="en-GB" w:bidi="en-US"/>
        </w:rPr>
        <w:t xml:space="preserve">growing, </w:t>
      </w:r>
      <w:r w:rsidR="006519F3" w:rsidRPr="00FD43FD">
        <w:rPr>
          <w:rFonts w:ascii="Arial" w:eastAsia="Times New Roman" w:hAnsi="Arial" w:cs="Times New Roman"/>
          <w:color w:val="auto"/>
          <w:sz w:val="22"/>
          <w:lang w:val="en-GB" w:bidi="en-US"/>
        </w:rPr>
        <w:t>harvesting</w:t>
      </w:r>
      <w:r w:rsidR="00A011BE" w:rsidRPr="00FD43FD">
        <w:rPr>
          <w:rFonts w:ascii="Arial" w:eastAsia="Times New Roman" w:hAnsi="Arial" w:cs="Times New Roman"/>
          <w:color w:val="auto"/>
          <w:sz w:val="22"/>
          <w:lang w:val="en-GB" w:bidi="en-US"/>
        </w:rPr>
        <w:t xml:space="preserve"> and</w:t>
      </w:r>
      <w:r w:rsidR="006519F3" w:rsidRPr="00FD43FD">
        <w:rPr>
          <w:rFonts w:ascii="Arial" w:eastAsia="Times New Roman" w:hAnsi="Arial" w:cs="Times New Roman"/>
          <w:color w:val="auto"/>
          <w:sz w:val="22"/>
          <w:lang w:val="en-GB" w:bidi="en-US"/>
        </w:rPr>
        <w:t xml:space="preserve"> processing </w:t>
      </w:r>
      <w:r w:rsidR="00A011BE" w:rsidRPr="00FD43FD">
        <w:rPr>
          <w:rFonts w:ascii="Arial" w:eastAsia="Times New Roman" w:hAnsi="Arial" w:cs="Times New Roman"/>
          <w:color w:val="auto"/>
          <w:sz w:val="22"/>
          <w:lang w:val="en-GB" w:bidi="en-US"/>
        </w:rPr>
        <w:t xml:space="preserve">of </w:t>
      </w:r>
      <w:r w:rsidRPr="00FD43FD">
        <w:rPr>
          <w:rFonts w:ascii="Arial" w:eastAsia="Times New Roman" w:hAnsi="Arial" w:cs="Times New Roman"/>
          <w:color w:val="auto"/>
          <w:sz w:val="22"/>
          <w:lang w:val="en-GB" w:bidi="en-US"/>
        </w:rPr>
        <w:t xml:space="preserve">bivalve </w:t>
      </w:r>
      <w:r w:rsidR="00A011BE" w:rsidRPr="00FD43FD">
        <w:rPr>
          <w:rFonts w:ascii="Arial" w:eastAsia="Times New Roman" w:hAnsi="Arial" w:cs="Times New Roman"/>
          <w:color w:val="auto"/>
          <w:sz w:val="22"/>
          <w:lang w:val="en-GB" w:bidi="en-US"/>
        </w:rPr>
        <w:t xml:space="preserve">molluscan </w:t>
      </w:r>
      <w:r w:rsidRPr="00FD43FD">
        <w:rPr>
          <w:rFonts w:ascii="Arial" w:eastAsia="Times New Roman" w:hAnsi="Arial" w:cs="Times New Roman"/>
          <w:color w:val="auto"/>
          <w:sz w:val="22"/>
          <w:lang w:val="en-GB" w:bidi="en-US"/>
        </w:rPr>
        <w:t xml:space="preserve">shellfish are contained in separate legislation, as described in </w:t>
      </w:r>
      <w:r w:rsidR="003747F7">
        <w:rPr>
          <w:rFonts w:ascii="Arial" w:eastAsia="Times New Roman" w:hAnsi="Arial" w:cs="Times New Roman"/>
          <w:color w:val="auto"/>
          <w:sz w:val="22"/>
          <w:lang w:val="en-GB" w:bidi="en-US"/>
        </w:rPr>
        <w:t>S</w:t>
      </w:r>
      <w:r w:rsidRPr="00FD43FD">
        <w:rPr>
          <w:rFonts w:ascii="Arial" w:eastAsia="Times New Roman" w:hAnsi="Arial" w:cs="Times New Roman"/>
          <w:color w:val="auto"/>
          <w:sz w:val="22"/>
          <w:lang w:val="en-GB" w:bidi="en-US"/>
        </w:rPr>
        <w:t xml:space="preserve">ection 1.3.3 above. </w:t>
      </w:r>
    </w:p>
    <w:p w14:paraId="5FF7F48B" w14:textId="3D61EC7C" w:rsidR="00A321FC" w:rsidRPr="00FD43FD" w:rsidRDefault="00F23282" w:rsidP="00D4682C">
      <w:pPr>
        <w:pStyle w:val="Heading3"/>
        <w:rPr>
          <w:color w:val="auto"/>
        </w:rPr>
      </w:pPr>
      <w:bookmarkStart w:id="65" w:name="_Toc139031345"/>
      <w:r w:rsidRPr="00FD43FD">
        <w:rPr>
          <w:color w:val="auto"/>
        </w:rPr>
        <w:t xml:space="preserve">Proposed </w:t>
      </w:r>
      <w:r w:rsidR="007D6164" w:rsidRPr="00FD43FD">
        <w:rPr>
          <w:color w:val="auto"/>
        </w:rPr>
        <w:t>risk management approach</w:t>
      </w:r>
      <w:bookmarkEnd w:id="65"/>
      <w:r w:rsidR="007D6164" w:rsidRPr="00FD43FD">
        <w:rPr>
          <w:color w:val="auto"/>
        </w:rPr>
        <w:t xml:space="preserve"> </w:t>
      </w:r>
    </w:p>
    <w:p w14:paraId="7F6C1AB2" w14:textId="77777777" w:rsidR="00574416" w:rsidRDefault="00574416" w:rsidP="00574416">
      <w:pPr>
        <w:widowControl/>
      </w:pPr>
      <w:r w:rsidRPr="00AF55CD">
        <w:t>The risk management options available to FSANZ after assessment, were to either:</w:t>
      </w:r>
    </w:p>
    <w:p w14:paraId="71491DE4" w14:textId="77777777" w:rsidR="00574416" w:rsidRPr="00AF55CD" w:rsidRDefault="00574416" w:rsidP="00574416">
      <w:pPr>
        <w:widowControl/>
      </w:pPr>
    </w:p>
    <w:p w14:paraId="1D0C9E27" w14:textId="77777777" w:rsidR="00574416" w:rsidRPr="00AF55CD" w:rsidRDefault="00574416" w:rsidP="00574416">
      <w:pPr>
        <w:widowControl/>
        <w:numPr>
          <w:ilvl w:val="0"/>
          <w:numId w:val="2"/>
        </w:numPr>
        <w:ind w:left="567" w:hanging="567"/>
        <w:rPr>
          <w:rFonts w:cs="Arial"/>
          <w:lang w:bidi="ar-SA"/>
        </w:rPr>
      </w:pPr>
      <w:r w:rsidRPr="00AF55CD">
        <w:rPr>
          <w:rFonts w:cs="Arial"/>
          <w:lang w:bidi="ar-SA"/>
        </w:rPr>
        <w:lastRenderedPageBreak/>
        <w:t>reject the application, or</w:t>
      </w:r>
    </w:p>
    <w:p w14:paraId="081C0E6B" w14:textId="77777777" w:rsidR="00574416" w:rsidRDefault="00574416" w:rsidP="00574416">
      <w:pPr>
        <w:widowControl/>
        <w:numPr>
          <w:ilvl w:val="0"/>
          <w:numId w:val="2"/>
        </w:numPr>
        <w:ind w:left="567" w:hanging="567"/>
        <w:rPr>
          <w:rFonts w:cs="Arial"/>
          <w:lang w:bidi="ar-SA"/>
        </w:rPr>
      </w:pPr>
      <w:r w:rsidRPr="00AF55CD">
        <w:rPr>
          <w:rFonts w:cs="Arial"/>
          <w:lang w:bidi="ar-SA"/>
        </w:rPr>
        <w:t>prepare a draft variation of the Code.</w:t>
      </w:r>
    </w:p>
    <w:p w14:paraId="174925B5" w14:textId="77777777" w:rsidR="009931F8" w:rsidRPr="00FD43FD" w:rsidRDefault="009931F8" w:rsidP="009931F8"/>
    <w:p w14:paraId="0B1853AE" w14:textId="502A11E4" w:rsidR="007D6AB2" w:rsidRDefault="007D6AB2" w:rsidP="009931F8">
      <w:r>
        <w:t>FSANZ has concluded that</w:t>
      </w:r>
      <w:r w:rsidR="009626D0">
        <w:t>, for reasons set out in this report,</w:t>
      </w:r>
      <w:r>
        <w:t xml:space="preserve"> S</w:t>
      </w:r>
      <w:r w:rsidR="00856EB2">
        <w:t xml:space="preserve">chedule </w:t>
      </w:r>
      <w:r>
        <w:t xml:space="preserve">19 </w:t>
      </w:r>
      <w:r w:rsidR="13BF32D0">
        <w:t xml:space="preserve">of the Code </w:t>
      </w:r>
      <w:r>
        <w:t xml:space="preserve">should be amended </w:t>
      </w:r>
      <w:r w:rsidR="009A0C35">
        <w:t>as requested</w:t>
      </w:r>
      <w:r>
        <w:t xml:space="preserve">. FSANZ’s assessment is that amendment of the Code is the only option that </w:t>
      </w:r>
      <w:r w:rsidR="00836B88">
        <w:t xml:space="preserve">can </w:t>
      </w:r>
      <w:r w:rsidR="009D0545">
        <w:t>achieve alignment</w:t>
      </w:r>
      <w:r w:rsidR="008E2E40">
        <w:t xml:space="preserve"> with the Codex standard</w:t>
      </w:r>
      <w:r w:rsidR="00836B88">
        <w:t xml:space="preserve">, and that there are no non-regulatory options that can appropriately address the regulatory </w:t>
      </w:r>
      <w:r w:rsidR="005C14E3">
        <w:t>request</w:t>
      </w:r>
      <w:r w:rsidR="0037770D">
        <w:t>. In making its assessment, FSANZ had regard to the criteria prescribed in the FSANZ Act (see section 2.</w:t>
      </w:r>
      <w:r w:rsidR="00D36E9D">
        <w:t>5</w:t>
      </w:r>
      <w:r w:rsidR="0037770D">
        <w:t>).</w:t>
      </w:r>
    </w:p>
    <w:p w14:paraId="56C08E81" w14:textId="77777777" w:rsidR="00272982" w:rsidRDefault="00272982" w:rsidP="009931F8"/>
    <w:p w14:paraId="7CB5983A" w14:textId="40A47016" w:rsidR="0073603D" w:rsidRPr="00FD43FD" w:rsidRDefault="0073603D" w:rsidP="0073603D">
      <w:pPr>
        <w:rPr>
          <w:lang w:eastAsia="en-AU" w:bidi="ar-SA"/>
        </w:rPr>
      </w:pPr>
      <w:r w:rsidRPr="00FD43FD">
        <w:rPr>
          <w:lang w:eastAsia="en-AU" w:bidi="ar-SA"/>
        </w:rPr>
        <w:t>FSANZ therefore prepared a proposed draft variation which is described below</w:t>
      </w:r>
      <w:r w:rsidR="004D2269">
        <w:rPr>
          <w:lang w:eastAsia="en-AU" w:bidi="ar-SA"/>
        </w:rPr>
        <w:t>.</w:t>
      </w:r>
    </w:p>
    <w:p w14:paraId="77AAC04D" w14:textId="46B28D17" w:rsidR="006C447C" w:rsidRPr="00FD43FD" w:rsidRDefault="006C447C" w:rsidP="006C447C">
      <w:pPr>
        <w:pStyle w:val="Heading4"/>
      </w:pPr>
      <w:r w:rsidRPr="00FD43FD">
        <w:t>Schedule 19 amendment</w:t>
      </w:r>
    </w:p>
    <w:p w14:paraId="4F2CF9B1" w14:textId="6446A940" w:rsidR="00FD655B" w:rsidRPr="00FD43FD" w:rsidRDefault="000C0B3D" w:rsidP="00DD3C5E">
      <w:r w:rsidRPr="00FD43FD">
        <w:t xml:space="preserve">Schedule 19 of the Code contains the MLs </w:t>
      </w:r>
      <w:r w:rsidR="00222C1C">
        <w:t xml:space="preserve">for the contaminants </w:t>
      </w:r>
      <w:r w:rsidR="004B5F5A" w:rsidRPr="00FD43FD">
        <w:t>under consideration, i.e. DST and PST</w:t>
      </w:r>
      <w:r w:rsidR="00DC17A4" w:rsidRPr="00FD43FD">
        <w:t xml:space="preserve">. </w:t>
      </w:r>
    </w:p>
    <w:p w14:paraId="39B9613A" w14:textId="77777777" w:rsidR="000C0B3D" w:rsidRPr="00FD43FD" w:rsidRDefault="000C0B3D" w:rsidP="00DD3C5E"/>
    <w:p w14:paraId="2F3F2EA2" w14:textId="60736D98" w:rsidR="000C0B3D" w:rsidRPr="00FD43FD" w:rsidRDefault="00F07AF0" w:rsidP="00DD3C5E">
      <w:r>
        <w:t xml:space="preserve">If approved, the </w:t>
      </w:r>
      <w:r w:rsidR="000C0B3D" w:rsidRPr="00FD43FD">
        <w:t xml:space="preserve">draft variation </w:t>
      </w:r>
      <w:r>
        <w:t>would</w:t>
      </w:r>
      <w:r w:rsidRPr="00FD43FD">
        <w:t xml:space="preserve"> </w:t>
      </w:r>
      <w:r w:rsidR="000C0B3D" w:rsidRPr="00FD43FD">
        <w:t xml:space="preserve">amend </w:t>
      </w:r>
      <w:r w:rsidR="00DC17A4" w:rsidRPr="00FD43FD">
        <w:t xml:space="preserve">Schedule 19 </w:t>
      </w:r>
      <w:r w:rsidR="00B80936">
        <w:t>by amending</w:t>
      </w:r>
      <w:r w:rsidR="000C0B3D" w:rsidRPr="00FD43FD">
        <w:t xml:space="preserve"> the MLs for </w:t>
      </w:r>
      <w:r w:rsidR="006D0A83" w:rsidRPr="00FD43FD">
        <w:t xml:space="preserve">DST and PST </w:t>
      </w:r>
      <w:r w:rsidR="006B2BA7" w:rsidRPr="00FD43FD">
        <w:t xml:space="preserve">in bivalve molluscs </w:t>
      </w:r>
      <w:r w:rsidR="006D0A83" w:rsidRPr="00FD43FD">
        <w:t>as follows:</w:t>
      </w:r>
    </w:p>
    <w:p w14:paraId="13075D11" w14:textId="77777777" w:rsidR="006B2BA7" w:rsidRPr="00FD43FD" w:rsidRDefault="006B2BA7" w:rsidP="00DD3C5E"/>
    <w:p w14:paraId="0DD2015D" w14:textId="2402E82B" w:rsidR="006B2BA7" w:rsidRPr="00FD43FD" w:rsidRDefault="006B2BA7" w:rsidP="003747F7">
      <w:pPr>
        <w:pStyle w:val="FSBullet1"/>
        <w:ind w:left="567" w:hanging="567"/>
      </w:pPr>
      <w:r w:rsidRPr="00FD43FD">
        <w:t xml:space="preserve">Lower the ML for </w:t>
      </w:r>
      <w:r w:rsidRPr="00FD43FD">
        <w:rPr>
          <w:b/>
          <w:bCs/>
          <w:i/>
          <w:iCs/>
        </w:rPr>
        <w:t>diarrhetic shellfish toxins</w:t>
      </w:r>
      <w:r w:rsidRPr="00FD43FD">
        <w:t xml:space="preserve"> </w:t>
      </w:r>
      <w:r w:rsidR="00DB0D3C">
        <w:t xml:space="preserve">(poisons) </w:t>
      </w:r>
      <w:r w:rsidRPr="00FD43FD">
        <w:t xml:space="preserve">expressed as okadaic acid equivalent (OA equivalent) from 0.20 </w:t>
      </w:r>
      <w:r w:rsidR="00F73781" w:rsidRPr="00FD43FD">
        <w:t xml:space="preserve">mg/kg </w:t>
      </w:r>
      <w:r w:rsidRPr="00FD43FD">
        <w:t xml:space="preserve">to 0.16 mg/kg </w:t>
      </w:r>
    </w:p>
    <w:p w14:paraId="13D38A5D" w14:textId="6CE4DC9A" w:rsidR="006B2BA7" w:rsidRPr="00FD43FD" w:rsidRDefault="006B2BA7" w:rsidP="00CE2138">
      <w:pPr>
        <w:pStyle w:val="FSBullet1"/>
        <w:ind w:left="567" w:hanging="567"/>
      </w:pPr>
      <w:r w:rsidRPr="00FD43FD">
        <w:t>Defin</w:t>
      </w:r>
      <w:r w:rsidR="003747F7">
        <w:t>e</w:t>
      </w:r>
      <w:r w:rsidRPr="00FD43FD">
        <w:t xml:space="preserve"> </w:t>
      </w:r>
      <w:r w:rsidRPr="00FD43FD">
        <w:rPr>
          <w:b/>
          <w:bCs/>
          <w:i/>
          <w:iCs/>
        </w:rPr>
        <w:t>paralytic shellfish toxins</w:t>
      </w:r>
      <w:r w:rsidRPr="00FD43FD">
        <w:t xml:space="preserve"> </w:t>
      </w:r>
      <w:r w:rsidR="00DB0D3C">
        <w:t xml:space="preserve">(poisons) </w:t>
      </w:r>
      <w:r w:rsidRPr="00FD43FD">
        <w:t>in mg saxitoxin dihydrochloride equivalents/kg rather than mg saxitoxin equivalents/kg.</w:t>
      </w:r>
    </w:p>
    <w:p w14:paraId="3B2226EA" w14:textId="106909C3" w:rsidR="00E520FE" w:rsidRPr="00FD43FD" w:rsidRDefault="00E520FE" w:rsidP="002076D9">
      <w:pPr>
        <w:pStyle w:val="Heading2"/>
      </w:pPr>
      <w:bookmarkStart w:id="66" w:name="_Toc300933435"/>
      <w:bookmarkStart w:id="67" w:name="_Toc139031346"/>
      <w:r w:rsidRPr="00FD43FD">
        <w:t>Risk communication</w:t>
      </w:r>
      <w:bookmarkEnd w:id="66"/>
      <w:bookmarkEnd w:id="67"/>
      <w:r w:rsidRPr="00FD43FD">
        <w:t xml:space="preserve"> </w:t>
      </w:r>
    </w:p>
    <w:p w14:paraId="283BA1D8" w14:textId="7A080928" w:rsidR="00E520FE" w:rsidRPr="00FD43FD" w:rsidRDefault="00E520FE" w:rsidP="00D4682C">
      <w:pPr>
        <w:pStyle w:val="Heading3"/>
        <w:rPr>
          <w:color w:val="auto"/>
        </w:rPr>
      </w:pPr>
      <w:bookmarkStart w:id="68" w:name="_Toc300933437"/>
      <w:bookmarkStart w:id="69" w:name="_Toc139031347"/>
      <w:bookmarkStart w:id="70" w:name="_Toc286391012"/>
      <w:r w:rsidRPr="00FD43FD">
        <w:rPr>
          <w:color w:val="auto"/>
        </w:rPr>
        <w:t>Consultation</w:t>
      </w:r>
      <w:bookmarkEnd w:id="68"/>
      <w:bookmarkEnd w:id="69"/>
    </w:p>
    <w:p w14:paraId="2E30EABA" w14:textId="5648CF56" w:rsidR="006D5BBE" w:rsidRPr="00FD43FD" w:rsidRDefault="006D5BBE" w:rsidP="006D5BBE">
      <w:bookmarkStart w:id="71" w:name="_Toc300761912"/>
      <w:bookmarkStart w:id="72" w:name="_Toc300933439"/>
      <w:bookmarkEnd w:id="70"/>
      <w:r w:rsidRPr="00FD43FD">
        <w:rPr>
          <w:szCs w:val="22"/>
        </w:rPr>
        <w:t xml:space="preserve">Consultation is a key part of FSANZ’s standards development process. </w:t>
      </w:r>
      <w:r w:rsidRPr="00FD43FD">
        <w:t xml:space="preserve">FSANZ developed and applied a standard communication strategy to this application. All calls for submissions are notified via the Food Standards Notification Circular, media release, FSANZ’s social media </w:t>
      </w:r>
      <w:r w:rsidR="00DE1647">
        <w:t>channels</w:t>
      </w:r>
      <w:r w:rsidRPr="00FD43FD">
        <w:t xml:space="preserve"> and Food Standards News.</w:t>
      </w:r>
    </w:p>
    <w:p w14:paraId="25A9BA23" w14:textId="77777777" w:rsidR="006D5BBE" w:rsidRPr="00FD43FD" w:rsidRDefault="006D5BBE" w:rsidP="006D5BBE"/>
    <w:p w14:paraId="7B569F03" w14:textId="77ADDBDA" w:rsidR="006D5BBE" w:rsidRPr="00FD43FD" w:rsidRDefault="006D5BBE" w:rsidP="006D5BBE">
      <w:r w:rsidRPr="00FD43FD">
        <w:t xml:space="preserve">The process by which FSANZ approaches standards development matters is open, accountable, consultative and transparent. Public submissions are called to obtain the views of interested parties on the </w:t>
      </w:r>
      <w:r w:rsidR="00A67117">
        <w:t>draft variation</w:t>
      </w:r>
      <w:r w:rsidRPr="00FD43FD">
        <w:t>.</w:t>
      </w:r>
    </w:p>
    <w:p w14:paraId="451F2F2D" w14:textId="77777777" w:rsidR="006D5BBE" w:rsidRPr="00FD43FD" w:rsidRDefault="006D5BBE" w:rsidP="006D5BBE"/>
    <w:p w14:paraId="58619934" w14:textId="5B104F4C" w:rsidR="006D5BBE" w:rsidRPr="00FD43FD" w:rsidRDefault="006D5BBE" w:rsidP="006D5BBE">
      <w:pPr>
        <w:rPr>
          <w:szCs w:val="22"/>
        </w:rPr>
      </w:pPr>
      <w:r w:rsidRPr="00FD43FD">
        <w:t>The draft variation will be considered for approval by the FSANZ Board taking into account all comments received from this call for submissions.</w:t>
      </w:r>
    </w:p>
    <w:p w14:paraId="65F11A1C" w14:textId="3C5FAB02" w:rsidR="00E520FE" w:rsidRPr="00FD43FD" w:rsidRDefault="00E520FE" w:rsidP="00D4682C">
      <w:pPr>
        <w:pStyle w:val="Heading3"/>
        <w:rPr>
          <w:color w:val="auto"/>
        </w:rPr>
      </w:pPr>
      <w:bookmarkStart w:id="73" w:name="_Toc139031348"/>
      <w:r w:rsidRPr="00FD43FD">
        <w:rPr>
          <w:color w:val="auto"/>
        </w:rPr>
        <w:t>World Trade Organization (WTO)</w:t>
      </w:r>
      <w:bookmarkEnd w:id="71"/>
      <w:bookmarkEnd w:id="72"/>
      <w:bookmarkEnd w:id="73"/>
    </w:p>
    <w:p w14:paraId="6D837E4F" w14:textId="77777777" w:rsidR="00E520FE" w:rsidRPr="00FD43FD" w:rsidRDefault="00E520FE" w:rsidP="00E520FE">
      <w:pPr>
        <w:rPr>
          <w:rFonts w:cs="Arial"/>
        </w:rPr>
      </w:pPr>
      <w:r w:rsidRPr="00FD43FD">
        <w:rPr>
          <w:rFonts w:cs="Arial"/>
        </w:rPr>
        <w:t>As members of the World Trade Organization (WTO), Australia and New Zealand are obliged to notify WTO member</w:t>
      </w:r>
      <w:r w:rsidR="00BB5930" w:rsidRPr="00FD43FD">
        <w:rPr>
          <w:rFonts w:cs="Arial"/>
        </w:rPr>
        <w:t>s</w:t>
      </w:r>
      <w:r w:rsidRPr="00FD43FD">
        <w:rPr>
          <w:rFonts w:cs="Arial"/>
        </w:rPr>
        <w:t xml:space="preserve"> where proposed mandatory regulatory measures are inconsistent with any existing or imminent international standards and the proposed measure may have a significant effect on trade.</w:t>
      </w:r>
    </w:p>
    <w:p w14:paraId="1A00106F" w14:textId="77777777" w:rsidR="00753A82" w:rsidRPr="00FD43FD" w:rsidRDefault="00753A82" w:rsidP="00E520FE">
      <w:pPr>
        <w:tabs>
          <w:tab w:val="left" w:pos="1560"/>
        </w:tabs>
        <w:rPr>
          <w:rFonts w:cs="Arial"/>
        </w:rPr>
      </w:pPr>
    </w:p>
    <w:p w14:paraId="71519567" w14:textId="7DA5C54E" w:rsidR="00E520FE" w:rsidRPr="00FD43FD" w:rsidRDefault="002C2F06" w:rsidP="00E520FE">
      <w:pPr>
        <w:tabs>
          <w:tab w:val="left" w:pos="1560"/>
        </w:tabs>
        <w:rPr>
          <w:rFonts w:cs="Arial"/>
          <w:iCs/>
        </w:rPr>
      </w:pPr>
      <w:r w:rsidRPr="00FD43FD">
        <w:rPr>
          <w:rFonts w:cs="Arial"/>
        </w:rPr>
        <w:t>N</w:t>
      </w:r>
      <w:r w:rsidR="00E520FE" w:rsidRPr="00FD43FD">
        <w:rPr>
          <w:rFonts w:cs="Arial"/>
        </w:rPr>
        <w:t>otification</w:t>
      </w:r>
      <w:r w:rsidRPr="00FD43FD">
        <w:rPr>
          <w:rFonts w:cs="Arial"/>
        </w:rPr>
        <w:t>s</w:t>
      </w:r>
      <w:r w:rsidR="00E520FE" w:rsidRPr="00FD43FD">
        <w:rPr>
          <w:rFonts w:cs="Arial"/>
        </w:rPr>
        <w:t xml:space="preserve"> to the WTO under Australia’s and New Zealand’s obligations under the WTO Technical Barriers to Trade </w:t>
      </w:r>
      <w:r w:rsidR="00F3262E" w:rsidRPr="00FD43FD">
        <w:rPr>
          <w:rFonts w:cs="Arial"/>
          <w:iCs/>
        </w:rPr>
        <w:t>and</w:t>
      </w:r>
      <w:r w:rsidR="00E520FE" w:rsidRPr="00FD43FD">
        <w:rPr>
          <w:rFonts w:cs="Arial"/>
        </w:rPr>
        <w:t xml:space="preserve"> </w:t>
      </w:r>
      <w:r w:rsidR="00D04529" w:rsidRPr="00FD43FD">
        <w:rPr>
          <w:rFonts w:cs="Arial"/>
        </w:rPr>
        <w:t xml:space="preserve">Application of </w:t>
      </w:r>
      <w:r w:rsidR="00E520FE" w:rsidRPr="00FD43FD">
        <w:rPr>
          <w:rFonts w:cs="Arial"/>
        </w:rPr>
        <w:t xml:space="preserve">Sanitary and Phytosanitary Measures Agreement </w:t>
      </w:r>
      <w:r w:rsidR="00BC714A" w:rsidRPr="00FD43FD">
        <w:rPr>
          <w:rFonts w:cs="Arial"/>
          <w:iCs/>
        </w:rPr>
        <w:t xml:space="preserve">have </w:t>
      </w:r>
      <w:r w:rsidR="00E520FE" w:rsidRPr="00FD43FD">
        <w:rPr>
          <w:rFonts w:cs="Arial"/>
          <w:iCs/>
        </w:rPr>
        <w:t>been made to</w:t>
      </w:r>
      <w:r w:rsidR="00E520FE" w:rsidRPr="00FD43FD">
        <w:rPr>
          <w:rFonts w:cs="Arial"/>
        </w:rPr>
        <w:t xml:space="preserve"> enable other WTO members to comment on the proposed amendments.</w:t>
      </w:r>
    </w:p>
    <w:p w14:paraId="2327AA29" w14:textId="3A36FE1A" w:rsidR="00E520FE" w:rsidRPr="00FD43FD" w:rsidRDefault="00022DBC" w:rsidP="002076D9">
      <w:pPr>
        <w:pStyle w:val="Heading2"/>
      </w:pPr>
      <w:bookmarkStart w:id="74" w:name="_Toc139031349"/>
      <w:r w:rsidRPr="00FD43FD">
        <w:lastRenderedPageBreak/>
        <w:t>FSANZ Act assessment requirements</w:t>
      </w:r>
      <w:bookmarkEnd w:id="74"/>
    </w:p>
    <w:p w14:paraId="77142FE3" w14:textId="3C122574" w:rsidR="00726C2F" w:rsidRPr="00FD43FD" w:rsidRDefault="002468EE" w:rsidP="00D4682C">
      <w:pPr>
        <w:pStyle w:val="Heading3"/>
        <w:rPr>
          <w:color w:val="auto"/>
        </w:rPr>
      </w:pPr>
      <w:bookmarkStart w:id="75" w:name="_Toc139031350"/>
      <w:r w:rsidRPr="00FD43FD">
        <w:rPr>
          <w:color w:val="auto"/>
        </w:rPr>
        <w:t xml:space="preserve">FSANZ Act </w:t>
      </w:r>
      <w:r w:rsidR="00726C2F" w:rsidRPr="00FD43FD">
        <w:rPr>
          <w:color w:val="auto"/>
        </w:rPr>
        <w:t>Section 29</w:t>
      </w:r>
      <w:bookmarkEnd w:id="75"/>
      <w:r w:rsidRPr="00FD43FD">
        <w:rPr>
          <w:color w:val="auto"/>
        </w:rPr>
        <w:t xml:space="preserve"> </w:t>
      </w:r>
    </w:p>
    <w:p w14:paraId="7CC7927A" w14:textId="5D8A825B" w:rsidR="001A7701" w:rsidRPr="00FD43FD" w:rsidRDefault="001A7701" w:rsidP="001A7701">
      <w:pPr>
        <w:rPr>
          <w:lang w:bidi="ar-SA"/>
        </w:rPr>
      </w:pPr>
      <w:r w:rsidRPr="00FD43FD">
        <w:rPr>
          <w:lang w:bidi="ar-SA"/>
        </w:rPr>
        <w:t xml:space="preserve">In assessing the </w:t>
      </w:r>
      <w:r w:rsidR="00A72D8A" w:rsidRPr="00FD43FD">
        <w:rPr>
          <w:lang w:bidi="ar-SA"/>
        </w:rPr>
        <w:t>a</w:t>
      </w:r>
      <w:r w:rsidRPr="00FD43FD">
        <w:rPr>
          <w:lang w:bidi="ar-SA"/>
        </w:rPr>
        <w:t xml:space="preserve">pplication, FSANZ must have regard to </w:t>
      </w:r>
      <w:r w:rsidR="00475EFC">
        <w:rPr>
          <w:lang w:bidi="ar-SA"/>
        </w:rPr>
        <w:t>s</w:t>
      </w:r>
      <w:r w:rsidR="00475EFC" w:rsidRPr="00FD43FD">
        <w:rPr>
          <w:lang w:bidi="ar-SA"/>
        </w:rPr>
        <w:t xml:space="preserve">ection </w:t>
      </w:r>
      <w:r w:rsidRPr="00FD43FD">
        <w:rPr>
          <w:lang w:bidi="ar-SA"/>
        </w:rPr>
        <w:t xml:space="preserve">29 of the FSANZ Act. FSANZ must consider: </w:t>
      </w:r>
    </w:p>
    <w:p w14:paraId="679513E3" w14:textId="77777777" w:rsidR="00B8650D" w:rsidRPr="00FD43FD" w:rsidRDefault="00B8650D" w:rsidP="001A7701">
      <w:pPr>
        <w:rPr>
          <w:lang w:bidi="ar-SA"/>
        </w:rPr>
      </w:pPr>
    </w:p>
    <w:p w14:paraId="0F4B58D2" w14:textId="77777777" w:rsidR="001A7701" w:rsidRPr="00FD43FD" w:rsidRDefault="001A7701" w:rsidP="00841281">
      <w:pPr>
        <w:pStyle w:val="FSBullet1"/>
        <w:ind w:left="567" w:hanging="567"/>
      </w:pPr>
      <w:r w:rsidRPr="00FD43FD">
        <w:t xml:space="preserve">whether costs that arise from a food regulatory measure varied as a result of the application outweigh the benefits </w:t>
      </w:r>
    </w:p>
    <w:p w14:paraId="2396DCC5" w14:textId="4E8E87F5" w:rsidR="000A2125" w:rsidRDefault="001A7701" w:rsidP="000A2125">
      <w:pPr>
        <w:pStyle w:val="FSBullet1"/>
        <w:ind w:left="567" w:hanging="567"/>
        <w:rPr>
          <w:shd w:val="clear" w:color="auto" w:fill="FFFFFF"/>
        </w:rPr>
      </w:pPr>
      <w:r w:rsidRPr="00FD43FD">
        <w:rPr>
          <w:shd w:val="clear" w:color="auto" w:fill="FFFFFF"/>
        </w:rPr>
        <w:t>whether other measures would be more cost</w:t>
      </w:r>
      <w:r w:rsidR="17B1FBAD" w:rsidRPr="00FD43FD">
        <w:rPr>
          <w:shd w:val="clear" w:color="auto" w:fill="FFFFFF"/>
        </w:rPr>
        <w:t xml:space="preserve"> </w:t>
      </w:r>
      <w:r w:rsidRPr="00FD43FD">
        <w:rPr>
          <w:shd w:val="clear" w:color="auto" w:fill="FFFFFF"/>
        </w:rPr>
        <w:t>effective than a food regulatory measure varied as a result of</w:t>
      </w:r>
      <w:r w:rsidRPr="00FD43FD">
        <w:rPr>
          <w:shd w:val="clear" w:color="auto" w:fill="FFFFFF"/>
        </w:rPr>
        <w:noBreakHyphen/>
        <w:t xml:space="preserve"> the application</w:t>
      </w:r>
      <w:r w:rsidR="00841281">
        <w:rPr>
          <w:shd w:val="clear" w:color="auto" w:fill="FFFFFF"/>
        </w:rPr>
        <w:t>.</w:t>
      </w:r>
    </w:p>
    <w:p w14:paraId="4D02A2BC" w14:textId="236FD98D" w:rsidR="000A2125" w:rsidRDefault="000A2125" w:rsidP="000A2125">
      <w:pPr>
        <w:rPr>
          <w:lang w:bidi="ar-SA"/>
        </w:rPr>
      </w:pPr>
    </w:p>
    <w:p w14:paraId="29BE8FFD" w14:textId="0709A6A2" w:rsidR="00456C92" w:rsidRDefault="000A2125" w:rsidP="00456C92">
      <w:pPr>
        <w:rPr>
          <w:lang w:bidi="ar-SA"/>
        </w:rPr>
      </w:pPr>
      <w:r w:rsidRPr="00FD43FD">
        <w:rPr>
          <w:lang w:eastAsia="en-AU" w:bidi="ar-SA"/>
        </w:rPr>
        <w:t>Supporting Document 2</w:t>
      </w:r>
      <w:r w:rsidR="00456C92">
        <w:rPr>
          <w:lang w:eastAsia="en-AU" w:bidi="ar-SA"/>
        </w:rPr>
        <w:t xml:space="preserve"> </w:t>
      </w:r>
      <w:r w:rsidR="00870F3A">
        <w:rPr>
          <w:lang w:eastAsia="en-AU" w:bidi="ar-SA"/>
        </w:rPr>
        <w:t xml:space="preserve">(SD 2) </w:t>
      </w:r>
      <w:r w:rsidR="00456C92">
        <w:rPr>
          <w:lang w:eastAsia="en-AU" w:bidi="ar-SA"/>
        </w:rPr>
        <w:t>sets out a cost benefit analysis</w:t>
      </w:r>
      <w:r w:rsidR="009304E7">
        <w:rPr>
          <w:lang w:eastAsia="en-AU" w:bidi="ar-SA"/>
        </w:rPr>
        <w:t>;</w:t>
      </w:r>
      <w:r w:rsidRPr="00FD43FD">
        <w:rPr>
          <w:lang w:eastAsia="en-AU" w:bidi="ar-SA"/>
        </w:rPr>
        <w:t xml:space="preserve"> </w:t>
      </w:r>
      <w:r w:rsidR="00456C92">
        <w:rPr>
          <w:lang w:bidi="ar-SA"/>
        </w:rPr>
        <w:t xml:space="preserve">and addresses the other matters to which FSANZ has had regard in accordance with section 29 of the </w:t>
      </w:r>
      <w:r w:rsidR="00456C92">
        <w:rPr>
          <w:i/>
          <w:iCs/>
          <w:lang w:bidi="ar-SA"/>
        </w:rPr>
        <w:t>Food Standards Australia New Zealand Act 1991</w:t>
      </w:r>
      <w:r w:rsidR="00456C92">
        <w:rPr>
          <w:lang w:bidi="ar-SA"/>
        </w:rPr>
        <w:t xml:space="preserve"> (FSANZ Act).</w:t>
      </w:r>
    </w:p>
    <w:p w14:paraId="0EA6B69A" w14:textId="77777777" w:rsidR="00456C92" w:rsidRDefault="00456C92" w:rsidP="00456C92">
      <w:pPr>
        <w:rPr>
          <w:lang w:bidi="ar-SA"/>
        </w:rPr>
      </w:pPr>
    </w:p>
    <w:p w14:paraId="2CB7F5AF" w14:textId="2C348D1A" w:rsidR="00456C92" w:rsidRDefault="00456C92" w:rsidP="00456C92">
      <w:pPr>
        <w:rPr>
          <w:lang w:bidi="ar-SA"/>
        </w:rPr>
      </w:pPr>
      <w:r>
        <w:rPr>
          <w:lang w:bidi="ar-SA"/>
        </w:rPr>
        <w:t xml:space="preserve">In </w:t>
      </w:r>
      <w:r w:rsidR="009304E7">
        <w:rPr>
          <w:lang w:bidi="ar-SA"/>
        </w:rPr>
        <w:t xml:space="preserve">undertaking its analysis and </w:t>
      </w:r>
      <w:r>
        <w:rPr>
          <w:lang w:bidi="ar-SA"/>
        </w:rPr>
        <w:t xml:space="preserve">having regard to the abovementioned matters, FSANZ has relied on </w:t>
      </w:r>
      <w:r w:rsidR="00D36E9D">
        <w:rPr>
          <w:lang w:bidi="ar-SA"/>
        </w:rPr>
        <w:t xml:space="preserve">the </w:t>
      </w:r>
      <w:r w:rsidR="00252EC4">
        <w:rPr>
          <w:lang w:bidi="ar-SA"/>
        </w:rPr>
        <w:t xml:space="preserve">best available </w:t>
      </w:r>
      <w:r>
        <w:rPr>
          <w:lang w:bidi="ar-SA"/>
        </w:rPr>
        <w:t xml:space="preserve">information </w:t>
      </w:r>
      <w:r w:rsidR="009304E7">
        <w:rPr>
          <w:lang w:bidi="ar-SA"/>
        </w:rPr>
        <w:t>at the time</w:t>
      </w:r>
      <w:r w:rsidR="00252EC4">
        <w:rPr>
          <w:lang w:bidi="ar-SA"/>
        </w:rPr>
        <w:t xml:space="preserve"> of its assessment and decision to prepare a draft variation</w:t>
      </w:r>
      <w:r>
        <w:rPr>
          <w:lang w:bidi="ar-SA"/>
        </w:rPr>
        <w:t xml:space="preserve">.  </w:t>
      </w:r>
    </w:p>
    <w:p w14:paraId="2858F5D8" w14:textId="77777777" w:rsidR="00456C92" w:rsidRDefault="00456C92" w:rsidP="00456C92">
      <w:pPr>
        <w:rPr>
          <w:lang w:bidi="ar-SA"/>
        </w:rPr>
      </w:pPr>
    </w:p>
    <w:p w14:paraId="14F9B7DD" w14:textId="7F3F97D2" w:rsidR="000A2125" w:rsidRPr="000A2125" w:rsidRDefault="00456C92" w:rsidP="00456C92">
      <w:pPr>
        <w:rPr>
          <w:lang w:bidi="ar-SA"/>
        </w:rPr>
      </w:pPr>
      <w:r>
        <w:rPr>
          <w:lang w:bidi="ar-SA"/>
        </w:rPr>
        <w:t xml:space="preserve">However, information received from the Call for Submissions may result in FSANZ arriving at a different conclusion to those set out </w:t>
      </w:r>
      <w:r w:rsidR="00870F3A">
        <w:rPr>
          <w:lang w:bidi="ar-SA"/>
        </w:rPr>
        <w:t>in SD 2</w:t>
      </w:r>
      <w:r>
        <w:rPr>
          <w:lang w:bidi="ar-SA"/>
        </w:rPr>
        <w:t>.</w:t>
      </w:r>
    </w:p>
    <w:p w14:paraId="5792D634" w14:textId="4E52086F" w:rsidR="001A7701" w:rsidRPr="00FD43FD" w:rsidRDefault="008A41C1" w:rsidP="00E44B41">
      <w:pPr>
        <w:pStyle w:val="Heading4"/>
      </w:pPr>
      <w:r w:rsidRPr="00FD43FD">
        <w:t xml:space="preserve">Net benefit expected </w:t>
      </w:r>
    </w:p>
    <w:p w14:paraId="097159B5" w14:textId="5FE93795" w:rsidR="00B5128C" w:rsidRDefault="000A2125" w:rsidP="001A7701">
      <w:pPr>
        <w:rPr>
          <w:lang w:eastAsia="en-AU" w:bidi="ar-SA"/>
        </w:rPr>
      </w:pPr>
      <w:r>
        <w:rPr>
          <w:lang w:eastAsia="en-AU" w:bidi="ar-SA"/>
        </w:rPr>
        <w:t xml:space="preserve">For reasons set out in </w:t>
      </w:r>
      <w:r w:rsidR="00D36E9D">
        <w:rPr>
          <w:lang w:bidi="ar-SA"/>
        </w:rPr>
        <w:t>SD 2</w:t>
      </w:r>
      <w:r>
        <w:rPr>
          <w:lang w:eastAsia="en-AU" w:bidi="ar-SA"/>
        </w:rPr>
        <w:t xml:space="preserve">, </w:t>
      </w:r>
      <w:r w:rsidR="001C56EB" w:rsidRPr="2E63A566">
        <w:rPr>
          <w:lang w:eastAsia="en-AU" w:bidi="ar-SA"/>
        </w:rPr>
        <w:t>FSANZ has concluded there is likely to be a net benefit to accepting the application, that the benefit</w:t>
      </w:r>
      <w:r w:rsidR="002E6651">
        <w:rPr>
          <w:lang w:eastAsia="en-AU" w:bidi="ar-SA"/>
        </w:rPr>
        <w:t xml:space="preserve"> </w:t>
      </w:r>
      <w:r w:rsidR="001C56EB" w:rsidRPr="2E63A566">
        <w:rPr>
          <w:lang w:eastAsia="en-AU" w:bidi="ar-SA"/>
        </w:rPr>
        <w:t xml:space="preserve">of increased harmonisation </w:t>
      </w:r>
      <w:r w:rsidR="00F57446">
        <w:rPr>
          <w:lang w:eastAsia="en-AU" w:bidi="ar-SA"/>
        </w:rPr>
        <w:t xml:space="preserve">would </w:t>
      </w:r>
      <w:r w:rsidR="001C56EB" w:rsidRPr="2E63A566">
        <w:rPr>
          <w:lang w:eastAsia="en-AU" w:bidi="ar-SA"/>
        </w:rPr>
        <w:t xml:space="preserve">outweigh </w:t>
      </w:r>
      <w:r w:rsidR="00623B19">
        <w:t>the cost associated with the potential for more frequent fishery closures</w:t>
      </w:r>
      <w:r w:rsidR="001C56EB" w:rsidRPr="2E63A566">
        <w:rPr>
          <w:lang w:eastAsia="en-AU" w:bidi="ar-SA"/>
        </w:rPr>
        <w:t>.</w:t>
      </w:r>
    </w:p>
    <w:p w14:paraId="052324AA" w14:textId="35364009" w:rsidR="00B5128C" w:rsidRPr="00FD43FD" w:rsidRDefault="00CE07CE" w:rsidP="00E44B41">
      <w:pPr>
        <w:pStyle w:val="Heading4"/>
      </w:pPr>
      <w:r w:rsidRPr="00FD43FD">
        <w:t xml:space="preserve">No other </w:t>
      </w:r>
      <w:r w:rsidR="00841281">
        <w:t xml:space="preserve">more </w:t>
      </w:r>
      <w:r w:rsidR="009A56F5" w:rsidRPr="00FD43FD">
        <w:t>cost-effective measures</w:t>
      </w:r>
    </w:p>
    <w:p w14:paraId="204FCFCB" w14:textId="2D962661" w:rsidR="00A3650C" w:rsidRPr="00FD43FD" w:rsidRDefault="00A3650C" w:rsidP="00A3650C">
      <w:r w:rsidRPr="00FD43FD">
        <w:t xml:space="preserve">There are no other measures (whether available to FSANZ or not) that would be more cost-effective than a food regulatory measure developed or varied as a result of the </w:t>
      </w:r>
      <w:r w:rsidR="00A72D8A" w:rsidRPr="00FD43FD">
        <w:t>a</w:t>
      </w:r>
      <w:r w:rsidRPr="00FD43FD">
        <w:t>pplication.</w:t>
      </w:r>
    </w:p>
    <w:p w14:paraId="0BD5A848" w14:textId="77777777" w:rsidR="00B55168" w:rsidRPr="00FD43FD" w:rsidRDefault="00B55168" w:rsidP="00726C2F"/>
    <w:p w14:paraId="17065025" w14:textId="77DB0F47" w:rsidR="009A56F5" w:rsidRPr="00FD43FD" w:rsidRDefault="009A56F5" w:rsidP="009A56F5">
      <w:pPr>
        <w:rPr>
          <w:lang w:eastAsia="en-AU" w:bidi="ar-SA"/>
        </w:rPr>
      </w:pPr>
      <w:r w:rsidRPr="00FD43FD">
        <w:rPr>
          <w:lang w:eastAsia="en-AU" w:bidi="ar-SA"/>
        </w:rPr>
        <w:t xml:space="preserve">For more information refer to </w:t>
      </w:r>
      <w:r w:rsidR="00D36E9D">
        <w:rPr>
          <w:lang w:bidi="ar-SA"/>
        </w:rPr>
        <w:t>SD 2</w:t>
      </w:r>
      <w:r w:rsidRPr="00FD43FD">
        <w:rPr>
          <w:lang w:eastAsia="en-AU" w:bidi="ar-SA"/>
        </w:rPr>
        <w:t xml:space="preserve">. </w:t>
      </w:r>
    </w:p>
    <w:p w14:paraId="44D38A79" w14:textId="729A2F1D" w:rsidR="00726C2F" w:rsidRPr="00FD43FD" w:rsidRDefault="008B0075" w:rsidP="00E44B41">
      <w:pPr>
        <w:pStyle w:val="Heading4"/>
      </w:pPr>
      <w:r w:rsidRPr="00FD43FD">
        <w:t>A</w:t>
      </w:r>
      <w:r w:rsidR="00726C2F" w:rsidRPr="00FD43FD">
        <w:t>ny relevant New Zealand standards</w:t>
      </w:r>
    </w:p>
    <w:p w14:paraId="055687A0" w14:textId="1871E44F" w:rsidR="00D954C8" w:rsidRPr="00FD43FD" w:rsidRDefault="00D954C8" w:rsidP="00D954C8">
      <w:pPr>
        <w:rPr>
          <w:lang w:bidi="ar-SA"/>
        </w:rPr>
      </w:pPr>
      <w:r w:rsidRPr="00FD43FD">
        <w:rPr>
          <w:lang w:bidi="ar-SA"/>
        </w:rPr>
        <w:t xml:space="preserve">The relevant standards </w:t>
      </w:r>
      <w:r w:rsidR="00407966">
        <w:rPr>
          <w:lang w:bidi="ar-SA"/>
        </w:rPr>
        <w:t xml:space="preserve">in the Code </w:t>
      </w:r>
      <w:r w:rsidRPr="00FD43FD">
        <w:rPr>
          <w:lang w:bidi="ar-SA"/>
        </w:rPr>
        <w:t xml:space="preserve">apply in both Australia and New Zealand. There are </w:t>
      </w:r>
      <w:r w:rsidR="00407966">
        <w:rPr>
          <w:lang w:bidi="ar-SA"/>
        </w:rPr>
        <w:t xml:space="preserve">also </w:t>
      </w:r>
      <w:r w:rsidRPr="00FD43FD">
        <w:rPr>
          <w:lang w:bidi="ar-SA"/>
        </w:rPr>
        <w:t xml:space="preserve">relevant New Zealand </w:t>
      </w:r>
      <w:r w:rsidR="00EE2CC2">
        <w:rPr>
          <w:lang w:bidi="ar-SA"/>
        </w:rPr>
        <w:t>only s</w:t>
      </w:r>
      <w:r w:rsidR="00EE2CC2" w:rsidRPr="00FD43FD">
        <w:rPr>
          <w:lang w:bidi="ar-SA"/>
        </w:rPr>
        <w:t xml:space="preserve">tandards </w:t>
      </w:r>
      <w:r w:rsidR="00841281">
        <w:rPr>
          <w:lang w:bidi="ar-SA"/>
        </w:rPr>
        <w:t>–</w:t>
      </w:r>
      <w:r w:rsidR="007E0C20" w:rsidRPr="00FD43FD">
        <w:rPr>
          <w:lang w:bidi="ar-SA"/>
        </w:rPr>
        <w:t xml:space="preserve"> </w:t>
      </w:r>
      <w:r w:rsidR="00487D75" w:rsidRPr="00FD43FD">
        <w:rPr>
          <w:lang w:bidi="ar-SA"/>
        </w:rPr>
        <w:t xml:space="preserve">see </w:t>
      </w:r>
      <w:r w:rsidR="00841281">
        <w:rPr>
          <w:lang w:bidi="ar-SA"/>
        </w:rPr>
        <w:t xml:space="preserve">Section </w:t>
      </w:r>
      <w:r w:rsidR="0087089C" w:rsidRPr="00FD43FD">
        <w:rPr>
          <w:lang w:bidi="ar-SA"/>
        </w:rPr>
        <w:t xml:space="preserve">1.3.3 </w:t>
      </w:r>
      <w:r w:rsidR="00EE2CC2">
        <w:rPr>
          <w:lang w:bidi="ar-SA"/>
        </w:rPr>
        <w:t xml:space="preserve">of this report </w:t>
      </w:r>
      <w:r w:rsidR="0087089C" w:rsidRPr="00FD43FD">
        <w:rPr>
          <w:lang w:bidi="ar-SA"/>
        </w:rPr>
        <w:t>above</w:t>
      </w:r>
      <w:r w:rsidR="007E0C20" w:rsidRPr="00FD43FD">
        <w:rPr>
          <w:lang w:bidi="ar-SA"/>
        </w:rPr>
        <w:t>.</w:t>
      </w:r>
    </w:p>
    <w:p w14:paraId="3B856E55" w14:textId="3B7C743A" w:rsidR="00726C2F" w:rsidRPr="00FD43FD" w:rsidRDefault="0027513D" w:rsidP="00E44B41">
      <w:pPr>
        <w:pStyle w:val="Heading4"/>
      </w:pPr>
      <w:r w:rsidRPr="00FD43FD">
        <w:t>A</w:t>
      </w:r>
      <w:r w:rsidR="00BE3818" w:rsidRPr="00FD43FD">
        <w:t>ny other relevant matters</w:t>
      </w:r>
    </w:p>
    <w:p w14:paraId="4C86161D" w14:textId="77777777" w:rsidR="00BE3818" w:rsidRPr="00FD43FD" w:rsidRDefault="008B5567" w:rsidP="00BE3818">
      <w:pPr>
        <w:rPr>
          <w:lang w:bidi="ar-SA"/>
        </w:rPr>
      </w:pPr>
      <w:r w:rsidRPr="00FD43FD">
        <w:t>Other relevant matters are considered below</w:t>
      </w:r>
      <w:r w:rsidR="00BE3818" w:rsidRPr="00FD43FD">
        <w:rPr>
          <w:lang w:bidi="ar-SA"/>
        </w:rPr>
        <w:t>.</w:t>
      </w:r>
      <w:r w:rsidRPr="00FD43FD">
        <w:t xml:space="preserve"> </w:t>
      </w:r>
    </w:p>
    <w:p w14:paraId="4F0B346B" w14:textId="0EB7D3FB" w:rsidR="00022DBC" w:rsidRPr="00FD43FD" w:rsidRDefault="00BE3818" w:rsidP="00D4682C">
      <w:pPr>
        <w:pStyle w:val="Heading3"/>
        <w:rPr>
          <w:color w:val="auto"/>
        </w:rPr>
      </w:pPr>
      <w:bookmarkStart w:id="76" w:name="_Toc139031351"/>
      <w:bookmarkStart w:id="77" w:name="_Toc300761897"/>
      <w:bookmarkStart w:id="78" w:name="_Toc300933440"/>
      <w:r w:rsidRPr="00FD43FD">
        <w:rPr>
          <w:color w:val="auto"/>
        </w:rPr>
        <w:t>Subsection 18(1)</w:t>
      </w:r>
      <w:bookmarkEnd w:id="76"/>
      <w:r w:rsidRPr="00FD43FD">
        <w:rPr>
          <w:color w:val="auto"/>
        </w:rPr>
        <w:t xml:space="preserve"> </w:t>
      </w:r>
      <w:bookmarkEnd w:id="77"/>
      <w:bookmarkEnd w:id="78"/>
    </w:p>
    <w:p w14:paraId="7BE6DD8F" w14:textId="77777777" w:rsidR="00022DBC" w:rsidRPr="00FD43FD" w:rsidRDefault="00022DBC" w:rsidP="00022DBC">
      <w:r w:rsidRPr="00FD43FD">
        <w:rPr>
          <w:rFonts w:cs="Arial"/>
        </w:rPr>
        <w:t xml:space="preserve">FSANZ has also </w:t>
      </w:r>
      <w:r w:rsidRPr="00FD43FD">
        <w:t>considered the three objectives in subsection 18(1) of the FSANZ Act during the assessment.</w:t>
      </w:r>
    </w:p>
    <w:p w14:paraId="62CEBE58" w14:textId="5C86E068" w:rsidR="00022DBC" w:rsidRPr="00FD43FD" w:rsidRDefault="00022DBC" w:rsidP="00E44B41">
      <w:pPr>
        <w:pStyle w:val="Heading4"/>
      </w:pPr>
      <w:bookmarkStart w:id="79" w:name="_Toc297029117"/>
      <w:bookmarkStart w:id="80" w:name="_Toc300761898"/>
      <w:bookmarkStart w:id="81" w:name="_Toc300933441"/>
      <w:r w:rsidRPr="00FD43FD">
        <w:t>Protection of public health and safety</w:t>
      </w:r>
      <w:bookmarkEnd w:id="79"/>
      <w:bookmarkEnd w:id="80"/>
      <w:bookmarkEnd w:id="81"/>
    </w:p>
    <w:p w14:paraId="30048991" w14:textId="37C9B6B7" w:rsidR="0007712F" w:rsidRPr="00FD43FD" w:rsidRDefault="41BF3BBC" w:rsidP="00CE2138">
      <w:r w:rsidRPr="00FD43FD">
        <w:t>MLs are set to protect public health and safety</w:t>
      </w:r>
      <w:r w:rsidR="696664F9" w:rsidRPr="00FD43FD">
        <w:t xml:space="preserve">. </w:t>
      </w:r>
      <w:r w:rsidR="002E6651">
        <w:t>T</w:t>
      </w:r>
      <w:r w:rsidR="160D6B07" w:rsidRPr="00FD43FD">
        <w:t>he MLs in the Code have been in place since 1999. Since that time, Codex adopted a standard in 2008, which include</w:t>
      </w:r>
      <w:r w:rsidR="3C89D82B" w:rsidRPr="00FD43FD">
        <w:t>s</w:t>
      </w:r>
      <w:r w:rsidR="160D6B07" w:rsidRPr="00FD43FD">
        <w:t xml:space="preserve"> MLs for </w:t>
      </w:r>
      <w:r w:rsidR="160D6B07" w:rsidRPr="00FD43FD">
        <w:lastRenderedPageBreak/>
        <w:t xml:space="preserve">biotoxins based on </w:t>
      </w:r>
      <w:r w:rsidR="0D010757" w:rsidRPr="00FD43FD">
        <w:t xml:space="preserve">more recent </w:t>
      </w:r>
      <w:r w:rsidR="160D6B07" w:rsidRPr="00FD43FD">
        <w:t>risk assessments published by the FAO and WHO</w:t>
      </w:r>
      <w:r w:rsidR="251CA68A" w:rsidRPr="00FD43FD">
        <w:t>,</w:t>
      </w:r>
      <w:r w:rsidR="160D6B07" w:rsidRPr="00FD43FD">
        <w:t xml:space="preserve"> and EFSA.</w:t>
      </w:r>
      <w:r w:rsidR="009E63F6" w:rsidRPr="00FD43FD">
        <w:rPr>
          <w:rStyle w:val="FootnoteReference"/>
        </w:rPr>
        <w:footnoteReference w:id="11"/>
      </w:r>
      <w:r w:rsidR="160D6B07" w:rsidRPr="00FD43FD">
        <w:t xml:space="preserve"> The application is requesting that the Code is amended to reflect the Codex MLs. As the MLs are lower than those currently in the Code, </w:t>
      </w:r>
      <w:r w:rsidR="00B71825">
        <w:t>the measure is health protective</w:t>
      </w:r>
      <w:r w:rsidR="00601B32">
        <w:t>.</w:t>
      </w:r>
    </w:p>
    <w:p w14:paraId="4ADDBADE" w14:textId="3B7198A3" w:rsidR="00022DBC" w:rsidRPr="00FD43FD" w:rsidRDefault="00022DBC" w:rsidP="00E44B41">
      <w:pPr>
        <w:pStyle w:val="Heading4"/>
      </w:pPr>
      <w:bookmarkStart w:id="82" w:name="_Toc300761899"/>
      <w:bookmarkStart w:id="83" w:name="_Toc300933442"/>
      <w:r w:rsidRPr="00FD43FD">
        <w:t>The provision of adequate information relating to food to enable consumers to make informed choices</w:t>
      </w:r>
      <w:bookmarkEnd w:id="82"/>
      <w:bookmarkEnd w:id="83"/>
    </w:p>
    <w:p w14:paraId="6B3A251F" w14:textId="77777777" w:rsidR="008C6CE6" w:rsidRPr="00FD43FD" w:rsidRDefault="008C6CE6" w:rsidP="008C6CE6">
      <w:bookmarkStart w:id="84" w:name="_Toc300761900"/>
      <w:bookmarkStart w:id="85" w:name="_Toc300933443"/>
      <w:r w:rsidRPr="00FD43FD">
        <w:t>FSANZ is not aware of any issues relevant to this objective.</w:t>
      </w:r>
    </w:p>
    <w:p w14:paraId="16C59A2B" w14:textId="211039B5" w:rsidR="00022DBC" w:rsidRPr="00FD43FD" w:rsidRDefault="00022DBC" w:rsidP="00E44B41">
      <w:pPr>
        <w:pStyle w:val="Heading4"/>
      </w:pPr>
      <w:r w:rsidRPr="00FD43FD">
        <w:t>The prevention of misleading or deceptive conduct</w:t>
      </w:r>
      <w:bookmarkEnd w:id="84"/>
      <w:bookmarkEnd w:id="85"/>
    </w:p>
    <w:p w14:paraId="4019221C" w14:textId="48D823A6" w:rsidR="00677C7E" w:rsidRPr="00FD43FD" w:rsidRDefault="008C6CE6" w:rsidP="00677C7E">
      <w:bookmarkStart w:id="86" w:name="_Toc300761901"/>
      <w:bookmarkStart w:id="87" w:name="_Toc300933444"/>
      <w:r w:rsidRPr="00FD43FD">
        <w:t>FSANZ is not aware of any issues relevant to this objective</w:t>
      </w:r>
      <w:r w:rsidR="00A560E8" w:rsidRPr="00FD43FD">
        <w:t>.</w:t>
      </w:r>
    </w:p>
    <w:p w14:paraId="7243ECC9" w14:textId="040B2BD6" w:rsidR="00022DBC" w:rsidRPr="00FD43FD" w:rsidRDefault="00022DBC" w:rsidP="00D4682C">
      <w:pPr>
        <w:pStyle w:val="Heading3"/>
        <w:rPr>
          <w:color w:val="auto"/>
        </w:rPr>
      </w:pPr>
      <w:bookmarkStart w:id="88" w:name="_Toc139031352"/>
      <w:r w:rsidRPr="00FD43FD">
        <w:rPr>
          <w:color w:val="auto"/>
        </w:rPr>
        <w:t xml:space="preserve">Subsection 18(2) </w:t>
      </w:r>
      <w:bookmarkEnd w:id="86"/>
      <w:bookmarkEnd w:id="87"/>
      <w:r w:rsidRPr="00FD43FD">
        <w:rPr>
          <w:color w:val="auto"/>
        </w:rPr>
        <w:t>considerations</w:t>
      </w:r>
      <w:bookmarkEnd w:id="88"/>
    </w:p>
    <w:p w14:paraId="32DFD561" w14:textId="77777777" w:rsidR="00022DBC" w:rsidRPr="00FD43FD" w:rsidRDefault="00022DBC" w:rsidP="00022DBC">
      <w:pPr>
        <w:rPr>
          <w:rFonts w:cs="Arial"/>
        </w:rPr>
      </w:pPr>
      <w:r w:rsidRPr="00FD43FD">
        <w:rPr>
          <w:rFonts w:cs="Arial"/>
        </w:rPr>
        <w:t>FSANZ has also had regard to:</w:t>
      </w:r>
    </w:p>
    <w:p w14:paraId="5009B58A" w14:textId="77777777" w:rsidR="00022DBC" w:rsidRPr="00FD43FD" w:rsidRDefault="00022DBC" w:rsidP="00022DBC">
      <w:pPr>
        <w:rPr>
          <w:rFonts w:cs="Arial"/>
        </w:rPr>
      </w:pPr>
    </w:p>
    <w:p w14:paraId="1F865E07" w14:textId="77777777" w:rsidR="00022DBC" w:rsidRPr="005866E9" w:rsidRDefault="00022DBC" w:rsidP="00934817">
      <w:pPr>
        <w:pStyle w:val="FSBullet1"/>
        <w:ind w:left="567" w:hanging="567"/>
        <w:rPr>
          <w:b/>
          <w:bCs/>
        </w:rPr>
      </w:pPr>
      <w:r w:rsidRPr="005866E9">
        <w:rPr>
          <w:b/>
          <w:bCs/>
        </w:rPr>
        <w:t>the need for standards to be based on risk analysis using the best available scientific evidence</w:t>
      </w:r>
    </w:p>
    <w:p w14:paraId="00D205CB" w14:textId="33CA1577" w:rsidR="008828D9" w:rsidRDefault="008828D9" w:rsidP="008828D9">
      <w:pPr>
        <w:rPr>
          <w:lang w:bidi="ar-SA"/>
        </w:rPr>
      </w:pPr>
    </w:p>
    <w:p w14:paraId="6AA64B0C" w14:textId="47D0F770" w:rsidR="003A5031" w:rsidRDefault="003A5031" w:rsidP="008828D9">
      <w:r w:rsidRPr="009A5801">
        <w:t>FSANZ used the best available scientific evidence to conduct the risk analysis. The applicant submitted a dossier of information and scientific literature as part of its application. This dossier, together with other technical and scientific information</w:t>
      </w:r>
      <w:r>
        <w:t>,</w:t>
      </w:r>
      <w:r w:rsidRPr="009A5801">
        <w:t xml:space="preserve"> was considered by FSANZ in assessing the application</w:t>
      </w:r>
      <w:r>
        <w:t>.</w:t>
      </w:r>
    </w:p>
    <w:p w14:paraId="36B14C39" w14:textId="6AEDAFAB" w:rsidR="003A5031" w:rsidRDefault="003A5031" w:rsidP="008828D9"/>
    <w:p w14:paraId="3B791906" w14:textId="637B83BE" w:rsidR="003A5031" w:rsidRDefault="003A5031" w:rsidP="008828D9">
      <w:pPr>
        <w:rPr>
          <w:lang w:bidi="ar-SA"/>
        </w:rPr>
      </w:pPr>
      <w:r w:rsidRPr="00053AB8">
        <w:t xml:space="preserve">FSANZ’s analysis of case report and food recall data for Australia and New Zealand </w:t>
      </w:r>
      <w:r w:rsidRPr="009A5801">
        <w:t>is provided in the SD</w:t>
      </w:r>
      <w:r>
        <w:t>1</w:t>
      </w:r>
      <w:r w:rsidRPr="009A5801">
        <w:t>.</w:t>
      </w:r>
    </w:p>
    <w:p w14:paraId="2A13AEB9" w14:textId="77777777" w:rsidR="003A5031" w:rsidRPr="00FD43FD" w:rsidRDefault="003A5031" w:rsidP="008828D9">
      <w:pPr>
        <w:rPr>
          <w:lang w:bidi="ar-SA"/>
        </w:rPr>
      </w:pPr>
    </w:p>
    <w:p w14:paraId="1E7E832D" w14:textId="77777777" w:rsidR="00022DBC" w:rsidRPr="005866E9" w:rsidRDefault="00022DBC" w:rsidP="00934817">
      <w:pPr>
        <w:pStyle w:val="FSBullet1"/>
        <w:ind w:left="567" w:hanging="567"/>
        <w:rPr>
          <w:b/>
          <w:bCs/>
        </w:rPr>
      </w:pPr>
      <w:r w:rsidRPr="005866E9">
        <w:rPr>
          <w:b/>
          <w:bCs/>
        </w:rPr>
        <w:t>the promotion of consistency between domestic and international food standards</w:t>
      </w:r>
    </w:p>
    <w:p w14:paraId="767B0C58" w14:textId="77777777" w:rsidR="008828D9" w:rsidRPr="00FD43FD" w:rsidRDefault="008828D9" w:rsidP="008828D9">
      <w:pPr>
        <w:rPr>
          <w:lang w:bidi="ar-SA"/>
        </w:rPr>
      </w:pPr>
    </w:p>
    <w:p w14:paraId="6995723E" w14:textId="1E19C6F9" w:rsidR="008828D9" w:rsidRPr="00FD43FD" w:rsidRDefault="00934817" w:rsidP="008828D9">
      <w:r>
        <w:t>If approved, t</w:t>
      </w:r>
      <w:r w:rsidR="00B438A9" w:rsidRPr="00FD43FD">
        <w:t>he</w:t>
      </w:r>
      <w:r w:rsidR="00334BEC" w:rsidRPr="00FD43FD">
        <w:t xml:space="preserve"> changes to </w:t>
      </w:r>
      <w:r>
        <w:t xml:space="preserve">the </w:t>
      </w:r>
      <w:r w:rsidR="00334BEC" w:rsidRPr="00FD43FD">
        <w:t>MLs w</w:t>
      </w:r>
      <w:r>
        <w:t xml:space="preserve">ould mean they are </w:t>
      </w:r>
      <w:r w:rsidR="001F71D0" w:rsidRPr="00FD43FD">
        <w:t xml:space="preserve">consistent with Codex </w:t>
      </w:r>
      <w:r w:rsidR="00EE6266">
        <w:t>(</w:t>
      </w:r>
      <w:r w:rsidR="00EE6266" w:rsidRPr="00FD43FD">
        <w:t>CODEX STAN 292-2008</w:t>
      </w:r>
      <w:r w:rsidR="00EE6266">
        <w:t>)</w:t>
      </w:r>
      <w:r w:rsidR="009219B9" w:rsidRPr="00FD43FD">
        <w:t>,</w:t>
      </w:r>
      <w:r w:rsidR="001F71D0" w:rsidRPr="00FD43FD">
        <w:t xml:space="preserve"> </w:t>
      </w:r>
      <w:r w:rsidR="000A19A1" w:rsidRPr="00FD43FD">
        <w:t xml:space="preserve">and therefore will </w:t>
      </w:r>
      <w:r w:rsidR="008C710D" w:rsidRPr="00FD43FD">
        <w:t xml:space="preserve">support international </w:t>
      </w:r>
      <w:r w:rsidR="000A19A1" w:rsidRPr="00FD43FD">
        <w:t>trade.</w:t>
      </w:r>
      <w:r w:rsidR="00F51C88" w:rsidRPr="00FD43FD">
        <w:t xml:space="preserve"> </w:t>
      </w:r>
      <w:r w:rsidR="006155CA">
        <w:t>Fo</w:t>
      </w:r>
      <w:r w:rsidR="00F51C88" w:rsidRPr="00FD43FD">
        <w:t>r PST</w:t>
      </w:r>
      <w:r w:rsidR="006155CA">
        <w:t xml:space="preserve"> (see section 2.3.1.2 above)</w:t>
      </w:r>
      <w:r w:rsidR="00F51C88" w:rsidRPr="00FD43FD">
        <w:t xml:space="preserve">, there will no confusion </w:t>
      </w:r>
      <w:r w:rsidR="0011581F" w:rsidRPr="00FD43FD">
        <w:t>regarding the ML, due to a more specific unit of measurement (</w:t>
      </w:r>
      <w:r w:rsidR="003A026A" w:rsidRPr="00FD43FD">
        <w:t xml:space="preserve">saxitoxin dihydrochloride equivalents rather than saxitoxin </w:t>
      </w:r>
      <w:r w:rsidR="001D20C0" w:rsidRPr="00FD43FD">
        <w:t>equivalents</w:t>
      </w:r>
      <w:r w:rsidR="003A026A" w:rsidRPr="00FD43FD">
        <w:t xml:space="preserve">) </w:t>
      </w:r>
      <w:r w:rsidR="0011581F" w:rsidRPr="00FD43FD">
        <w:t>being specified in the Code.</w:t>
      </w:r>
    </w:p>
    <w:p w14:paraId="119E6BE4" w14:textId="059DB5AA" w:rsidR="00FD43FD" w:rsidRPr="00FD43FD" w:rsidRDefault="00FD43FD" w:rsidP="008828D9"/>
    <w:p w14:paraId="0A67D920" w14:textId="77777777" w:rsidR="00022DBC" w:rsidRPr="00DA2EC2" w:rsidRDefault="00022DBC" w:rsidP="00934817">
      <w:pPr>
        <w:pStyle w:val="FSBullet1"/>
        <w:ind w:left="567" w:hanging="567"/>
        <w:rPr>
          <w:b/>
          <w:bCs/>
        </w:rPr>
      </w:pPr>
      <w:r w:rsidRPr="00DA2EC2">
        <w:rPr>
          <w:b/>
          <w:bCs/>
        </w:rPr>
        <w:t>the desirability of an efficient and internationally competitive food industry</w:t>
      </w:r>
    </w:p>
    <w:p w14:paraId="4D015C31" w14:textId="77777777" w:rsidR="008828D9" w:rsidRPr="00FD43FD" w:rsidRDefault="008828D9" w:rsidP="008828D9">
      <w:pPr>
        <w:rPr>
          <w:lang w:bidi="ar-SA"/>
        </w:rPr>
      </w:pPr>
    </w:p>
    <w:p w14:paraId="483AAD26" w14:textId="3A3870F0" w:rsidR="008828D9" w:rsidRPr="00FD43FD" w:rsidRDefault="00EA40E9" w:rsidP="008828D9">
      <w:r w:rsidRPr="00FD43FD">
        <w:t xml:space="preserve">Amendment of the MLs </w:t>
      </w:r>
      <w:r w:rsidR="00984A94" w:rsidRPr="00FD43FD">
        <w:t xml:space="preserve">in the Code </w:t>
      </w:r>
      <w:r w:rsidRPr="00FD43FD">
        <w:t xml:space="preserve">would bring </w:t>
      </w:r>
      <w:r w:rsidR="00984A94" w:rsidRPr="00FD43FD">
        <w:t>Australia into line with domestic standards in New Zealand</w:t>
      </w:r>
      <w:r w:rsidR="00FC27BA">
        <w:t xml:space="preserve">, as well as a number of other </w:t>
      </w:r>
      <w:r w:rsidR="00E078F8">
        <w:t>international standards</w:t>
      </w:r>
      <w:r w:rsidR="00FC27BA">
        <w:t xml:space="preserve"> </w:t>
      </w:r>
      <w:r w:rsidR="00E078F8">
        <w:t>including the European Uni</w:t>
      </w:r>
      <w:r w:rsidR="002969C3">
        <w:t>on</w:t>
      </w:r>
      <w:r w:rsidR="00F01E84">
        <w:t xml:space="preserve"> and</w:t>
      </w:r>
      <w:r w:rsidR="005101FE">
        <w:t xml:space="preserve"> the USA</w:t>
      </w:r>
      <w:r w:rsidR="00F01E84">
        <w:t>.</w:t>
      </w:r>
    </w:p>
    <w:p w14:paraId="6E19BB79" w14:textId="77777777" w:rsidR="00DE5039" w:rsidRPr="00FD43FD" w:rsidRDefault="00DE5039" w:rsidP="008828D9"/>
    <w:p w14:paraId="0A8045EB" w14:textId="5FD90379" w:rsidR="00DE5039" w:rsidRPr="00FD43FD" w:rsidRDefault="00DE5039" w:rsidP="008828D9">
      <w:r w:rsidRPr="00FD43FD">
        <w:t>In this way, Australia and New Zealand would remain competitive with other international markets</w:t>
      </w:r>
      <w:r w:rsidR="00EB456E" w:rsidRPr="00FD43FD">
        <w:t>.</w:t>
      </w:r>
      <w:r w:rsidRPr="00FD43FD">
        <w:t xml:space="preserve"> </w:t>
      </w:r>
    </w:p>
    <w:p w14:paraId="0E11737C" w14:textId="77777777" w:rsidR="008828D9" w:rsidRPr="00FD43FD" w:rsidRDefault="008828D9" w:rsidP="008828D9">
      <w:pPr>
        <w:rPr>
          <w:lang w:bidi="ar-SA"/>
        </w:rPr>
      </w:pPr>
    </w:p>
    <w:p w14:paraId="4E880602" w14:textId="77777777" w:rsidR="00022DBC" w:rsidRPr="00DA2EC2" w:rsidRDefault="00022DBC" w:rsidP="00934817">
      <w:pPr>
        <w:pStyle w:val="FSBullet1"/>
        <w:ind w:left="567" w:hanging="567"/>
        <w:rPr>
          <w:b/>
          <w:bCs/>
        </w:rPr>
      </w:pPr>
      <w:r w:rsidRPr="00DA2EC2">
        <w:rPr>
          <w:b/>
          <w:bCs/>
        </w:rPr>
        <w:t>the promotion of fair trading in food</w:t>
      </w:r>
    </w:p>
    <w:p w14:paraId="535B49C6" w14:textId="77777777" w:rsidR="008828D9" w:rsidRPr="00FD43FD" w:rsidRDefault="008828D9" w:rsidP="008828D9">
      <w:pPr>
        <w:rPr>
          <w:lang w:bidi="ar-SA"/>
        </w:rPr>
      </w:pPr>
    </w:p>
    <w:p w14:paraId="4028BFC0" w14:textId="2EEED4FF" w:rsidR="00393746" w:rsidRPr="00FD43FD" w:rsidRDefault="00146534" w:rsidP="00393746">
      <w:r w:rsidRPr="00FD43FD">
        <w:t xml:space="preserve">The </w:t>
      </w:r>
      <w:r w:rsidR="007A1674" w:rsidRPr="00FD43FD">
        <w:t xml:space="preserve">revised MLs will promote trade and commerce in the food industry by having </w:t>
      </w:r>
      <w:r w:rsidR="006155CA">
        <w:t xml:space="preserve">lower MLs as requested by </w:t>
      </w:r>
      <w:r w:rsidR="00ED5425">
        <w:t xml:space="preserve">the Australian shellfish </w:t>
      </w:r>
      <w:r w:rsidR="006155CA">
        <w:t>industry, on the basis that they</w:t>
      </w:r>
      <w:r w:rsidR="006155CA" w:rsidRPr="00FD43FD">
        <w:t xml:space="preserve"> </w:t>
      </w:r>
      <w:r w:rsidR="004C6F96" w:rsidRPr="00FD43FD">
        <w:t xml:space="preserve">provide consistency between </w:t>
      </w:r>
      <w:r w:rsidR="00ED5425">
        <w:t xml:space="preserve">Australia and </w:t>
      </w:r>
      <w:r w:rsidR="004C6F96" w:rsidRPr="00FD43FD">
        <w:t xml:space="preserve">New Zealand and </w:t>
      </w:r>
      <w:r w:rsidR="002A2849" w:rsidRPr="00FD43FD">
        <w:t>globally</w:t>
      </w:r>
      <w:r w:rsidR="004C6F96" w:rsidRPr="00FD43FD">
        <w:t>.</w:t>
      </w:r>
    </w:p>
    <w:p w14:paraId="1B8C6F78" w14:textId="77777777" w:rsidR="008828D9" w:rsidRPr="00FD43FD" w:rsidRDefault="008828D9" w:rsidP="008828D9">
      <w:pPr>
        <w:rPr>
          <w:lang w:bidi="ar-SA"/>
        </w:rPr>
      </w:pPr>
    </w:p>
    <w:p w14:paraId="759D0D4E" w14:textId="77777777" w:rsidR="00022DBC" w:rsidRPr="00545DB8" w:rsidRDefault="00022DBC" w:rsidP="00545DB8">
      <w:pPr>
        <w:pStyle w:val="FSBullet1"/>
        <w:ind w:left="567" w:hanging="567"/>
        <w:rPr>
          <w:b/>
          <w:bCs/>
        </w:rPr>
      </w:pPr>
      <w:r w:rsidRPr="00545DB8">
        <w:rPr>
          <w:b/>
          <w:bCs/>
        </w:rPr>
        <w:lastRenderedPageBreak/>
        <w:t xml:space="preserve">any written policy guidelines formulated by the </w:t>
      </w:r>
      <w:r w:rsidR="006E527D" w:rsidRPr="00545DB8">
        <w:rPr>
          <w:b/>
          <w:bCs/>
        </w:rPr>
        <w:t>Forum on Food Regulation</w:t>
      </w:r>
    </w:p>
    <w:p w14:paraId="25146AD0" w14:textId="77777777" w:rsidR="00022DBC" w:rsidRPr="00FD43FD" w:rsidRDefault="00022DBC" w:rsidP="00022DBC">
      <w:pPr>
        <w:rPr>
          <w:lang w:bidi="ar-SA"/>
        </w:rPr>
      </w:pPr>
    </w:p>
    <w:p w14:paraId="1002BF33" w14:textId="570F901A" w:rsidR="00043C7D" w:rsidRPr="00FD43FD" w:rsidRDefault="00934817" w:rsidP="00043C7D">
      <w:r>
        <w:t>There are n</w:t>
      </w:r>
      <w:r w:rsidR="00043C7D" w:rsidRPr="00FD43FD">
        <w:t xml:space="preserve">o written policy guidelines relevant to </w:t>
      </w:r>
      <w:r w:rsidR="00786380" w:rsidRPr="00FD43FD">
        <w:t xml:space="preserve">this </w:t>
      </w:r>
      <w:r w:rsidR="00043C7D" w:rsidRPr="00FD43FD">
        <w:t>application</w:t>
      </w:r>
      <w:r>
        <w:t xml:space="preserve">. </w:t>
      </w:r>
    </w:p>
    <w:p w14:paraId="5CF02034" w14:textId="77777777" w:rsidR="00043C7D" w:rsidRPr="00FD43FD" w:rsidRDefault="00043C7D" w:rsidP="00022DBC">
      <w:pPr>
        <w:rPr>
          <w:lang w:bidi="ar-SA"/>
        </w:rPr>
      </w:pPr>
    </w:p>
    <w:p w14:paraId="2ED66EBE" w14:textId="3F35AEAB" w:rsidR="005F7342" w:rsidRPr="00FD43FD" w:rsidRDefault="00D14405" w:rsidP="00063630">
      <w:pPr>
        <w:pStyle w:val="Heading1"/>
      </w:pPr>
      <w:bookmarkStart w:id="89" w:name="_Toc139031353"/>
      <w:bookmarkEnd w:id="41"/>
      <w:bookmarkEnd w:id="42"/>
      <w:bookmarkEnd w:id="43"/>
      <w:bookmarkEnd w:id="44"/>
      <w:bookmarkEnd w:id="45"/>
      <w:bookmarkEnd w:id="46"/>
      <w:bookmarkEnd w:id="63"/>
      <w:r w:rsidRPr="00FD43FD">
        <w:t>Draft variation</w:t>
      </w:r>
      <w:bookmarkEnd w:id="89"/>
    </w:p>
    <w:p w14:paraId="73634BA2" w14:textId="0529612A" w:rsidR="00D209C9" w:rsidRPr="00FD43FD" w:rsidRDefault="00D209C9" w:rsidP="00D209C9">
      <w:r w:rsidRPr="00FD43FD">
        <w:t xml:space="preserve">The draft variation to the Code is at Attachment A and is intended to take effect on </w:t>
      </w:r>
      <w:r w:rsidR="000564DE" w:rsidRPr="00FD43FD">
        <w:t>gazettal</w:t>
      </w:r>
      <w:r w:rsidR="0039530A" w:rsidRPr="00FD43FD">
        <w:t>.</w:t>
      </w:r>
    </w:p>
    <w:p w14:paraId="4359732C" w14:textId="77777777" w:rsidR="00D209C9" w:rsidRPr="00FD43FD" w:rsidRDefault="00D209C9" w:rsidP="00D209C9"/>
    <w:p w14:paraId="59A4396C" w14:textId="77777777" w:rsidR="00A12B44" w:rsidRPr="00FD43FD" w:rsidRDefault="002C4A91" w:rsidP="00A12B44">
      <w:pPr>
        <w:rPr>
          <w:u w:val="single"/>
        </w:rPr>
      </w:pPr>
      <w:r w:rsidRPr="00FD43FD">
        <w:t>A</w:t>
      </w:r>
      <w:r w:rsidR="005358B0" w:rsidRPr="00FD43FD">
        <w:t xml:space="preserve"> draft explanatory statement </w:t>
      </w:r>
      <w:r w:rsidRPr="00FD43FD">
        <w:t>is</w:t>
      </w:r>
      <w:r w:rsidR="005358B0" w:rsidRPr="00FD43FD">
        <w:t xml:space="preserve"> at Attachment B. </w:t>
      </w:r>
      <w:r w:rsidR="00D26814" w:rsidRPr="00FD43FD">
        <w:t>An explanatory statement is required to accompany an instrument if it is lodged on the Federal Register of Legislati</w:t>
      </w:r>
      <w:r w:rsidR="004D6BBF" w:rsidRPr="00FD43FD">
        <w:t>on</w:t>
      </w:r>
      <w:r w:rsidR="00D26814" w:rsidRPr="00FD43FD">
        <w:t xml:space="preserve">. </w:t>
      </w:r>
    </w:p>
    <w:p w14:paraId="0C3BC74B" w14:textId="7104647B" w:rsidR="00924C80" w:rsidRPr="00FD43FD" w:rsidRDefault="00924C80" w:rsidP="002076D9">
      <w:pPr>
        <w:pStyle w:val="Heading2"/>
      </w:pPr>
      <w:bookmarkStart w:id="90" w:name="_Toc125450900"/>
      <w:bookmarkStart w:id="91" w:name="_Toc175381456"/>
      <w:bookmarkStart w:id="92" w:name="_Toc300761917"/>
      <w:bookmarkStart w:id="93" w:name="_Toc300933449"/>
      <w:bookmarkStart w:id="94" w:name="_Toc139031354"/>
      <w:bookmarkStart w:id="95" w:name="_Toc11735643"/>
      <w:bookmarkStart w:id="96" w:name="_Toc29883130"/>
      <w:bookmarkStart w:id="97" w:name="_Toc41906817"/>
      <w:bookmarkStart w:id="98" w:name="_Toc41907564"/>
      <w:bookmarkStart w:id="99" w:name="_Toc43112360"/>
      <w:bookmarkEnd w:id="90"/>
      <w:r w:rsidRPr="00FD43FD">
        <w:t xml:space="preserve">Transitional </w:t>
      </w:r>
      <w:r w:rsidR="006C28E2" w:rsidRPr="00FD43FD">
        <w:t>a</w:t>
      </w:r>
      <w:r w:rsidRPr="00FD43FD">
        <w:t>rrangements</w:t>
      </w:r>
      <w:bookmarkEnd w:id="91"/>
      <w:bookmarkEnd w:id="92"/>
      <w:bookmarkEnd w:id="93"/>
      <w:bookmarkEnd w:id="94"/>
    </w:p>
    <w:p w14:paraId="0C2903EC" w14:textId="5B9B8826" w:rsidR="003C5CD5" w:rsidRPr="00FD43FD" w:rsidRDefault="006155CA" w:rsidP="000E1404">
      <w:pPr>
        <w:rPr>
          <w:rFonts w:cs="Arial"/>
        </w:rPr>
      </w:pPr>
      <w:bookmarkStart w:id="100" w:name="_Toc11735642"/>
      <w:bookmarkStart w:id="101" w:name="_Toc29883129"/>
      <w:bookmarkStart w:id="102" w:name="_Toc41906816"/>
      <w:bookmarkStart w:id="103" w:name="_Toc41907563"/>
      <w:bookmarkStart w:id="104" w:name="_Toc120358595"/>
      <w:bookmarkStart w:id="105" w:name="_Toc175381457"/>
      <w:bookmarkStart w:id="106" w:name="_Toc300761918"/>
      <w:bookmarkStart w:id="107" w:name="_Toc300933450"/>
      <w:r>
        <w:rPr>
          <w:rFonts w:cs="Arial"/>
        </w:rPr>
        <w:t>FSANZ and t</w:t>
      </w:r>
      <w:r w:rsidR="000E1404" w:rsidRPr="00FD43FD">
        <w:rPr>
          <w:rFonts w:cs="Arial"/>
        </w:rPr>
        <w:t xml:space="preserve">he </w:t>
      </w:r>
      <w:r w:rsidR="000309B2">
        <w:rPr>
          <w:rFonts w:cs="Arial"/>
        </w:rPr>
        <w:t>a</w:t>
      </w:r>
      <w:r w:rsidR="000E1404" w:rsidRPr="00FD43FD">
        <w:rPr>
          <w:rFonts w:cs="Arial"/>
        </w:rPr>
        <w:t xml:space="preserve">pplicant </w:t>
      </w:r>
      <w:r>
        <w:rPr>
          <w:rFonts w:cs="Arial"/>
        </w:rPr>
        <w:t xml:space="preserve">discussed the need for a transition period, and propose </w:t>
      </w:r>
      <w:r w:rsidR="000E1404" w:rsidRPr="00FD43FD">
        <w:rPr>
          <w:rFonts w:cs="Arial"/>
        </w:rPr>
        <w:t xml:space="preserve">a </w:t>
      </w:r>
      <w:r w:rsidR="00935C6D" w:rsidRPr="00FD43FD">
        <w:rPr>
          <w:rFonts w:cs="Arial"/>
        </w:rPr>
        <w:t>12</w:t>
      </w:r>
      <w:r w:rsidR="000E1404" w:rsidRPr="00FD43FD">
        <w:rPr>
          <w:rFonts w:cs="Arial"/>
        </w:rPr>
        <w:t xml:space="preserve"> month transition period from gazettal. FSANZ supports this transition period to allow sufficient time for the industry to </w:t>
      </w:r>
      <w:r w:rsidR="00331302" w:rsidRPr="00FD43FD">
        <w:rPr>
          <w:rFonts w:cs="Arial"/>
        </w:rPr>
        <w:t xml:space="preserve">put in place administrative processes </w:t>
      </w:r>
      <w:r w:rsidR="000309B2">
        <w:rPr>
          <w:rFonts w:cs="Arial"/>
        </w:rPr>
        <w:t>in relation to</w:t>
      </w:r>
      <w:r w:rsidR="000309B2" w:rsidRPr="00FD43FD">
        <w:rPr>
          <w:rFonts w:cs="Arial"/>
        </w:rPr>
        <w:t xml:space="preserve"> </w:t>
      </w:r>
      <w:r w:rsidR="00331302" w:rsidRPr="00FD43FD">
        <w:rPr>
          <w:rFonts w:cs="Arial"/>
        </w:rPr>
        <w:t>the new MLs</w:t>
      </w:r>
      <w:r w:rsidR="00240353" w:rsidRPr="00FD43FD">
        <w:rPr>
          <w:rFonts w:cs="Arial"/>
        </w:rPr>
        <w:t>. These</w:t>
      </w:r>
      <w:r w:rsidR="003E0CDE">
        <w:rPr>
          <w:rFonts w:cs="Arial"/>
        </w:rPr>
        <w:t xml:space="preserve"> processes</w:t>
      </w:r>
      <w:r w:rsidR="00240353" w:rsidRPr="00FD43FD">
        <w:rPr>
          <w:rFonts w:cs="Arial"/>
        </w:rPr>
        <w:t xml:space="preserve"> include </w:t>
      </w:r>
      <w:r w:rsidR="008D1BFD" w:rsidRPr="00FD43FD">
        <w:rPr>
          <w:rFonts w:cs="Arial"/>
        </w:rPr>
        <w:t xml:space="preserve">notifications to laboratories, </w:t>
      </w:r>
      <w:r w:rsidR="00AC3A95" w:rsidRPr="00FD43FD">
        <w:rPr>
          <w:rFonts w:cs="Arial"/>
        </w:rPr>
        <w:t xml:space="preserve">changes to </w:t>
      </w:r>
      <w:r w:rsidR="0007739C" w:rsidRPr="00FD43FD">
        <w:rPr>
          <w:rFonts w:cs="Arial"/>
        </w:rPr>
        <w:t xml:space="preserve">testing regimes i.e. </w:t>
      </w:r>
      <w:r w:rsidR="00AC3A95" w:rsidRPr="00FD43FD">
        <w:rPr>
          <w:rFonts w:cs="Arial"/>
        </w:rPr>
        <w:t>the way laboratories calculate the results</w:t>
      </w:r>
      <w:r w:rsidR="0007739C" w:rsidRPr="00FD43FD">
        <w:rPr>
          <w:rFonts w:cs="Arial"/>
        </w:rPr>
        <w:t>,</w:t>
      </w:r>
      <w:r w:rsidR="00AC3A95" w:rsidRPr="00FD43FD">
        <w:rPr>
          <w:rFonts w:cs="Arial"/>
        </w:rPr>
        <w:t xml:space="preserve"> </w:t>
      </w:r>
      <w:r w:rsidR="008D1BFD" w:rsidRPr="00FD43FD">
        <w:rPr>
          <w:rFonts w:cs="Arial"/>
        </w:rPr>
        <w:t xml:space="preserve">changes to internal documents that list the </w:t>
      </w:r>
      <w:r w:rsidR="00A86FCF" w:rsidRPr="00FD43FD">
        <w:rPr>
          <w:rFonts w:cs="Arial"/>
        </w:rPr>
        <w:t>MLs,</w:t>
      </w:r>
      <w:r w:rsidR="00AC3A95" w:rsidRPr="00FD43FD">
        <w:rPr>
          <w:rFonts w:cs="Arial"/>
        </w:rPr>
        <w:t xml:space="preserve"> and notifications to importing business partners. </w:t>
      </w:r>
    </w:p>
    <w:p w14:paraId="093E1C31" w14:textId="77777777" w:rsidR="00331302" w:rsidRPr="00FD43FD" w:rsidRDefault="00331302" w:rsidP="000E1404">
      <w:pPr>
        <w:rPr>
          <w:rFonts w:cs="Arial"/>
        </w:rPr>
      </w:pPr>
    </w:p>
    <w:p w14:paraId="15CD886D" w14:textId="111069E2" w:rsidR="00367772" w:rsidRPr="00FD43FD" w:rsidRDefault="00367772" w:rsidP="002C043C">
      <w:pPr>
        <w:rPr>
          <w:rFonts w:cs="Arial"/>
        </w:rPr>
      </w:pPr>
      <w:r>
        <w:t xml:space="preserve">FSANZ proposes </w:t>
      </w:r>
      <w:r w:rsidRPr="2E63A566">
        <w:rPr>
          <w:rFonts w:cs="Arial"/>
        </w:rPr>
        <w:t>a transitional arrangement where, during a transition period commencing on the date of gazettal</w:t>
      </w:r>
      <w:r w:rsidR="006350B1">
        <w:rPr>
          <w:rFonts w:cs="Arial"/>
        </w:rPr>
        <w:t xml:space="preserve"> </w:t>
      </w:r>
      <w:r w:rsidR="00EA4E01">
        <w:rPr>
          <w:rFonts w:cs="Arial"/>
        </w:rPr>
        <w:t xml:space="preserve">of the draft variation (if approved) </w:t>
      </w:r>
      <w:r w:rsidR="006350B1" w:rsidRPr="00FD43FD">
        <w:t>and ending 12 months after th</w:t>
      </w:r>
      <w:r w:rsidR="006350B1">
        <w:t>at</w:t>
      </w:r>
      <w:r w:rsidR="006350B1" w:rsidRPr="00FD43FD">
        <w:t xml:space="preserve"> date</w:t>
      </w:r>
      <w:r w:rsidRPr="2E63A566">
        <w:rPr>
          <w:rFonts w:cs="Arial"/>
        </w:rPr>
        <w:t xml:space="preserve">, </w:t>
      </w:r>
      <w:r>
        <w:t>bivalve mollusc</w:t>
      </w:r>
      <w:r w:rsidR="007B7AE8">
        <w:t>s</w:t>
      </w:r>
      <w:r>
        <w:t xml:space="preserve"> </w:t>
      </w:r>
      <w:r w:rsidRPr="2E63A566">
        <w:rPr>
          <w:rFonts w:cs="Arial"/>
        </w:rPr>
        <w:t xml:space="preserve">may be sold if </w:t>
      </w:r>
      <w:r w:rsidR="007B7AE8">
        <w:t>they</w:t>
      </w:r>
      <w:r>
        <w:t xml:space="preserve"> </w:t>
      </w:r>
      <w:r w:rsidRPr="2E63A566">
        <w:rPr>
          <w:rFonts w:cs="Arial"/>
        </w:rPr>
        <w:t>compl</w:t>
      </w:r>
      <w:r w:rsidR="007B7AE8" w:rsidRPr="2E63A566">
        <w:rPr>
          <w:rFonts w:cs="Arial"/>
        </w:rPr>
        <w:t>y</w:t>
      </w:r>
      <w:r w:rsidRPr="2E63A566">
        <w:rPr>
          <w:rFonts w:cs="Arial"/>
        </w:rPr>
        <w:t xml:space="preserve"> with either the Code as in force </w:t>
      </w:r>
      <w:r w:rsidR="00F35713" w:rsidRPr="00F35713">
        <w:rPr>
          <w:rFonts w:cs="Arial"/>
        </w:rPr>
        <w:t xml:space="preserve">without the </w:t>
      </w:r>
      <w:r w:rsidR="00EE0658">
        <w:rPr>
          <w:rFonts w:cs="Arial"/>
        </w:rPr>
        <w:t>amendment</w:t>
      </w:r>
      <w:r w:rsidR="00F35713" w:rsidRPr="00F35713">
        <w:rPr>
          <w:rFonts w:cs="Arial"/>
        </w:rPr>
        <w:t>s made by</w:t>
      </w:r>
      <w:r w:rsidR="00F35713">
        <w:rPr>
          <w:rFonts w:cs="Arial"/>
        </w:rPr>
        <w:t xml:space="preserve"> the draft variation, or the Code as amended by the draft variation</w:t>
      </w:r>
      <w:r w:rsidRPr="2E63A566">
        <w:rPr>
          <w:rFonts w:cs="Arial"/>
        </w:rPr>
        <w:t xml:space="preserve">. The intent would be to provide a 12 month transitional arrangement that covers both stock-in-trade </w:t>
      </w:r>
      <w:r w:rsidR="007F6A9E">
        <w:rPr>
          <w:rFonts w:cs="Arial"/>
        </w:rPr>
        <w:t xml:space="preserve">existing </w:t>
      </w:r>
      <w:r w:rsidRPr="2E63A566">
        <w:rPr>
          <w:rFonts w:cs="Arial"/>
        </w:rPr>
        <w:t xml:space="preserve">at the time of the commencement of </w:t>
      </w:r>
      <w:r w:rsidR="007F6A9E">
        <w:rPr>
          <w:rFonts w:cs="Arial"/>
        </w:rPr>
        <w:t>draft variation (if approved)</w:t>
      </w:r>
      <w:r w:rsidRPr="2E63A566">
        <w:rPr>
          <w:rFonts w:cs="Arial"/>
        </w:rPr>
        <w:t xml:space="preserve">, as well as </w:t>
      </w:r>
      <w:r w:rsidR="00C75211">
        <w:t>bivalve molluscs</w:t>
      </w:r>
      <w:r>
        <w:t xml:space="preserve"> </w:t>
      </w:r>
      <w:r w:rsidRPr="2E63A566">
        <w:rPr>
          <w:rFonts w:cs="Arial"/>
        </w:rPr>
        <w:t xml:space="preserve">that are </w:t>
      </w:r>
      <w:r w:rsidRPr="2E63A566">
        <w:rPr>
          <w:lang w:val="en-AU" w:eastAsia="en-GB"/>
        </w:rPr>
        <w:t xml:space="preserve">packaged, labelled and made available for sale </w:t>
      </w:r>
      <w:r w:rsidR="007F6A9E">
        <w:rPr>
          <w:lang w:val="en-AU" w:eastAsia="en-GB"/>
        </w:rPr>
        <w:t>during</w:t>
      </w:r>
      <w:r w:rsidRPr="2E63A566">
        <w:rPr>
          <w:lang w:val="en-AU" w:eastAsia="en-GB"/>
        </w:rPr>
        <w:t xml:space="preserve"> the transition period</w:t>
      </w:r>
      <w:r w:rsidRPr="2E63A566">
        <w:rPr>
          <w:rFonts w:cs="Arial"/>
        </w:rPr>
        <w:t>.</w:t>
      </w:r>
    </w:p>
    <w:p w14:paraId="71F002DD" w14:textId="77777777" w:rsidR="002C043C" w:rsidRPr="00FD43FD" w:rsidRDefault="002C043C" w:rsidP="002C043C">
      <w:pPr>
        <w:rPr>
          <w:rFonts w:cs="Arial"/>
        </w:rPr>
      </w:pPr>
    </w:p>
    <w:p w14:paraId="43665AF6" w14:textId="116EEE91" w:rsidR="002724A6" w:rsidRPr="00FD43FD" w:rsidRDefault="002724A6" w:rsidP="002724A6">
      <w:r w:rsidRPr="00FD43FD">
        <w:t xml:space="preserve">After the </w:t>
      </w:r>
      <w:r w:rsidR="006F6BC8" w:rsidRPr="00FD43FD">
        <w:t>one</w:t>
      </w:r>
      <w:r w:rsidRPr="00FD43FD">
        <w:t xml:space="preserve"> year transition period, all </w:t>
      </w:r>
      <w:r w:rsidR="006F6BC8" w:rsidRPr="00FD43FD">
        <w:t>bivalve molluscs</w:t>
      </w:r>
      <w:r w:rsidRPr="00FD43FD">
        <w:t xml:space="preserve"> in the Australian and New Zealand market would have to comply with the </w:t>
      </w:r>
      <w:r w:rsidR="003C2842" w:rsidRPr="00FD43FD">
        <w:t>proposed</w:t>
      </w:r>
      <w:r w:rsidRPr="00FD43FD">
        <w:t xml:space="preserve"> draft variation</w:t>
      </w:r>
      <w:r w:rsidR="006350B1">
        <w:t xml:space="preserve"> (if approved)</w:t>
      </w:r>
      <w:r w:rsidRPr="00FD43FD">
        <w:t>.</w:t>
      </w:r>
    </w:p>
    <w:p w14:paraId="3C471083" w14:textId="77777777" w:rsidR="002724A6" w:rsidRPr="00FD43FD" w:rsidRDefault="002724A6" w:rsidP="000E1404">
      <w:pPr>
        <w:rPr>
          <w:rFonts w:cs="Arial"/>
        </w:rPr>
      </w:pPr>
    </w:p>
    <w:p w14:paraId="6F86B781" w14:textId="79A379B7" w:rsidR="00924C80" w:rsidRPr="00FD43FD" w:rsidRDefault="00924C80" w:rsidP="00063630">
      <w:pPr>
        <w:pStyle w:val="Heading1"/>
      </w:pPr>
      <w:bookmarkStart w:id="108" w:name="_Toc300933452"/>
      <w:bookmarkEnd w:id="100"/>
      <w:bookmarkEnd w:id="101"/>
      <w:bookmarkEnd w:id="102"/>
      <w:bookmarkEnd w:id="103"/>
      <w:bookmarkEnd w:id="104"/>
      <w:bookmarkEnd w:id="105"/>
      <w:bookmarkEnd w:id="106"/>
      <w:bookmarkEnd w:id="107"/>
      <w:r w:rsidRPr="00FD43FD">
        <w:tab/>
      </w:r>
      <w:bookmarkStart w:id="109" w:name="_Toc139031355"/>
      <w:r w:rsidRPr="00FD43FD">
        <w:t>R</w:t>
      </w:r>
      <w:bookmarkEnd w:id="108"/>
      <w:r w:rsidR="006C28E2" w:rsidRPr="00FD43FD">
        <w:t>eferences</w:t>
      </w:r>
      <w:bookmarkEnd w:id="109"/>
    </w:p>
    <w:p w14:paraId="649899F3" w14:textId="3620409C" w:rsidR="00605B8A" w:rsidRPr="00FD43FD" w:rsidRDefault="00605B8A" w:rsidP="00924C80">
      <w:pPr>
        <w:rPr>
          <w:sz w:val="20"/>
          <w:szCs w:val="20"/>
        </w:rPr>
      </w:pPr>
      <w:r w:rsidRPr="00FD43FD">
        <w:rPr>
          <w:sz w:val="20"/>
          <w:szCs w:val="20"/>
        </w:rPr>
        <w:t>Codex CXS 292-2008 – Standard for Live and Raw Bivalve Molluscs</w:t>
      </w:r>
      <w:r w:rsidR="0013731B" w:rsidRPr="00FD43FD">
        <w:rPr>
          <w:sz w:val="20"/>
          <w:szCs w:val="20"/>
        </w:rPr>
        <w:t xml:space="preserve"> - Adopted in 2008, amended in 2013, revision in 2014 and 2015. </w:t>
      </w:r>
      <w:hyperlink r:id="rId26" w:history="1">
        <w:r w:rsidR="0013731B" w:rsidRPr="00FD43FD">
          <w:rPr>
            <w:rStyle w:val="Hyperlink"/>
            <w:color w:val="auto"/>
            <w:sz w:val="20"/>
            <w:szCs w:val="20"/>
          </w:rPr>
          <w:t>Standards | CODEXALIMENTARIUS FAO-WHO</w:t>
        </w:r>
      </w:hyperlink>
    </w:p>
    <w:p w14:paraId="1BD93746" w14:textId="77777777" w:rsidR="00605B8A" w:rsidRPr="00FD43FD" w:rsidRDefault="00605B8A" w:rsidP="00924C80">
      <w:pPr>
        <w:rPr>
          <w:sz w:val="20"/>
          <w:szCs w:val="20"/>
        </w:rPr>
      </w:pPr>
    </w:p>
    <w:p w14:paraId="1E3ABF95" w14:textId="0ECE30BF" w:rsidR="005E0F0D" w:rsidRPr="00FD43FD" w:rsidRDefault="00BC1C1A" w:rsidP="00924C80">
      <w:pPr>
        <w:rPr>
          <w:sz w:val="20"/>
          <w:szCs w:val="20"/>
        </w:rPr>
      </w:pPr>
      <w:r w:rsidRPr="00FD43FD">
        <w:rPr>
          <w:sz w:val="20"/>
          <w:szCs w:val="20"/>
        </w:rPr>
        <w:t xml:space="preserve">FSANZ </w:t>
      </w:r>
      <w:r w:rsidR="00303DB9" w:rsidRPr="00FD43FD">
        <w:rPr>
          <w:sz w:val="20"/>
          <w:szCs w:val="20"/>
        </w:rPr>
        <w:t>(</w:t>
      </w:r>
      <w:r w:rsidRPr="00FD43FD">
        <w:rPr>
          <w:sz w:val="20"/>
          <w:szCs w:val="20"/>
        </w:rPr>
        <w:t>1999</w:t>
      </w:r>
      <w:r w:rsidR="00303DB9" w:rsidRPr="00FD43FD">
        <w:rPr>
          <w:sz w:val="20"/>
          <w:szCs w:val="20"/>
        </w:rPr>
        <w:t>) Proposal</w:t>
      </w:r>
      <w:r w:rsidRPr="00FD43FD">
        <w:rPr>
          <w:sz w:val="20"/>
          <w:szCs w:val="20"/>
        </w:rPr>
        <w:t xml:space="preserve"> </w:t>
      </w:r>
      <w:r w:rsidR="00A74514" w:rsidRPr="00FD43FD">
        <w:rPr>
          <w:sz w:val="20"/>
          <w:szCs w:val="20"/>
        </w:rPr>
        <w:t xml:space="preserve">P158  </w:t>
      </w:r>
      <w:hyperlink r:id="rId27" w:history="1">
        <w:r w:rsidR="007F1209" w:rsidRPr="00FD43FD">
          <w:rPr>
            <w:rStyle w:val="Hyperlink"/>
            <w:color w:val="auto"/>
            <w:sz w:val="20"/>
            <w:szCs w:val="20"/>
          </w:rPr>
          <w:t>Proposal P158 - Review of the maximum permitted concentrations of non-metals in food (foodstandards.gov.au)</w:t>
        </w:r>
      </w:hyperlink>
      <w:r w:rsidR="00E97752" w:rsidRPr="00FD43FD">
        <w:rPr>
          <w:sz w:val="20"/>
          <w:szCs w:val="20"/>
        </w:rPr>
        <w:t xml:space="preserve">. </w:t>
      </w:r>
      <w:r w:rsidR="006B57C5" w:rsidRPr="00FD43FD">
        <w:rPr>
          <w:sz w:val="20"/>
          <w:szCs w:val="20"/>
        </w:rPr>
        <w:t xml:space="preserve">Food </w:t>
      </w:r>
      <w:r w:rsidR="00FA1566" w:rsidRPr="00FD43FD">
        <w:rPr>
          <w:sz w:val="20"/>
          <w:szCs w:val="20"/>
        </w:rPr>
        <w:t>Standards</w:t>
      </w:r>
      <w:r w:rsidR="006B57C5" w:rsidRPr="00FD43FD">
        <w:rPr>
          <w:sz w:val="20"/>
          <w:szCs w:val="20"/>
        </w:rPr>
        <w:t xml:space="preserve"> Australia New Zealand, Canberra.</w:t>
      </w:r>
    </w:p>
    <w:p w14:paraId="4F11760A" w14:textId="77777777" w:rsidR="00465746" w:rsidRPr="00FD43FD" w:rsidRDefault="00465746" w:rsidP="001D795B">
      <w:pPr>
        <w:rPr>
          <w:sz w:val="20"/>
          <w:szCs w:val="20"/>
        </w:rPr>
      </w:pPr>
    </w:p>
    <w:p w14:paraId="19C78D7B" w14:textId="08FD956F" w:rsidR="009D72ED" w:rsidRPr="00FD43FD" w:rsidRDefault="000D1C3F" w:rsidP="00924C80">
      <w:pPr>
        <w:rPr>
          <w:sz w:val="20"/>
          <w:szCs w:val="20"/>
        </w:rPr>
      </w:pPr>
      <w:r w:rsidRPr="00FD43FD">
        <w:rPr>
          <w:sz w:val="20"/>
          <w:szCs w:val="20"/>
        </w:rPr>
        <w:t xml:space="preserve">Turnbull AR, Harwood DT, </w:t>
      </w:r>
      <w:proofErr w:type="spellStart"/>
      <w:r w:rsidRPr="00FD43FD">
        <w:rPr>
          <w:sz w:val="20"/>
          <w:szCs w:val="20"/>
        </w:rPr>
        <w:t>Boundy</w:t>
      </w:r>
      <w:proofErr w:type="spellEnd"/>
      <w:r w:rsidRPr="00FD43FD">
        <w:rPr>
          <w:sz w:val="20"/>
          <w:szCs w:val="20"/>
        </w:rPr>
        <w:t xml:space="preserve"> MJ, Holland PT, </w:t>
      </w:r>
      <w:proofErr w:type="spellStart"/>
      <w:r w:rsidRPr="00FD43FD">
        <w:rPr>
          <w:sz w:val="20"/>
          <w:szCs w:val="20"/>
        </w:rPr>
        <w:t>Hallegraeff</w:t>
      </w:r>
      <w:proofErr w:type="spellEnd"/>
      <w:r w:rsidRPr="00FD43FD">
        <w:rPr>
          <w:sz w:val="20"/>
          <w:szCs w:val="20"/>
        </w:rPr>
        <w:t xml:space="preserve"> G, </w:t>
      </w:r>
      <w:proofErr w:type="spellStart"/>
      <w:r w:rsidRPr="00FD43FD">
        <w:rPr>
          <w:sz w:val="20"/>
          <w:szCs w:val="20"/>
        </w:rPr>
        <w:t>Malhi</w:t>
      </w:r>
      <w:proofErr w:type="spellEnd"/>
      <w:r w:rsidRPr="00FD43FD">
        <w:rPr>
          <w:sz w:val="20"/>
          <w:szCs w:val="20"/>
        </w:rPr>
        <w:t xml:space="preserve"> N, et al. Paralytic shellfish toxins–call for uniform reporting units. Toxicon. 2020;178:59-60.</w:t>
      </w:r>
    </w:p>
    <w:bookmarkEnd w:id="95"/>
    <w:bookmarkEnd w:id="96"/>
    <w:bookmarkEnd w:id="97"/>
    <w:bookmarkEnd w:id="98"/>
    <w:bookmarkEnd w:id="99"/>
    <w:p w14:paraId="4ED48A60" w14:textId="77777777" w:rsidR="003C4969" w:rsidRPr="00FD43FD" w:rsidRDefault="00924C80" w:rsidP="002432EE">
      <w:pPr>
        <w:spacing w:before="240"/>
        <w:rPr>
          <w:b/>
          <w:sz w:val="28"/>
          <w:szCs w:val="28"/>
        </w:rPr>
      </w:pPr>
      <w:r w:rsidRPr="00FD43FD">
        <w:rPr>
          <w:b/>
          <w:sz w:val="28"/>
          <w:szCs w:val="28"/>
        </w:rPr>
        <w:t>Attachments</w:t>
      </w:r>
    </w:p>
    <w:p w14:paraId="4ACD5725" w14:textId="77777777" w:rsidR="00A4175D" w:rsidRPr="00FD43FD" w:rsidRDefault="00A4175D" w:rsidP="00AF06FC"/>
    <w:p w14:paraId="42951137" w14:textId="01D5B09D" w:rsidR="00AB0275" w:rsidRPr="000309B2" w:rsidRDefault="00AB0275" w:rsidP="00AB0275">
      <w:pPr>
        <w:ind w:left="567" w:hanging="567"/>
        <w:rPr>
          <w:iCs/>
        </w:rPr>
      </w:pPr>
      <w:r w:rsidRPr="00FD43FD">
        <w:t>A.</w:t>
      </w:r>
      <w:r w:rsidRPr="00FD43FD">
        <w:tab/>
      </w:r>
      <w:r w:rsidR="00D2071E" w:rsidRPr="00FD43FD">
        <w:t>D</w:t>
      </w:r>
      <w:r w:rsidRPr="00FD43FD">
        <w:t>raft variation to the</w:t>
      </w:r>
      <w:r w:rsidR="002C4A91" w:rsidRPr="00FD43FD">
        <w:t xml:space="preserve"> </w:t>
      </w:r>
      <w:r w:rsidRPr="00545DB8">
        <w:rPr>
          <w:iCs/>
        </w:rPr>
        <w:t>Australia New Zealand Food Standards Code</w:t>
      </w:r>
      <w:r w:rsidR="002C4A91" w:rsidRPr="000309B2">
        <w:rPr>
          <w:iCs/>
        </w:rPr>
        <w:t xml:space="preserve"> </w:t>
      </w:r>
    </w:p>
    <w:p w14:paraId="6BC23E99" w14:textId="6E48D766" w:rsidR="00AB0275" w:rsidRPr="00FD43FD" w:rsidRDefault="00AB0275" w:rsidP="00AB0275">
      <w:pPr>
        <w:ind w:left="567" w:hanging="567"/>
      </w:pPr>
      <w:r w:rsidRPr="00FD43FD">
        <w:t>B.</w:t>
      </w:r>
      <w:r w:rsidRPr="00FD43FD">
        <w:tab/>
      </w:r>
      <w:r w:rsidR="002C4A91" w:rsidRPr="00FD43FD">
        <w:t xml:space="preserve">Draft </w:t>
      </w:r>
      <w:r w:rsidRPr="00FD43FD">
        <w:t xml:space="preserve">Explanatory Statement </w:t>
      </w:r>
    </w:p>
    <w:p w14:paraId="15E868B3" w14:textId="77777777" w:rsidR="00D60568" w:rsidRPr="00FD43FD" w:rsidRDefault="00D60568" w:rsidP="002432EE"/>
    <w:p w14:paraId="10054AE9" w14:textId="379FB4A5" w:rsidR="00AB0275" w:rsidRPr="00FD43FD" w:rsidRDefault="00AB0275" w:rsidP="00C739F6">
      <w:pPr>
        <w:pStyle w:val="Heading1"/>
        <w:numPr>
          <w:ilvl w:val="0"/>
          <w:numId w:val="0"/>
        </w:numPr>
        <w:ind w:left="432" w:hanging="432"/>
      </w:pPr>
      <w:bookmarkStart w:id="110" w:name="_Toc300933454"/>
      <w:r>
        <w:br w:type="page"/>
      </w:r>
      <w:bookmarkStart w:id="111" w:name="_Toc29883131"/>
      <w:bookmarkStart w:id="112" w:name="_Toc41906818"/>
      <w:bookmarkStart w:id="113" w:name="_Toc41907565"/>
      <w:bookmarkStart w:id="114" w:name="_Toc120358596"/>
      <w:bookmarkStart w:id="115" w:name="_Toc175381458"/>
      <w:bookmarkStart w:id="116" w:name="_Toc11735644"/>
      <w:bookmarkStart w:id="117" w:name="_Toc415572037"/>
      <w:bookmarkStart w:id="118" w:name="_Toc139031356"/>
      <w:r>
        <w:lastRenderedPageBreak/>
        <w:t xml:space="preserve">Attachment </w:t>
      </w:r>
      <w:bookmarkEnd w:id="111"/>
      <w:bookmarkEnd w:id="112"/>
      <w:bookmarkEnd w:id="113"/>
      <w:bookmarkEnd w:id="114"/>
      <w:bookmarkEnd w:id="115"/>
      <w:r>
        <w:t>A</w:t>
      </w:r>
      <w:bookmarkStart w:id="119" w:name="_Toc120358597"/>
      <w:bookmarkStart w:id="120" w:name="_Toc175381459"/>
      <w:bookmarkEnd w:id="116"/>
      <w:r>
        <w:t xml:space="preserve"> –</w:t>
      </w:r>
      <w:r w:rsidR="00CA3C65">
        <w:t xml:space="preserve"> </w:t>
      </w:r>
      <w:bookmarkStart w:id="121" w:name="_Toc415572039"/>
      <w:bookmarkEnd w:id="110"/>
      <w:bookmarkEnd w:id="117"/>
      <w:bookmarkEnd w:id="119"/>
      <w:bookmarkEnd w:id="120"/>
      <w:r w:rsidR="00CA3C65">
        <w:t>D</w:t>
      </w:r>
      <w:r>
        <w:t>raft variation to the Australia New Zealand Food Standards Code</w:t>
      </w:r>
      <w:bookmarkEnd w:id="118"/>
      <w:r>
        <w:t xml:space="preserve"> </w:t>
      </w:r>
      <w:bookmarkEnd w:id="121"/>
    </w:p>
    <w:p w14:paraId="4EA2F1C7" w14:textId="77777777" w:rsidR="0051409E" w:rsidRPr="00FD43FD" w:rsidRDefault="0051409E" w:rsidP="0051409E">
      <w:pPr>
        <w:rPr>
          <w:noProof/>
          <w:sz w:val="20"/>
          <w:lang w:val="en-AU" w:eastAsia="en-AU"/>
        </w:rPr>
      </w:pPr>
      <w:r w:rsidRPr="00FD43FD">
        <w:rPr>
          <w:noProof/>
          <w:sz w:val="20"/>
          <w:lang w:eastAsia="en-GB"/>
        </w:rPr>
        <w:drawing>
          <wp:inline distT="0" distB="0" distL="0" distR="0" wp14:anchorId="251E7D38" wp14:editId="1DB69281">
            <wp:extent cx="2657475" cy="438150"/>
            <wp:effectExtent l="0" t="0" r="9525" b="0"/>
            <wp:docPr id="2" name="Picture 2"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14:paraId="5C223F93" w14:textId="77777777" w:rsidR="0051409E" w:rsidRPr="00FD43FD" w:rsidRDefault="0051409E" w:rsidP="0051409E">
      <w:pPr>
        <w:pBdr>
          <w:bottom w:val="single" w:sz="4" w:space="1" w:color="auto"/>
        </w:pBdr>
        <w:rPr>
          <w:b/>
          <w:bCs/>
        </w:rPr>
      </w:pPr>
    </w:p>
    <w:p w14:paraId="28EDD3E7" w14:textId="77777777" w:rsidR="0051409E" w:rsidRPr="00FD43FD" w:rsidRDefault="0051409E" w:rsidP="0051409E">
      <w:pPr>
        <w:pBdr>
          <w:bottom w:val="single" w:sz="4" w:space="1" w:color="auto"/>
        </w:pBdr>
        <w:rPr>
          <w:b/>
          <w:sz w:val="20"/>
        </w:rPr>
      </w:pPr>
      <w:r w:rsidRPr="00FD43FD">
        <w:rPr>
          <w:b/>
          <w:sz w:val="20"/>
        </w:rPr>
        <w:t xml:space="preserve">Food Standards (Application </w:t>
      </w:r>
      <w:bookmarkStart w:id="122" w:name="_Hlk120043742"/>
      <w:r w:rsidRPr="00FD43FD">
        <w:rPr>
          <w:b/>
          <w:sz w:val="20"/>
        </w:rPr>
        <w:t xml:space="preserve">A1243 – </w:t>
      </w:r>
      <w:bookmarkEnd w:id="122"/>
      <w:r w:rsidRPr="00FD43FD">
        <w:rPr>
          <w:b/>
          <w:sz w:val="20"/>
        </w:rPr>
        <w:t>Harmonisation of marine biotoxin standards for bivalve shellfish) Variation</w:t>
      </w:r>
    </w:p>
    <w:p w14:paraId="46E7152B" w14:textId="77777777" w:rsidR="0051409E" w:rsidRPr="00FD43FD" w:rsidRDefault="0051409E" w:rsidP="0051409E">
      <w:pPr>
        <w:pBdr>
          <w:bottom w:val="single" w:sz="4" w:space="1" w:color="auto"/>
        </w:pBdr>
        <w:rPr>
          <w:b/>
          <w:sz w:val="20"/>
        </w:rPr>
      </w:pPr>
    </w:p>
    <w:p w14:paraId="2A23DAB4" w14:textId="77777777" w:rsidR="0051409E" w:rsidRPr="00FD43FD" w:rsidRDefault="0051409E" w:rsidP="0051409E">
      <w:pPr>
        <w:rPr>
          <w:sz w:val="20"/>
        </w:rPr>
      </w:pPr>
    </w:p>
    <w:p w14:paraId="3C89FB31" w14:textId="77777777" w:rsidR="0051409E" w:rsidRPr="00FD43FD" w:rsidRDefault="0051409E" w:rsidP="0051409E">
      <w:pPr>
        <w:rPr>
          <w:sz w:val="20"/>
        </w:rPr>
      </w:pPr>
      <w:r w:rsidRPr="00FD43FD">
        <w:rPr>
          <w:sz w:val="20"/>
        </w:rPr>
        <w:t xml:space="preserve">The Board of Food Standards Australia New Zealand gives notice of the making of this variation under section 92 of the </w:t>
      </w:r>
      <w:r w:rsidRPr="00FD43FD">
        <w:rPr>
          <w:i/>
          <w:sz w:val="20"/>
        </w:rPr>
        <w:t>Food Standards Australia New Zealand Act 1991</w:t>
      </w:r>
      <w:r w:rsidRPr="00FD43FD">
        <w:rPr>
          <w:sz w:val="20"/>
        </w:rPr>
        <w:t>.  The variation commences on the date specified in clause 3 of this variation.</w:t>
      </w:r>
    </w:p>
    <w:p w14:paraId="14764B70" w14:textId="77777777" w:rsidR="0051409E" w:rsidRPr="00FD43FD" w:rsidRDefault="0051409E" w:rsidP="0051409E">
      <w:pPr>
        <w:rPr>
          <w:sz w:val="20"/>
        </w:rPr>
      </w:pPr>
    </w:p>
    <w:p w14:paraId="1938C9DA" w14:textId="77777777" w:rsidR="0051409E" w:rsidRPr="00FD43FD" w:rsidRDefault="0051409E" w:rsidP="0051409E">
      <w:pPr>
        <w:rPr>
          <w:sz w:val="20"/>
        </w:rPr>
      </w:pPr>
      <w:r w:rsidRPr="00FD43FD">
        <w:rPr>
          <w:sz w:val="20"/>
        </w:rPr>
        <w:t>Dated [To be completed by the Delegate]</w:t>
      </w:r>
    </w:p>
    <w:p w14:paraId="32A47295" w14:textId="77777777" w:rsidR="0051409E" w:rsidRPr="00FD43FD" w:rsidRDefault="0051409E" w:rsidP="0051409E">
      <w:pPr>
        <w:rPr>
          <w:sz w:val="20"/>
        </w:rPr>
      </w:pPr>
    </w:p>
    <w:p w14:paraId="69CC956B" w14:textId="77777777" w:rsidR="0051409E" w:rsidRPr="00FD43FD" w:rsidRDefault="0051409E" w:rsidP="0051409E">
      <w:pPr>
        <w:rPr>
          <w:sz w:val="20"/>
        </w:rPr>
      </w:pPr>
    </w:p>
    <w:p w14:paraId="688D1B29" w14:textId="77777777" w:rsidR="0051409E" w:rsidRPr="00FD43FD" w:rsidRDefault="0051409E" w:rsidP="0051409E">
      <w:pPr>
        <w:rPr>
          <w:sz w:val="20"/>
        </w:rPr>
      </w:pPr>
    </w:p>
    <w:p w14:paraId="0857E650" w14:textId="77777777" w:rsidR="0051409E" w:rsidRPr="00FD43FD" w:rsidRDefault="0051409E" w:rsidP="0051409E">
      <w:pPr>
        <w:rPr>
          <w:sz w:val="20"/>
        </w:rPr>
      </w:pPr>
    </w:p>
    <w:p w14:paraId="2F2B4C8D" w14:textId="77777777" w:rsidR="0051409E" w:rsidRPr="00FD43FD" w:rsidRDefault="0051409E" w:rsidP="0051409E">
      <w:pPr>
        <w:rPr>
          <w:sz w:val="20"/>
        </w:rPr>
      </w:pPr>
    </w:p>
    <w:p w14:paraId="2B248D9F" w14:textId="77777777" w:rsidR="0051409E" w:rsidRPr="00FD43FD" w:rsidRDefault="0051409E" w:rsidP="0051409E">
      <w:pPr>
        <w:rPr>
          <w:sz w:val="20"/>
        </w:rPr>
      </w:pPr>
      <w:r w:rsidRPr="00FD43FD">
        <w:rPr>
          <w:sz w:val="20"/>
        </w:rPr>
        <w:t>[Insert Delegate’s name and position title]</w:t>
      </w:r>
    </w:p>
    <w:p w14:paraId="3459E2C8" w14:textId="77777777" w:rsidR="0051409E" w:rsidRPr="00FD43FD" w:rsidRDefault="0051409E" w:rsidP="0051409E">
      <w:pPr>
        <w:rPr>
          <w:sz w:val="20"/>
        </w:rPr>
      </w:pPr>
      <w:r w:rsidRPr="00FD43FD">
        <w:rPr>
          <w:sz w:val="20"/>
        </w:rPr>
        <w:t>Delegate of the Board of Food Standards Australia New Zealand</w:t>
      </w:r>
    </w:p>
    <w:p w14:paraId="775DDA36" w14:textId="77777777" w:rsidR="0051409E" w:rsidRPr="00FD43FD" w:rsidRDefault="0051409E" w:rsidP="0051409E">
      <w:pPr>
        <w:rPr>
          <w:sz w:val="20"/>
        </w:rPr>
      </w:pPr>
    </w:p>
    <w:p w14:paraId="6689355D" w14:textId="77777777" w:rsidR="0051409E" w:rsidRPr="00FD43FD" w:rsidRDefault="0051409E" w:rsidP="0051409E">
      <w:pPr>
        <w:rPr>
          <w:sz w:val="20"/>
        </w:rPr>
      </w:pPr>
    </w:p>
    <w:p w14:paraId="38D1126B" w14:textId="77777777" w:rsidR="0051409E" w:rsidRPr="00FD43FD" w:rsidRDefault="0051409E" w:rsidP="0051409E">
      <w:pPr>
        <w:rPr>
          <w:sz w:val="20"/>
        </w:rPr>
      </w:pPr>
    </w:p>
    <w:p w14:paraId="47BC6059" w14:textId="77777777" w:rsidR="0051409E" w:rsidRPr="00FD43FD" w:rsidRDefault="0051409E" w:rsidP="0051409E">
      <w:pPr>
        <w:rPr>
          <w:sz w:val="20"/>
        </w:rPr>
      </w:pPr>
    </w:p>
    <w:p w14:paraId="20C90921" w14:textId="77777777" w:rsidR="0051409E" w:rsidRPr="00FD43FD" w:rsidRDefault="0051409E" w:rsidP="0051409E">
      <w:pPr>
        <w:rPr>
          <w:sz w:val="20"/>
        </w:rPr>
      </w:pPr>
    </w:p>
    <w:p w14:paraId="5B7005D0" w14:textId="77777777" w:rsidR="0051409E" w:rsidRPr="00FD43FD" w:rsidRDefault="0051409E" w:rsidP="0051409E">
      <w:pPr>
        <w:pBdr>
          <w:top w:val="single" w:sz="4" w:space="1" w:color="auto"/>
          <w:left w:val="single" w:sz="4" w:space="4" w:color="auto"/>
          <w:bottom w:val="single" w:sz="4" w:space="1" w:color="auto"/>
          <w:right w:val="single" w:sz="4" w:space="4" w:color="auto"/>
        </w:pBdr>
        <w:rPr>
          <w:b/>
          <w:sz w:val="20"/>
          <w:lang w:val="en-AU"/>
        </w:rPr>
      </w:pPr>
      <w:r w:rsidRPr="00FD43FD">
        <w:rPr>
          <w:b/>
          <w:sz w:val="20"/>
          <w:lang w:val="en-AU"/>
        </w:rPr>
        <w:t xml:space="preserve">Note:  </w:t>
      </w:r>
    </w:p>
    <w:p w14:paraId="739BD9B2" w14:textId="77777777" w:rsidR="0051409E" w:rsidRPr="00FD43FD" w:rsidRDefault="0051409E" w:rsidP="0051409E">
      <w:pPr>
        <w:pBdr>
          <w:top w:val="single" w:sz="4" w:space="1" w:color="auto"/>
          <w:left w:val="single" w:sz="4" w:space="4" w:color="auto"/>
          <w:bottom w:val="single" w:sz="4" w:space="1" w:color="auto"/>
          <w:right w:val="single" w:sz="4" w:space="4" w:color="auto"/>
        </w:pBdr>
        <w:rPr>
          <w:sz w:val="20"/>
          <w:lang w:val="en-AU"/>
        </w:rPr>
      </w:pPr>
    </w:p>
    <w:p w14:paraId="3CFB7966" w14:textId="77777777" w:rsidR="0051409E" w:rsidRPr="00FD43FD" w:rsidRDefault="0051409E" w:rsidP="0051409E">
      <w:pPr>
        <w:pBdr>
          <w:top w:val="single" w:sz="4" w:space="1" w:color="auto"/>
          <w:left w:val="single" w:sz="4" w:space="4" w:color="auto"/>
          <w:bottom w:val="single" w:sz="4" w:space="1" w:color="auto"/>
          <w:right w:val="single" w:sz="4" w:space="4" w:color="auto"/>
        </w:pBdr>
        <w:rPr>
          <w:sz w:val="20"/>
          <w:lang w:val="en-AU"/>
        </w:rPr>
      </w:pPr>
      <w:r w:rsidRPr="00FD43FD">
        <w:rPr>
          <w:sz w:val="20"/>
          <w:lang w:val="en-AU"/>
        </w:rPr>
        <w:t xml:space="preserve">This variation will be published in the Commonwealth of Australia Gazette No. FSC XX on XX Month 20XX. This means that this date is the gazettal date for the purposes of clause 3 of the variation. </w:t>
      </w:r>
    </w:p>
    <w:p w14:paraId="166D2216" w14:textId="77777777" w:rsidR="0051409E" w:rsidRPr="00FD43FD" w:rsidRDefault="0051409E" w:rsidP="0051409E">
      <w:pPr>
        <w:rPr>
          <w:sz w:val="20"/>
        </w:rPr>
      </w:pPr>
    </w:p>
    <w:p w14:paraId="73C16C46" w14:textId="77777777" w:rsidR="0051409E" w:rsidRPr="00FD43FD" w:rsidRDefault="0051409E" w:rsidP="0051409E">
      <w:pPr>
        <w:widowControl/>
        <w:rPr>
          <w:sz w:val="20"/>
        </w:rPr>
      </w:pPr>
      <w:r w:rsidRPr="00FD43FD">
        <w:rPr>
          <w:sz w:val="20"/>
        </w:rPr>
        <w:br w:type="page"/>
      </w:r>
    </w:p>
    <w:p w14:paraId="5E63A1CE" w14:textId="77777777" w:rsidR="0051409E" w:rsidRPr="00FD43FD" w:rsidRDefault="0051409E" w:rsidP="0051409E">
      <w:pPr>
        <w:pStyle w:val="FSCDraftingitemheading"/>
      </w:pPr>
      <w:r w:rsidRPr="00FD43FD">
        <w:lastRenderedPageBreak/>
        <w:t>1</w:t>
      </w:r>
      <w:r w:rsidRPr="00FD43FD">
        <w:tab/>
        <w:t>Name</w:t>
      </w:r>
    </w:p>
    <w:p w14:paraId="2F4336BA" w14:textId="77777777" w:rsidR="0051409E" w:rsidRPr="00FD43FD" w:rsidRDefault="0051409E" w:rsidP="0051409E">
      <w:pPr>
        <w:pStyle w:val="FSCDraftingitem"/>
      </w:pPr>
      <w:r w:rsidRPr="00FD43FD">
        <w:t xml:space="preserve">This instrument is the </w:t>
      </w:r>
      <w:r w:rsidRPr="00FD43FD">
        <w:rPr>
          <w:i/>
        </w:rPr>
        <w:t xml:space="preserve">Food Standards (Application </w:t>
      </w:r>
      <w:r w:rsidRPr="00FD43FD">
        <w:rPr>
          <w:bCs/>
          <w:i/>
          <w:iCs/>
        </w:rPr>
        <w:t xml:space="preserve">A1243 – </w:t>
      </w:r>
      <w:bookmarkStart w:id="123" w:name="_Hlk136958128"/>
      <w:r w:rsidRPr="00FD43FD">
        <w:rPr>
          <w:bCs/>
          <w:i/>
          <w:iCs/>
        </w:rPr>
        <w:t>Harmonisation of marine biotoxin standards for bivalve shellfish</w:t>
      </w:r>
      <w:bookmarkEnd w:id="123"/>
      <w:r w:rsidRPr="00FD43FD">
        <w:rPr>
          <w:i/>
        </w:rPr>
        <w:t>) Variation</w:t>
      </w:r>
      <w:r w:rsidRPr="00FD43FD">
        <w:t>.</w:t>
      </w:r>
    </w:p>
    <w:p w14:paraId="40973DB6" w14:textId="77777777" w:rsidR="0051409E" w:rsidRPr="00FD43FD" w:rsidRDefault="0051409E" w:rsidP="0051409E">
      <w:pPr>
        <w:pStyle w:val="FSCDraftingitemheading"/>
      </w:pPr>
      <w:r w:rsidRPr="00FD43FD">
        <w:t>2</w:t>
      </w:r>
      <w:r w:rsidRPr="00FD43FD">
        <w:tab/>
        <w:t xml:space="preserve">Variation to a Standard in the </w:t>
      </w:r>
      <w:r w:rsidRPr="00FD43FD">
        <w:rPr>
          <w:i/>
        </w:rPr>
        <w:t>Australia New Zealand Food Standards Code</w:t>
      </w:r>
    </w:p>
    <w:p w14:paraId="0527352E" w14:textId="77777777" w:rsidR="0051409E" w:rsidRPr="00FD43FD" w:rsidRDefault="0051409E" w:rsidP="0051409E">
      <w:pPr>
        <w:pStyle w:val="FSCDraftingitem"/>
      </w:pPr>
      <w:r w:rsidRPr="00FD43FD">
        <w:t xml:space="preserve">The Schedule varies a Standard in the </w:t>
      </w:r>
      <w:r w:rsidRPr="00FD43FD">
        <w:rPr>
          <w:i/>
        </w:rPr>
        <w:t>Australia New Zealand Food Standards Code</w:t>
      </w:r>
      <w:r w:rsidRPr="00FD43FD">
        <w:t>.</w:t>
      </w:r>
    </w:p>
    <w:p w14:paraId="4C2FD2D1" w14:textId="77777777" w:rsidR="0051409E" w:rsidRPr="00FD43FD" w:rsidRDefault="0051409E" w:rsidP="0051409E">
      <w:pPr>
        <w:pStyle w:val="FSCDraftingitemheading"/>
      </w:pPr>
      <w:r w:rsidRPr="00FD43FD">
        <w:t>3</w:t>
      </w:r>
      <w:r w:rsidRPr="00FD43FD">
        <w:tab/>
        <w:t>Commencement</w:t>
      </w:r>
    </w:p>
    <w:p w14:paraId="61B7831A" w14:textId="77777777" w:rsidR="0051409E" w:rsidRPr="00FD43FD" w:rsidRDefault="0051409E" w:rsidP="0051409E">
      <w:pPr>
        <w:pStyle w:val="FSCDraftingitem"/>
      </w:pPr>
      <w:r w:rsidRPr="00FD43FD">
        <w:t>The variation commences on the date of gazettal.</w:t>
      </w:r>
    </w:p>
    <w:p w14:paraId="582D5ADB" w14:textId="77777777" w:rsidR="0051409E" w:rsidRPr="00FD43FD" w:rsidRDefault="0051409E" w:rsidP="0051409E">
      <w:pPr>
        <w:pStyle w:val="FSCDraftingitem"/>
        <w:rPr>
          <w:b/>
          <w:bCs/>
        </w:rPr>
      </w:pPr>
      <w:r w:rsidRPr="00FD43FD">
        <w:rPr>
          <w:b/>
          <w:bCs/>
        </w:rPr>
        <w:t>4.</w:t>
      </w:r>
      <w:r w:rsidRPr="00FD43FD">
        <w:rPr>
          <w:b/>
          <w:bCs/>
        </w:rPr>
        <w:tab/>
        <w:t>Effect of the variations made by this instrument</w:t>
      </w:r>
    </w:p>
    <w:p w14:paraId="5F03584D" w14:textId="77777777" w:rsidR="0051409E" w:rsidRPr="00FD43FD" w:rsidRDefault="0051409E" w:rsidP="0051409E">
      <w:pPr>
        <w:pStyle w:val="FSCDraftingitem"/>
        <w:ind w:left="850" w:hanging="850"/>
      </w:pPr>
      <w:r w:rsidRPr="00FD43FD">
        <w:t>(1)</w:t>
      </w:r>
      <w:r w:rsidRPr="00FD43FD">
        <w:tab/>
        <w:t>Section 1.1.1—9 of Standard 1.1.1 does not apply to the variations made by this instrument.</w:t>
      </w:r>
    </w:p>
    <w:p w14:paraId="1E5F6C86" w14:textId="77777777" w:rsidR="0051409E" w:rsidRPr="00FD43FD" w:rsidRDefault="0051409E" w:rsidP="0051409E">
      <w:pPr>
        <w:pStyle w:val="FSCDraftingitem"/>
        <w:ind w:left="850" w:hanging="850"/>
      </w:pPr>
      <w:r w:rsidRPr="00FD43FD">
        <w:t>(2)</w:t>
      </w:r>
      <w:r w:rsidRPr="00FD43FD">
        <w:tab/>
        <w:t>During the transition period, a food product may be sold if the product complies with one of the following:</w:t>
      </w:r>
    </w:p>
    <w:p w14:paraId="4DD30F65" w14:textId="77777777" w:rsidR="0051409E" w:rsidRPr="00FD43FD" w:rsidRDefault="0051409E" w:rsidP="0051409E">
      <w:pPr>
        <w:pStyle w:val="FSCDraftingitem"/>
        <w:ind w:left="850"/>
      </w:pPr>
      <w:r w:rsidRPr="00FD43FD">
        <w:t>(a)</w:t>
      </w:r>
      <w:r w:rsidRPr="00FD43FD">
        <w:tab/>
        <w:t>the Code as in force without the variations made by this instrument; or</w:t>
      </w:r>
    </w:p>
    <w:p w14:paraId="350270CE" w14:textId="77777777" w:rsidR="0051409E" w:rsidRPr="00FD43FD" w:rsidRDefault="0051409E" w:rsidP="0051409E">
      <w:pPr>
        <w:pStyle w:val="FSCDraftingitem"/>
        <w:ind w:left="850"/>
      </w:pPr>
      <w:r w:rsidRPr="00FD43FD">
        <w:t>(b)</w:t>
      </w:r>
      <w:r w:rsidRPr="00FD43FD">
        <w:tab/>
        <w:t>the Code as amended by the variations made by this instrument.</w:t>
      </w:r>
    </w:p>
    <w:p w14:paraId="39AE63E1" w14:textId="77777777" w:rsidR="0051409E" w:rsidRPr="00FD43FD" w:rsidRDefault="0051409E" w:rsidP="0051409E">
      <w:pPr>
        <w:pStyle w:val="FSCDraftingitem"/>
        <w:ind w:left="850" w:hanging="850"/>
      </w:pPr>
      <w:r w:rsidRPr="00FD43FD">
        <w:t>(3)</w:t>
      </w:r>
      <w:r w:rsidRPr="00FD43FD">
        <w:tab/>
        <w:t xml:space="preserve">For the purposes of this clause, </w:t>
      </w:r>
      <w:r w:rsidRPr="00FD43FD">
        <w:rPr>
          <w:b/>
          <w:bCs/>
          <w:i/>
          <w:iCs/>
        </w:rPr>
        <w:t>transition period</w:t>
      </w:r>
      <w:r w:rsidRPr="00FD43FD">
        <w:t xml:space="preserve"> means the period commencing on the instrument’s date of commencement and ending 12 months after the date of commencement.</w:t>
      </w:r>
    </w:p>
    <w:p w14:paraId="723A8ECB" w14:textId="77777777" w:rsidR="0051409E" w:rsidRPr="00FD43FD" w:rsidRDefault="0051409E" w:rsidP="0051409E">
      <w:pPr>
        <w:pStyle w:val="FSCDraftingitem"/>
      </w:pPr>
    </w:p>
    <w:p w14:paraId="4B84FCB4" w14:textId="77777777" w:rsidR="0051409E" w:rsidRPr="00FD43FD" w:rsidRDefault="0051409E" w:rsidP="0051409E">
      <w:pPr>
        <w:jc w:val="center"/>
        <w:rPr>
          <w:b/>
          <w:sz w:val="20"/>
        </w:rPr>
      </w:pPr>
      <w:r w:rsidRPr="00FD43FD">
        <w:rPr>
          <w:b/>
          <w:sz w:val="20"/>
        </w:rPr>
        <w:t>Schedule</w:t>
      </w:r>
    </w:p>
    <w:p w14:paraId="47DF6214" w14:textId="77777777" w:rsidR="0051409E" w:rsidRPr="00FD43FD" w:rsidRDefault="0051409E" w:rsidP="0051409E">
      <w:pPr>
        <w:pStyle w:val="FSCDraftingitemheading"/>
      </w:pPr>
      <w:r w:rsidRPr="00FD43FD">
        <w:rPr>
          <w:lang w:bidi="en-US"/>
        </w:rPr>
        <w:t>Schedule 19—Maximum levels of contaminants and natural toxicants</w:t>
      </w:r>
    </w:p>
    <w:p w14:paraId="5FC26730" w14:textId="77777777" w:rsidR="0051409E" w:rsidRPr="00FD43FD" w:rsidRDefault="0051409E" w:rsidP="0051409E">
      <w:pPr>
        <w:pStyle w:val="FSCDraftingitemheading"/>
      </w:pPr>
      <w:r w:rsidRPr="00FD43FD">
        <w:t>[1]</w:t>
      </w:r>
      <w:r w:rsidRPr="00FD43FD">
        <w:tab/>
        <w:t>Section S19—5 (cell at table item dealing with “Diarrhetic shellfish poisons (Okadaic acid equivalent)</w:t>
      </w:r>
      <w:r w:rsidRPr="00FD43FD">
        <w:rPr>
          <w:rFonts w:cs="Arial"/>
        </w:rPr>
        <w:t>”</w:t>
      </w:r>
      <w:r w:rsidRPr="00FD43FD">
        <w:t xml:space="preserve">, column headed </w:t>
      </w:r>
      <w:r w:rsidRPr="00FD43FD">
        <w:rPr>
          <w:rFonts w:cs="Arial"/>
        </w:rPr>
        <w:t>“</w:t>
      </w:r>
      <w:r w:rsidRPr="00FD43FD">
        <w:t>Maximum level</w:t>
      </w:r>
      <w:r w:rsidRPr="00FD43FD">
        <w:rPr>
          <w:rFonts w:cs="Arial"/>
        </w:rPr>
        <w:t>”</w:t>
      </w:r>
      <w:r w:rsidRPr="00FD43FD">
        <w:t>)</w:t>
      </w:r>
    </w:p>
    <w:p w14:paraId="3FFD990B" w14:textId="77777777" w:rsidR="0051409E" w:rsidRPr="00FD43FD" w:rsidRDefault="0051409E" w:rsidP="0051409E">
      <w:pPr>
        <w:pStyle w:val="FSCDraftingitem"/>
      </w:pPr>
      <w:r w:rsidRPr="00FD43FD">
        <w:tab/>
        <w:t>Repeal the cell, substitute:</w:t>
      </w:r>
    </w:p>
    <w:tbl>
      <w:tblPr>
        <w:tblStyle w:val="TableGrid2"/>
        <w:tblW w:w="9072" w:type="dxa"/>
        <w:tblInd w:w="-5" w:type="dxa"/>
        <w:tblLook w:val="04A0" w:firstRow="1" w:lastRow="0" w:firstColumn="1" w:lastColumn="0" w:noHBand="0" w:noVBand="1"/>
      </w:tblPr>
      <w:tblGrid>
        <w:gridCol w:w="3120"/>
        <w:gridCol w:w="3603"/>
        <w:gridCol w:w="2349"/>
      </w:tblGrid>
      <w:tr w:rsidR="007473ED" w:rsidRPr="00FD43FD" w14:paraId="70C1AABF" w14:textId="77777777" w:rsidTr="008E2CEB">
        <w:tc>
          <w:tcPr>
            <w:tcW w:w="3120" w:type="dxa"/>
            <w:tcBorders>
              <w:top w:val="nil"/>
              <w:left w:val="nil"/>
              <w:bottom w:val="nil"/>
              <w:right w:val="nil"/>
            </w:tcBorders>
          </w:tcPr>
          <w:p w14:paraId="7EE51774" w14:textId="77777777" w:rsidR="0051409E" w:rsidRPr="00FD43FD" w:rsidRDefault="0051409E">
            <w:pPr>
              <w:pStyle w:val="FSCtblMain"/>
            </w:pPr>
          </w:p>
        </w:tc>
        <w:tc>
          <w:tcPr>
            <w:tcW w:w="3603" w:type="dxa"/>
            <w:tcBorders>
              <w:top w:val="nil"/>
              <w:left w:val="nil"/>
              <w:bottom w:val="nil"/>
              <w:right w:val="nil"/>
            </w:tcBorders>
          </w:tcPr>
          <w:p w14:paraId="35C1C2E3" w14:textId="77777777" w:rsidR="0051409E" w:rsidRPr="00FD43FD" w:rsidRDefault="0051409E">
            <w:pPr>
              <w:pStyle w:val="FSCtblMain"/>
            </w:pPr>
          </w:p>
        </w:tc>
        <w:tc>
          <w:tcPr>
            <w:tcW w:w="2349" w:type="dxa"/>
            <w:tcBorders>
              <w:top w:val="nil"/>
              <w:left w:val="nil"/>
              <w:bottom w:val="nil"/>
              <w:right w:val="nil"/>
            </w:tcBorders>
            <w:hideMark/>
          </w:tcPr>
          <w:p w14:paraId="655E6125" w14:textId="77777777" w:rsidR="0051409E" w:rsidRPr="00FD43FD" w:rsidRDefault="0051409E">
            <w:pPr>
              <w:pStyle w:val="FSCtblMain"/>
            </w:pPr>
            <w:r w:rsidRPr="00FD43FD">
              <w:t>0.16</w:t>
            </w:r>
          </w:p>
        </w:tc>
      </w:tr>
    </w:tbl>
    <w:p w14:paraId="50C04737" w14:textId="382A7811" w:rsidR="0051409E" w:rsidRPr="00FD43FD" w:rsidRDefault="0051409E" w:rsidP="0051409E">
      <w:pPr>
        <w:pStyle w:val="FSCDraftingitemheading"/>
      </w:pPr>
      <w:r w:rsidRPr="00FD43FD">
        <w:t>[2]</w:t>
      </w:r>
      <w:r w:rsidRPr="00FD43FD">
        <w:tab/>
        <w:t>Section S19—5 (cell at table item dealing with “Paralytic shellfish poisons (Saxitoxin equivalent</w:t>
      </w:r>
      <w:r w:rsidR="00207992">
        <w:t>)</w:t>
      </w:r>
      <w:r w:rsidRPr="00FD43FD">
        <w:rPr>
          <w:rFonts w:cs="Arial"/>
        </w:rPr>
        <w:t>”</w:t>
      </w:r>
      <w:r w:rsidRPr="00FD43FD">
        <w:t xml:space="preserve">, column headed </w:t>
      </w:r>
      <w:r w:rsidRPr="00FD43FD">
        <w:rPr>
          <w:rFonts w:cs="Arial"/>
        </w:rPr>
        <w:t>“</w:t>
      </w:r>
      <w:r w:rsidRPr="00FD43FD">
        <w:t>Contaminant</w:t>
      </w:r>
      <w:r w:rsidRPr="00FD43FD">
        <w:rPr>
          <w:rFonts w:cs="Arial"/>
        </w:rPr>
        <w:t>”</w:t>
      </w:r>
      <w:r w:rsidRPr="00FD43FD">
        <w:t>)</w:t>
      </w:r>
    </w:p>
    <w:p w14:paraId="7B78DD1F" w14:textId="77777777" w:rsidR="0051409E" w:rsidRPr="00FD43FD" w:rsidRDefault="0051409E" w:rsidP="0051409E">
      <w:pPr>
        <w:pStyle w:val="FSCDraftingitem"/>
      </w:pPr>
      <w:r w:rsidRPr="00FD43FD">
        <w:tab/>
        <w:t>Repeal the cell, substitute:</w:t>
      </w:r>
    </w:p>
    <w:tbl>
      <w:tblPr>
        <w:tblStyle w:val="TableGrid2"/>
        <w:tblW w:w="9072" w:type="dxa"/>
        <w:tblInd w:w="-5" w:type="dxa"/>
        <w:tblLook w:val="04A0" w:firstRow="1" w:lastRow="0" w:firstColumn="1" w:lastColumn="0" w:noHBand="0" w:noVBand="1"/>
      </w:tblPr>
      <w:tblGrid>
        <w:gridCol w:w="3120"/>
        <w:gridCol w:w="3603"/>
        <w:gridCol w:w="2349"/>
      </w:tblGrid>
      <w:tr w:rsidR="007473ED" w:rsidRPr="00FD43FD" w14:paraId="6954DDE1" w14:textId="77777777" w:rsidTr="008E2CEB">
        <w:tc>
          <w:tcPr>
            <w:tcW w:w="3120" w:type="dxa"/>
            <w:tcBorders>
              <w:top w:val="nil"/>
              <w:left w:val="nil"/>
              <w:bottom w:val="nil"/>
              <w:right w:val="nil"/>
            </w:tcBorders>
            <w:hideMark/>
          </w:tcPr>
          <w:p w14:paraId="66C7EDCA" w14:textId="77777777" w:rsidR="0051409E" w:rsidRPr="00FD43FD" w:rsidRDefault="0051409E">
            <w:pPr>
              <w:pStyle w:val="FSCtblMain"/>
            </w:pPr>
            <w:r w:rsidRPr="00FD43FD">
              <w:t>Paralytic shellfish poisons (Saxitoxin dihydrochloride equivalent)</w:t>
            </w:r>
          </w:p>
        </w:tc>
        <w:tc>
          <w:tcPr>
            <w:tcW w:w="3603" w:type="dxa"/>
            <w:tcBorders>
              <w:top w:val="nil"/>
              <w:left w:val="nil"/>
              <w:bottom w:val="nil"/>
              <w:right w:val="nil"/>
            </w:tcBorders>
          </w:tcPr>
          <w:p w14:paraId="1EFA3E38" w14:textId="77777777" w:rsidR="0051409E" w:rsidRPr="00FD43FD" w:rsidRDefault="0051409E">
            <w:pPr>
              <w:pStyle w:val="FSCtblMain"/>
            </w:pPr>
          </w:p>
        </w:tc>
        <w:tc>
          <w:tcPr>
            <w:tcW w:w="2349" w:type="dxa"/>
            <w:tcBorders>
              <w:top w:val="nil"/>
              <w:left w:val="nil"/>
              <w:bottom w:val="nil"/>
              <w:right w:val="nil"/>
            </w:tcBorders>
          </w:tcPr>
          <w:p w14:paraId="0131AA09" w14:textId="77777777" w:rsidR="0051409E" w:rsidRPr="00FD43FD" w:rsidRDefault="0051409E">
            <w:pPr>
              <w:pStyle w:val="FSCtblMain"/>
            </w:pPr>
          </w:p>
        </w:tc>
      </w:tr>
    </w:tbl>
    <w:p w14:paraId="77D0ECEF" w14:textId="77777777" w:rsidR="0051409E" w:rsidRPr="00FD43FD" w:rsidRDefault="0051409E" w:rsidP="0051409E">
      <w:pPr>
        <w:pStyle w:val="FSCDraftingitem"/>
        <w:tabs>
          <w:tab w:val="clear" w:pos="851"/>
          <w:tab w:val="left" w:pos="1701"/>
        </w:tabs>
        <w:ind w:left="2268" w:hanging="2268"/>
      </w:pPr>
    </w:p>
    <w:p w14:paraId="361782BE" w14:textId="77777777" w:rsidR="00AB0275" w:rsidRPr="00FD43FD" w:rsidRDefault="00AB0275" w:rsidP="00AB0275">
      <w:pPr>
        <w:rPr>
          <w:lang w:bidi="ar-SA"/>
        </w:rPr>
      </w:pPr>
    </w:p>
    <w:p w14:paraId="3EFF9268" w14:textId="77777777" w:rsidR="00AF06FC" w:rsidRPr="00FD43FD" w:rsidRDefault="00AB0275" w:rsidP="00AB0275">
      <w:pPr>
        <w:rPr>
          <w:lang w:val="en-AU" w:eastAsia="en-GB" w:bidi="ar-SA"/>
        </w:rPr>
      </w:pPr>
      <w:r w:rsidRPr="00FD43FD">
        <w:br w:type="page"/>
      </w:r>
    </w:p>
    <w:p w14:paraId="6DA08262" w14:textId="34629924" w:rsidR="00AB0275" w:rsidRDefault="002C4A91" w:rsidP="00B11625">
      <w:pPr>
        <w:pStyle w:val="Heading1"/>
        <w:numPr>
          <w:ilvl w:val="0"/>
          <w:numId w:val="0"/>
        </w:numPr>
        <w:ind w:left="432" w:hanging="432"/>
      </w:pPr>
      <w:bookmarkStart w:id="124" w:name="_Toc139031357"/>
      <w:r w:rsidRPr="00FD43FD">
        <w:lastRenderedPageBreak/>
        <w:t xml:space="preserve">Attachment B – </w:t>
      </w:r>
      <w:r w:rsidR="00AB0275" w:rsidRPr="00FD43FD">
        <w:t>Draft Explanatory Statement</w:t>
      </w:r>
      <w:bookmarkEnd w:id="124"/>
    </w:p>
    <w:p w14:paraId="13A846A6" w14:textId="77777777" w:rsidR="00181A1D" w:rsidRDefault="00181A1D" w:rsidP="00181A1D">
      <w:pPr>
        <w:jc w:val="center"/>
        <w:rPr>
          <w:b/>
          <w:caps/>
          <w:szCs w:val="22"/>
          <w:u w:val="single"/>
          <w:lang w:bidi="ar-SA"/>
        </w:rPr>
      </w:pPr>
      <w:r>
        <w:rPr>
          <w:b/>
          <w:caps/>
          <w:u w:val="single"/>
        </w:rPr>
        <w:t>Explanatory Statement</w:t>
      </w:r>
    </w:p>
    <w:p w14:paraId="39AB157D" w14:textId="77777777" w:rsidR="00181A1D" w:rsidRDefault="00181A1D" w:rsidP="00181A1D"/>
    <w:p w14:paraId="73642550" w14:textId="77777777" w:rsidR="00181A1D" w:rsidRPr="00812FE8" w:rsidRDefault="00181A1D" w:rsidP="00181A1D">
      <w:pPr>
        <w:shd w:val="clear" w:color="auto" w:fill="FFFFFF"/>
        <w:spacing w:after="200" w:line="253" w:lineRule="atLeast"/>
        <w:jc w:val="center"/>
        <w:rPr>
          <w:color w:val="000000"/>
          <w:lang w:eastAsia="en-GB"/>
        </w:rPr>
      </w:pPr>
      <w:r>
        <w:rPr>
          <w:rFonts w:cs="Arial"/>
          <w:i/>
          <w:iCs/>
          <w:color w:val="000000"/>
          <w:lang w:val="en-AU" w:eastAsia="en-GB"/>
        </w:rPr>
        <w:t>Food Standards Australia New Zealand Act 1991</w:t>
      </w:r>
    </w:p>
    <w:p w14:paraId="63F86426" w14:textId="665BB9F7" w:rsidR="00181A1D" w:rsidRPr="00B16D69" w:rsidRDefault="00181A1D" w:rsidP="00181A1D">
      <w:pPr>
        <w:jc w:val="center"/>
        <w:rPr>
          <w:lang w:bidi="ar-SA"/>
        </w:rPr>
      </w:pPr>
      <w:r w:rsidRPr="00B16D69">
        <w:rPr>
          <w:b/>
          <w:bCs/>
          <w:i/>
          <w:iCs/>
        </w:rPr>
        <w:t>Food Standards (Application A12</w:t>
      </w:r>
      <w:r>
        <w:rPr>
          <w:b/>
          <w:bCs/>
          <w:i/>
          <w:iCs/>
        </w:rPr>
        <w:t>43</w:t>
      </w:r>
      <w:r w:rsidRPr="00B16D69">
        <w:rPr>
          <w:b/>
          <w:bCs/>
          <w:i/>
          <w:iCs/>
        </w:rPr>
        <w:t xml:space="preserve"> – </w:t>
      </w:r>
      <w:r w:rsidRPr="00181A1D">
        <w:rPr>
          <w:b/>
          <w:bCs/>
          <w:i/>
          <w:iCs/>
        </w:rPr>
        <w:t>Harmonisation of marine biotoxin standards for bivalve shellfish</w:t>
      </w:r>
      <w:r w:rsidRPr="00B16D69">
        <w:rPr>
          <w:b/>
          <w:bCs/>
          <w:i/>
          <w:iCs/>
        </w:rPr>
        <w:t>) Variation</w:t>
      </w:r>
      <w:r w:rsidRPr="00B16D69" w:rsidDel="009C4027">
        <w:rPr>
          <w:b/>
          <w:bCs/>
          <w:sz w:val="20"/>
        </w:rPr>
        <w:t xml:space="preserve"> </w:t>
      </w:r>
      <w:bookmarkStart w:id="125" w:name="_Hlk122511455"/>
    </w:p>
    <w:bookmarkEnd w:id="125"/>
    <w:p w14:paraId="4599BA5E" w14:textId="6BA1B2E3" w:rsidR="00181A1D" w:rsidRDefault="00181A1D" w:rsidP="00181A1D">
      <w:pPr>
        <w:rPr>
          <w:lang w:bidi="ar-SA"/>
        </w:rPr>
      </w:pPr>
    </w:p>
    <w:p w14:paraId="35589185" w14:textId="6174EDB8" w:rsidR="00181A1D" w:rsidRDefault="00181A1D" w:rsidP="00181A1D">
      <w:pPr>
        <w:rPr>
          <w:lang w:bidi="ar-SA"/>
        </w:rPr>
      </w:pPr>
    </w:p>
    <w:p w14:paraId="5DD08382" w14:textId="77777777" w:rsidR="00181A1D" w:rsidRPr="00181A1D" w:rsidRDefault="00181A1D" w:rsidP="00181A1D">
      <w:pPr>
        <w:rPr>
          <w:lang w:bidi="ar-SA"/>
        </w:rPr>
      </w:pPr>
    </w:p>
    <w:p w14:paraId="41B6EB4D" w14:textId="77777777" w:rsidR="00AB0275" w:rsidRPr="00FD43FD" w:rsidRDefault="00AB0275" w:rsidP="00AB0275">
      <w:pPr>
        <w:rPr>
          <w:b/>
          <w:lang w:val="en-AU" w:eastAsia="en-GB" w:bidi="ar-SA"/>
        </w:rPr>
      </w:pPr>
      <w:r w:rsidRPr="00FD43FD">
        <w:rPr>
          <w:b/>
          <w:lang w:val="en-AU" w:eastAsia="en-GB" w:bidi="ar-SA"/>
        </w:rPr>
        <w:t>1.</w:t>
      </w:r>
      <w:r w:rsidRPr="00FD43FD">
        <w:rPr>
          <w:b/>
          <w:lang w:val="en-AU" w:eastAsia="en-GB" w:bidi="ar-SA"/>
        </w:rPr>
        <w:tab/>
        <w:t>Authority</w:t>
      </w:r>
    </w:p>
    <w:p w14:paraId="216DD300" w14:textId="77777777" w:rsidR="00AB0275" w:rsidRPr="00FD43FD" w:rsidRDefault="00AB0275" w:rsidP="00AB0275">
      <w:pPr>
        <w:rPr>
          <w:lang w:val="en-AU" w:eastAsia="en-GB" w:bidi="ar-SA"/>
        </w:rPr>
      </w:pPr>
    </w:p>
    <w:p w14:paraId="0D445B4E" w14:textId="77777777" w:rsidR="00AB0275" w:rsidRPr="00FD43FD" w:rsidRDefault="00AB0275" w:rsidP="00AB0275">
      <w:pPr>
        <w:widowControl/>
        <w:autoSpaceDE w:val="0"/>
        <w:autoSpaceDN w:val="0"/>
        <w:adjustRightInd w:val="0"/>
        <w:rPr>
          <w:rFonts w:eastAsia="Calibri" w:cs="Arial"/>
          <w:bCs/>
          <w:szCs w:val="22"/>
          <w:lang w:val="en-AU" w:bidi="ar-SA"/>
        </w:rPr>
      </w:pPr>
      <w:r w:rsidRPr="00FD43FD">
        <w:rPr>
          <w:rFonts w:eastAsia="Calibri" w:cs="Arial"/>
          <w:bCs/>
          <w:szCs w:val="22"/>
          <w:lang w:val="en-AU" w:bidi="ar-SA"/>
        </w:rPr>
        <w:t xml:space="preserve">Section 13 of the </w:t>
      </w:r>
      <w:r w:rsidRPr="00FD43FD">
        <w:rPr>
          <w:rFonts w:eastAsia="Calibri" w:cs="Arial"/>
          <w:bCs/>
          <w:i/>
          <w:szCs w:val="22"/>
          <w:lang w:val="en-AU" w:bidi="ar-SA"/>
        </w:rPr>
        <w:t>Food Standards Australia New Zealand Act 1991</w:t>
      </w:r>
      <w:r w:rsidRPr="00FD43FD">
        <w:rPr>
          <w:rFonts w:eastAsia="Calibri" w:cs="Arial"/>
          <w:bCs/>
          <w:szCs w:val="22"/>
          <w:lang w:val="en-AU" w:bidi="ar-SA"/>
        </w:rPr>
        <w:t xml:space="preserve"> (the FSANZ Act) provides that the functions of Food Standards Australia New Zealand (the Authority) include the development of standards and variations of standards for inclusion in the </w:t>
      </w:r>
      <w:r w:rsidRPr="00FD43FD">
        <w:rPr>
          <w:rFonts w:eastAsia="Calibri" w:cs="Arial"/>
          <w:bCs/>
          <w:i/>
          <w:szCs w:val="22"/>
          <w:lang w:val="en-AU" w:bidi="ar-SA"/>
        </w:rPr>
        <w:t>Australia New Zealand Food Standards Code</w:t>
      </w:r>
      <w:r w:rsidRPr="00FD43FD">
        <w:rPr>
          <w:rFonts w:eastAsia="Calibri" w:cs="Arial"/>
          <w:bCs/>
          <w:szCs w:val="22"/>
          <w:lang w:val="en-AU" w:bidi="ar-SA"/>
        </w:rPr>
        <w:t xml:space="preserve"> (the Code).</w:t>
      </w:r>
    </w:p>
    <w:p w14:paraId="126F6A93" w14:textId="77777777" w:rsidR="00AB0275" w:rsidRPr="00FD43FD" w:rsidRDefault="00AB0275" w:rsidP="00AB0275">
      <w:pPr>
        <w:widowControl/>
        <w:autoSpaceDE w:val="0"/>
        <w:autoSpaceDN w:val="0"/>
        <w:adjustRightInd w:val="0"/>
        <w:rPr>
          <w:rFonts w:eastAsia="Calibri" w:cs="Arial"/>
          <w:bCs/>
          <w:szCs w:val="22"/>
          <w:lang w:val="en-AU" w:bidi="ar-SA"/>
        </w:rPr>
      </w:pPr>
    </w:p>
    <w:p w14:paraId="57583576" w14:textId="77777777" w:rsidR="00AB0275" w:rsidRPr="00FD43FD" w:rsidRDefault="00AB0275" w:rsidP="00AB0275">
      <w:pPr>
        <w:widowControl/>
        <w:autoSpaceDE w:val="0"/>
        <w:autoSpaceDN w:val="0"/>
        <w:adjustRightInd w:val="0"/>
        <w:rPr>
          <w:rFonts w:eastAsia="Calibri" w:cs="Arial"/>
          <w:bCs/>
          <w:szCs w:val="22"/>
          <w:lang w:val="en-AU" w:bidi="ar-SA"/>
        </w:rPr>
      </w:pPr>
      <w:r w:rsidRPr="00FD43FD">
        <w:rPr>
          <w:rFonts w:eastAsia="Calibri" w:cs="Arial"/>
          <w:bCs/>
          <w:szCs w:val="22"/>
          <w:lang w:val="en-AU" w:bidi="ar-SA"/>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6E07C236" w14:textId="77777777" w:rsidR="00AB0275" w:rsidRPr="00FD43FD" w:rsidRDefault="00AB0275" w:rsidP="00AB0275">
      <w:pPr>
        <w:widowControl/>
        <w:autoSpaceDE w:val="0"/>
        <w:autoSpaceDN w:val="0"/>
        <w:adjustRightInd w:val="0"/>
        <w:rPr>
          <w:rFonts w:eastAsia="Calibri" w:cs="Arial"/>
          <w:bCs/>
          <w:szCs w:val="22"/>
          <w:lang w:val="en-AU" w:bidi="ar-SA"/>
        </w:rPr>
      </w:pPr>
    </w:p>
    <w:p w14:paraId="3AB2835C" w14:textId="0D6B26CB" w:rsidR="00AB0275" w:rsidRPr="00FD43FD" w:rsidRDefault="001E43DD" w:rsidP="2E63A566">
      <w:pPr>
        <w:widowControl/>
        <w:autoSpaceDE w:val="0"/>
        <w:autoSpaceDN w:val="0"/>
        <w:adjustRightInd w:val="0"/>
        <w:rPr>
          <w:rFonts w:eastAsia="Calibri" w:cs="Arial"/>
          <w:lang w:val="en-AU" w:bidi="ar-SA"/>
        </w:rPr>
      </w:pPr>
      <w:r>
        <w:rPr>
          <w:rFonts w:eastAsia="Calibri" w:cs="Arial"/>
          <w:lang w:val="en-AU" w:bidi="ar-SA"/>
        </w:rPr>
        <w:t>The Authority</w:t>
      </w:r>
      <w:r w:rsidRPr="2E63A566">
        <w:rPr>
          <w:rFonts w:eastAsia="Calibri" w:cs="Arial"/>
          <w:lang w:val="en-AU" w:bidi="ar-SA"/>
        </w:rPr>
        <w:t xml:space="preserve"> </w:t>
      </w:r>
      <w:r w:rsidR="00AB0275" w:rsidRPr="2E63A566">
        <w:rPr>
          <w:rFonts w:eastAsia="Calibri" w:cs="Arial"/>
          <w:lang w:val="en-AU" w:bidi="ar-SA"/>
        </w:rPr>
        <w:t xml:space="preserve">accepted </w:t>
      </w:r>
      <w:r w:rsidR="0050558E" w:rsidRPr="2E63A566">
        <w:rPr>
          <w:rFonts w:eastAsia="Calibri" w:cs="Arial"/>
          <w:lang w:val="en-AU" w:bidi="ar-SA"/>
        </w:rPr>
        <w:t>a</w:t>
      </w:r>
      <w:r w:rsidR="00AB0275" w:rsidRPr="2E63A566">
        <w:rPr>
          <w:rFonts w:eastAsia="Calibri" w:cs="Arial"/>
          <w:lang w:val="en-AU" w:bidi="ar-SA"/>
        </w:rPr>
        <w:t>pplication A</w:t>
      </w:r>
      <w:r w:rsidR="00A04DF8" w:rsidRPr="2E63A566">
        <w:rPr>
          <w:rFonts w:eastAsia="Calibri" w:cs="Arial"/>
          <w:lang w:val="en-AU" w:bidi="ar-SA"/>
        </w:rPr>
        <w:t>1243</w:t>
      </w:r>
      <w:r w:rsidR="00AB0275" w:rsidRPr="2E63A566">
        <w:rPr>
          <w:rFonts w:eastAsia="Calibri" w:cs="Arial"/>
          <w:lang w:val="en-AU" w:bidi="ar-SA"/>
        </w:rPr>
        <w:t xml:space="preserve"> which seeks to </w:t>
      </w:r>
      <w:r w:rsidR="00D7078C" w:rsidRPr="2E63A566">
        <w:rPr>
          <w:rFonts w:eastAsia="Calibri" w:cs="Arial"/>
          <w:lang w:val="en-AU" w:bidi="ar-SA"/>
        </w:rPr>
        <w:t xml:space="preserve">change </w:t>
      </w:r>
      <w:r w:rsidR="007A32AB" w:rsidRPr="2E63A566">
        <w:rPr>
          <w:rFonts w:eastAsia="Calibri" w:cs="Arial"/>
          <w:lang w:val="en-AU" w:bidi="ar-SA"/>
        </w:rPr>
        <w:t>the maximum level</w:t>
      </w:r>
      <w:r w:rsidR="00031231" w:rsidRPr="2E63A566">
        <w:rPr>
          <w:rFonts w:eastAsia="Calibri" w:cs="Arial"/>
          <w:lang w:val="en-AU" w:bidi="ar-SA"/>
        </w:rPr>
        <w:t xml:space="preserve"> (ML)</w:t>
      </w:r>
      <w:r w:rsidR="007A32AB" w:rsidRPr="2E63A566">
        <w:rPr>
          <w:rFonts w:eastAsia="Calibri" w:cs="Arial"/>
          <w:lang w:val="en-AU" w:bidi="ar-SA"/>
        </w:rPr>
        <w:t xml:space="preserve"> for two marine biotoxins </w:t>
      </w:r>
      <w:r w:rsidR="008C2C3E" w:rsidRPr="2E63A566">
        <w:rPr>
          <w:rFonts w:eastAsia="Calibri" w:cs="Arial"/>
          <w:lang w:val="en-AU" w:bidi="ar-SA"/>
        </w:rPr>
        <w:t>(</w:t>
      </w:r>
      <w:r w:rsidR="00B87650" w:rsidRPr="2E63A566">
        <w:rPr>
          <w:rFonts w:eastAsia="Calibri" w:cs="Arial"/>
          <w:lang w:val="en-AU" w:bidi="ar-SA"/>
        </w:rPr>
        <w:t>diarrhetic shellfish poison</w:t>
      </w:r>
      <w:r w:rsidR="008879B2" w:rsidRPr="2E63A566">
        <w:rPr>
          <w:rFonts w:eastAsia="Calibri" w:cs="Arial"/>
          <w:lang w:val="en-AU" w:bidi="ar-SA"/>
        </w:rPr>
        <w:t>s</w:t>
      </w:r>
      <w:r w:rsidR="00B87650" w:rsidRPr="2E63A566">
        <w:rPr>
          <w:rFonts w:eastAsia="Calibri" w:cs="Arial"/>
          <w:lang w:val="en-AU" w:bidi="ar-SA"/>
        </w:rPr>
        <w:t xml:space="preserve"> and paralytic shellfish poison</w:t>
      </w:r>
      <w:r w:rsidR="008879B2" w:rsidRPr="2E63A566">
        <w:rPr>
          <w:rFonts w:eastAsia="Calibri" w:cs="Arial"/>
          <w:lang w:val="en-AU" w:bidi="ar-SA"/>
        </w:rPr>
        <w:t>s</w:t>
      </w:r>
      <w:r w:rsidR="00B87650" w:rsidRPr="2E63A566">
        <w:rPr>
          <w:rFonts w:eastAsia="Calibri" w:cs="Arial"/>
          <w:lang w:val="en-AU" w:bidi="ar-SA"/>
        </w:rPr>
        <w:t xml:space="preserve">) </w:t>
      </w:r>
      <w:r w:rsidR="007A32AB" w:rsidRPr="2E63A566">
        <w:rPr>
          <w:rFonts w:eastAsia="Calibri" w:cs="Arial"/>
          <w:lang w:val="en-AU" w:bidi="ar-SA"/>
        </w:rPr>
        <w:t xml:space="preserve">in bivalve </w:t>
      </w:r>
      <w:r w:rsidR="008C2C3E" w:rsidRPr="2E63A566">
        <w:rPr>
          <w:rFonts w:eastAsia="Calibri" w:cs="Arial"/>
          <w:lang w:val="en-AU" w:bidi="ar-SA"/>
        </w:rPr>
        <w:t>molluscs</w:t>
      </w:r>
      <w:r w:rsidR="00AB0275" w:rsidRPr="2E63A566">
        <w:rPr>
          <w:rFonts w:eastAsia="Calibri" w:cs="Arial"/>
          <w:lang w:val="en-AU" w:bidi="ar-SA"/>
        </w:rPr>
        <w:t xml:space="preserve">. The Authority considered the </w:t>
      </w:r>
      <w:r w:rsidR="0050558E" w:rsidRPr="2E63A566">
        <w:rPr>
          <w:rFonts w:eastAsia="Calibri" w:cs="Arial"/>
          <w:lang w:val="en-AU" w:bidi="ar-SA"/>
        </w:rPr>
        <w:t>a</w:t>
      </w:r>
      <w:r w:rsidR="00AB0275" w:rsidRPr="2E63A566">
        <w:rPr>
          <w:rFonts w:eastAsia="Calibri" w:cs="Arial"/>
          <w:lang w:val="en-AU" w:bidi="ar-SA"/>
        </w:rPr>
        <w:t xml:space="preserve">pplication in accordance with Division 1 of Part 3 and has </w:t>
      </w:r>
      <w:r w:rsidR="00CA3C65" w:rsidRPr="2E63A566">
        <w:rPr>
          <w:rFonts w:eastAsia="Calibri" w:cs="Arial"/>
          <w:lang w:val="en-AU" w:bidi="ar-SA"/>
        </w:rPr>
        <w:t>prepared</w:t>
      </w:r>
      <w:r w:rsidR="00AB0275" w:rsidRPr="2E63A566">
        <w:rPr>
          <w:rFonts w:eastAsia="Calibri" w:cs="Arial"/>
          <w:lang w:val="en-AU" w:bidi="ar-SA"/>
        </w:rPr>
        <w:t xml:space="preserve"> a draft </w:t>
      </w:r>
      <w:r w:rsidR="00181A1D">
        <w:rPr>
          <w:rFonts w:eastAsia="Calibri" w:cs="Arial"/>
          <w:lang w:val="en-AU" w:bidi="ar-SA"/>
        </w:rPr>
        <w:t>variation</w:t>
      </w:r>
      <w:r w:rsidR="0010546B">
        <w:rPr>
          <w:rFonts w:eastAsia="Calibri" w:cs="Arial"/>
          <w:lang w:val="en-AU" w:bidi="ar-SA"/>
        </w:rPr>
        <w:t xml:space="preserve"> </w:t>
      </w:r>
      <w:r w:rsidR="0010546B" w:rsidRPr="002279BC">
        <w:rPr>
          <w:rFonts w:eastAsia="Calibri" w:cs="Arial"/>
          <w:bCs/>
          <w:szCs w:val="22"/>
          <w:lang w:val="en-AU" w:bidi="ar-SA"/>
        </w:rPr>
        <w:t xml:space="preserve">– the </w:t>
      </w:r>
      <w:r w:rsidR="0010546B" w:rsidRPr="002279BC">
        <w:rPr>
          <w:i/>
          <w:iCs/>
        </w:rPr>
        <w:t>Food Standards (</w:t>
      </w:r>
      <w:r w:rsidR="0010546B" w:rsidRPr="0010546B">
        <w:rPr>
          <w:i/>
          <w:iCs/>
        </w:rPr>
        <w:t>Application A1243 – Harmonisation of marine biotoxin standards for bivalve shellfish</w:t>
      </w:r>
      <w:r w:rsidR="0010546B" w:rsidRPr="002279BC">
        <w:rPr>
          <w:i/>
          <w:iCs/>
        </w:rPr>
        <w:t>) Variation</w:t>
      </w:r>
      <w:r w:rsidR="00AB0275" w:rsidRPr="2E63A566">
        <w:rPr>
          <w:rFonts w:eastAsia="Calibri" w:cs="Arial"/>
          <w:lang w:val="en-AU" w:bidi="ar-SA"/>
        </w:rPr>
        <w:t xml:space="preserve">. </w:t>
      </w:r>
    </w:p>
    <w:p w14:paraId="6D663011" w14:textId="77777777" w:rsidR="00AB0275" w:rsidRPr="00FD43FD" w:rsidRDefault="00AB0275" w:rsidP="00AB0275">
      <w:pPr>
        <w:widowControl/>
        <w:autoSpaceDE w:val="0"/>
        <w:autoSpaceDN w:val="0"/>
        <w:adjustRightInd w:val="0"/>
        <w:rPr>
          <w:rFonts w:eastAsia="Calibri" w:cs="Arial"/>
          <w:bCs/>
          <w:szCs w:val="22"/>
          <w:lang w:val="en-AU" w:bidi="ar-SA"/>
        </w:rPr>
      </w:pPr>
    </w:p>
    <w:p w14:paraId="3D2FC285" w14:textId="77777777" w:rsidR="00BF45FA" w:rsidRPr="00FD43FD" w:rsidRDefault="00BF45FA" w:rsidP="00AB0275">
      <w:pPr>
        <w:rPr>
          <w:b/>
          <w:lang w:val="en-AU" w:eastAsia="en-GB" w:bidi="ar-SA"/>
        </w:rPr>
      </w:pPr>
      <w:r w:rsidRPr="00FD43FD">
        <w:rPr>
          <w:b/>
          <w:lang w:val="en-AU" w:eastAsia="en-GB" w:bidi="ar-SA"/>
        </w:rPr>
        <w:t xml:space="preserve">2. </w:t>
      </w:r>
      <w:r w:rsidRPr="00FD43FD">
        <w:rPr>
          <w:b/>
          <w:lang w:val="en-AU" w:eastAsia="en-GB" w:bidi="ar-SA"/>
        </w:rPr>
        <w:tab/>
        <w:t>Variation will be a legislative instrument</w:t>
      </w:r>
    </w:p>
    <w:p w14:paraId="6C464A2C" w14:textId="77777777" w:rsidR="00BF45FA" w:rsidRPr="00FD43FD" w:rsidRDefault="00BF45FA" w:rsidP="00AB0275">
      <w:pPr>
        <w:rPr>
          <w:b/>
          <w:lang w:val="en-AU" w:eastAsia="en-GB" w:bidi="ar-SA"/>
        </w:rPr>
      </w:pPr>
    </w:p>
    <w:p w14:paraId="5F985C5D" w14:textId="77777777" w:rsidR="00BF45FA" w:rsidRPr="00FD43FD" w:rsidRDefault="00BF45FA" w:rsidP="00BF45FA">
      <w:pPr>
        <w:rPr>
          <w:rFonts w:cs="Arial"/>
          <w:szCs w:val="22"/>
          <w:lang w:bidi="ar-SA"/>
        </w:rPr>
      </w:pPr>
      <w:r w:rsidRPr="00FD43FD">
        <w:rPr>
          <w:rFonts w:cs="Arial"/>
        </w:rPr>
        <w:t xml:space="preserve">If approved, the draft variation would be a legislative instrument for the purposes of the </w:t>
      </w:r>
      <w:r w:rsidRPr="00FD43FD">
        <w:rPr>
          <w:rFonts w:cs="Arial"/>
          <w:i/>
          <w:iCs/>
        </w:rPr>
        <w:t>Legislation Act 2003</w:t>
      </w:r>
      <w:r w:rsidRPr="00FD43FD">
        <w:rPr>
          <w:rFonts w:cs="Arial"/>
        </w:rPr>
        <w:t xml:space="preserve"> (see section 94 of the FSANZ Act) and be publicly available on the Federal Register of Legislation (</w:t>
      </w:r>
      <w:hyperlink r:id="rId29" w:history="1">
        <w:r w:rsidRPr="00FD43FD">
          <w:rPr>
            <w:rFonts w:cs="Arial"/>
            <w:u w:val="single"/>
          </w:rPr>
          <w:t>www.legislation.gov.au</w:t>
        </w:r>
      </w:hyperlink>
      <w:r w:rsidRPr="00FD43FD">
        <w:rPr>
          <w:rFonts w:cs="Arial"/>
        </w:rPr>
        <w:t>).</w:t>
      </w:r>
    </w:p>
    <w:p w14:paraId="731C48A7" w14:textId="77777777" w:rsidR="00BF45FA" w:rsidRPr="00FD43FD" w:rsidRDefault="00BF45FA" w:rsidP="00BF45FA">
      <w:pPr>
        <w:rPr>
          <w:rFonts w:cs="Arial"/>
        </w:rPr>
      </w:pPr>
    </w:p>
    <w:p w14:paraId="1F1C2BF3" w14:textId="77777777" w:rsidR="00BF45FA" w:rsidRPr="00FD43FD" w:rsidRDefault="00BF45FA" w:rsidP="00BF45FA">
      <w:pPr>
        <w:rPr>
          <w:rFonts w:cs="Arial"/>
        </w:rPr>
      </w:pPr>
      <w:r w:rsidRPr="00FD43FD">
        <w:rPr>
          <w:rFonts w:cs="Arial"/>
        </w:rPr>
        <w:t xml:space="preserve">If approved, this instrument would not be subject to the disallowance or sunsetting provisions of the </w:t>
      </w:r>
      <w:r w:rsidRPr="00FD43FD">
        <w:rPr>
          <w:rFonts w:cs="Arial"/>
          <w:i/>
          <w:iCs/>
        </w:rPr>
        <w:t xml:space="preserve">Legislation Act 2003. </w:t>
      </w:r>
      <w:r w:rsidRPr="00FD43FD">
        <w:rPr>
          <w:rFonts w:cs="Arial"/>
        </w:rPr>
        <w:t>Subsections</w:t>
      </w:r>
      <w:r w:rsidRPr="00FD43FD">
        <w:rPr>
          <w:rFonts w:cs="Arial"/>
          <w:i/>
          <w:iCs/>
        </w:rPr>
        <w:t xml:space="preserve"> </w:t>
      </w:r>
      <w:r w:rsidRPr="00FD43FD">
        <w:rPr>
          <w:rFonts w:cs="Arial"/>
        </w:rPr>
        <w:t>44(1) and 54(1) of that Act</w:t>
      </w:r>
      <w:r w:rsidRPr="00FD43FD">
        <w:rPr>
          <w:rFonts w:cs="Arial"/>
          <w:i/>
          <w:iCs/>
        </w:rPr>
        <w:t xml:space="preserve"> </w:t>
      </w:r>
      <w:r w:rsidRPr="00FD43FD">
        <w:rPr>
          <w:rFonts w:cs="Arial"/>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w:t>
      </w:r>
      <w:r w:rsidRPr="00FD43FD">
        <w:rPr>
          <w:rFonts w:cs="Arial"/>
          <w:i/>
          <w:iCs/>
        </w:rPr>
        <w:t>Legislation (Exemptions and other Matters) Regulation 2015</w:t>
      </w:r>
      <w:r w:rsidRPr="00FD43FD">
        <w:rPr>
          <w:rFonts w:cs="Arial"/>
        </w:rPr>
        <w:t xml:space="preserve"> </w:t>
      </w:r>
      <w:r w:rsidRPr="00FD43FD">
        <w:rPr>
          <w:rFonts w:cs="Arial"/>
          <w:lang w:val="en"/>
        </w:rPr>
        <w:t xml:space="preserve">also exempts from sunsetting legislative instruments </w:t>
      </w:r>
      <w:r w:rsidRPr="00FD43FD">
        <w:rPr>
          <w:rFonts w:cs="Arial"/>
          <w:shd w:val="clear" w:color="auto" w:fill="FFFFFF"/>
        </w:rPr>
        <w:t xml:space="preserve">a primary purpose of which is to </w:t>
      </w:r>
      <w:r w:rsidRPr="00FD43FD">
        <w:rPr>
          <w:rFonts w:cs="Arial"/>
        </w:rPr>
        <w:t>give effect to an international obligation of Australia.</w:t>
      </w:r>
    </w:p>
    <w:p w14:paraId="16CED7BB" w14:textId="77777777" w:rsidR="00BF45FA" w:rsidRPr="00FD43FD" w:rsidRDefault="00BF45FA" w:rsidP="00BF45FA">
      <w:pPr>
        <w:rPr>
          <w:rFonts w:cs="Arial"/>
        </w:rPr>
      </w:pPr>
    </w:p>
    <w:p w14:paraId="1836DB3B" w14:textId="77777777" w:rsidR="00BF45FA" w:rsidRPr="00FD43FD" w:rsidRDefault="00BF45FA" w:rsidP="00BF45FA">
      <w:pPr>
        <w:rPr>
          <w:rFonts w:cs="Arial"/>
          <w:lang w:val="en-AU"/>
        </w:rPr>
      </w:pPr>
      <w:r w:rsidRPr="00FD43FD">
        <w:rPr>
          <w:rFonts w:cs="Arial"/>
        </w:rPr>
        <w:t xml:space="preserve">The </w:t>
      </w:r>
      <w:r w:rsidRPr="00FD43FD">
        <w:rPr>
          <w:rFonts w:cs="Arial"/>
          <w:lang w:val="en-AU"/>
        </w:rPr>
        <w:t>FSANZ Act</w:t>
      </w:r>
      <w:r w:rsidRPr="00FD43FD">
        <w:rPr>
          <w:rFonts w:cs="Arial"/>
          <w:i/>
          <w:iCs/>
          <w:lang w:val="en-AU"/>
        </w:rPr>
        <w:t xml:space="preserve"> </w:t>
      </w:r>
      <w:r w:rsidRPr="00FD43FD">
        <w:rPr>
          <w:rFonts w:cs="Arial"/>
          <w:lang w:val="en-AU"/>
        </w:rPr>
        <w:t xml:space="preserve">gives effect to </w:t>
      </w:r>
      <w:r w:rsidRPr="00FD43FD">
        <w:rPr>
          <w:rFonts w:cs="Arial"/>
        </w:rPr>
        <w:t xml:space="preserve">an intergovernmental agreement (the Food Regulation Agreement) and facilitates the establishment or operation of an intergovernmental scheme (national uniform food regulation). </w:t>
      </w:r>
      <w:r w:rsidRPr="00FD43FD">
        <w:rPr>
          <w:rFonts w:cs="Arial"/>
          <w:lang w:val="en-AU"/>
        </w:rPr>
        <w:t>That Act also</w:t>
      </w:r>
      <w:r w:rsidRPr="00FD43FD">
        <w:rPr>
          <w:rFonts w:cs="Arial"/>
          <w:i/>
          <w:iCs/>
          <w:lang w:val="en-AU"/>
        </w:rPr>
        <w:t xml:space="preserve"> </w:t>
      </w:r>
      <w:r w:rsidRPr="00FD43FD">
        <w:rPr>
          <w:rFonts w:cs="Arial"/>
          <w:lang w:val="en-AU"/>
        </w:rPr>
        <w:t xml:space="preserve">gives effect to Australia’s obligations under an international agreement between Australia and New Zealand. For these purposes, the Act </w:t>
      </w:r>
      <w:r w:rsidRPr="00FD43FD">
        <w:rPr>
          <w:rFonts w:cs="Arial"/>
        </w:rPr>
        <w:t xml:space="preserve">establishes the Authority to </w:t>
      </w:r>
      <w:r w:rsidRPr="00FD43FD">
        <w:rPr>
          <w:rFonts w:cs="Arial"/>
          <w:lang w:val="en-AU"/>
        </w:rPr>
        <w:t xml:space="preserve">develop food standards </w:t>
      </w:r>
      <w:r w:rsidRPr="00FD43FD">
        <w:rPr>
          <w:rFonts w:cs="Arial"/>
        </w:rPr>
        <w:t xml:space="preserve">for consideration and endorsement by the Food Ministers Meeting (FMM). The FMM is established under the Food Regulation Agreement and the </w:t>
      </w:r>
      <w:r w:rsidRPr="00FD43FD">
        <w:rPr>
          <w:rFonts w:cs="Arial"/>
          <w:lang w:val="en-AU"/>
        </w:rPr>
        <w:t>international agreement between Australia and New Zealand</w:t>
      </w:r>
      <w:r w:rsidRPr="00FD43FD">
        <w:rPr>
          <w:rFonts w:cs="Arial"/>
        </w:rPr>
        <w:t xml:space="preserve">, and consists of New Zealand, Commonwealth and State/Territory members. If endorsed by the </w:t>
      </w:r>
      <w:r w:rsidRPr="00FD43FD">
        <w:rPr>
          <w:rFonts w:cs="Arial"/>
        </w:rPr>
        <w:lastRenderedPageBreak/>
        <w:t xml:space="preserve">FMM, </w:t>
      </w:r>
      <w:r w:rsidRPr="00FD43FD">
        <w:rPr>
          <w:rFonts w:cs="Arial"/>
          <w:lang w:val="en-AU"/>
        </w:rPr>
        <w:t>the food standards on gazettal and registration are incorporated into and become part of Commonwealth, State and Territory and New Zealand food laws. These standards or instruments are then administered, applied and enforced by these jurisdictions’ regulators as part of those food laws.</w:t>
      </w:r>
    </w:p>
    <w:p w14:paraId="0B85260D" w14:textId="77777777" w:rsidR="00BF45FA" w:rsidRPr="00FD43FD" w:rsidRDefault="00BF45FA" w:rsidP="00AB0275">
      <w:pPr>
        <w:rPr>
          <w:b/>
          <w:lang w:val="en-AU" w:eastAsia="en-GB" w:bidi="ar-SA"/>
        </w:rPr>
      </w:pPr>
    </w:p>
    <w:p w14:paraId="0E117C5E" w14:textId="77777777" w:rsidR="00AB0275" w:rsidRPr="00FD43FD" w:rsidRDefault="00BF45FA" w:rsidP="00AB0275">
      <w:pPr>
        <w:rPr>
          <w:b/>
          <w:lang w:val="en-AU" w:eastAsia="en-GB" w:bidi="ar-SA"/>
        </w:rPr>
      </w:pPr>
      <w:r w:rsidRPr="00FD43FD">
        <w:rPr>
          <w:b/>
          <w:lang w:val="en-AU" w:eastAsia="en-GB" w:bidi="ar-SA"/>
        </w:rPr>
        <w:t>3</w:t>
      </w:r>
      <w:r w:rsidR="00AB0275" w:rsidRPr="00FD43FD">
        <w:rPr>
          <w:b/>
          <w:lang w:val="en-AU" w:eastAsia="en-GB" w:bidi="ar-SA"/>
        </w:rPr>
        <w:t>.</w:t>
      </w:r>
      <w:r w:rsidR="00AB0275" w:rsidRPr="00FD43FD">
        <w:rPr>
          <w:b/>
          <w:lang w:val="en-AU" w:eastAsia="en-GB" w:bidi="ar-SA"/>
        </w:rPr>
        <w:tab/>
        <w:t xml:space="preserve">Purpose </w:t>
      </w:r>
    </w:p>
    <w:p w14:paraId="4FDCEC1A" w14:textId="77777777" w:rsidR="00AB0275" w:rsidRPr="00FD43FD" w:rsidRDefault="00AB0275" w:rsidP="00AB0275">
      <w:pPr>
        <w:rPr>
          <w:lang w:val="en-AU" w:eastAsia="en-GB" w:bidi="ar-SA"/>
        </w:rPr>
      </w:pPr>
    </w:p>
    <w:p w14:paraId="695A85FF" w14:textId="3CC3F037" w:rsidR="00AB0275" w:rsidRPr="00FD43FD" w:rsidRDefault="00AB0275" w:rsidP="00AB0275">
      <w:pPr>
        <w:rPr>
          <w:lang w:val="en-AU" w:eastAsia="en-GB" w:bidi="ar-SA"/>
        </w:rPr>
      </w:pPr>
      <w:r w:rsidRPr="00FD43FD">
        <w:rPr>
          <w:lang w:val="en-AU" w:eastAsia="en-GB" w:bidi="ar-SA"/>
        </w:rPr>
        <w:t xml:space="preserve">The Authority has </w:t>
      </w:r>
      <w:r w:rsidR="00CA3C65" w:rsidRPr="00FD43FD">
        <w:rPr>
          <w:lang w:val="en-AU" w:eastAsia="en-GB" w:bidi="ar-SA"/>
        </w:rPr>
        <w:t>prepar</w:t>
      </w:r>
      <w:r w:rsidRPr="00FD43FD">
        <w:rPr>
          <w:lang w:val="en-AU" w:eastAsia="en-GB" w:bidi="ar-SA"/>
        </w:rPr>
        <w:t>ed</w:t>
      </w:r>
      <w:r w:rsidR="00360E98" w:rsidRPr="00FD43FD">
        <w:rPr>
          <w:lang w:val="en-AU" w:eastAsia="en-GB" w:bidi="ar-SA"/>
        </w:rPr>
        <w:t xml:space="preserve"> </w:t>
      </w:r>
      <w:r w:rsidR="00B66701" w:rsidRPr="00FD43FD">
        <w:rPr>
          <w:lang w:val="en-AU" w:eastAsia="en-GB" w:bidi="ar-SA"/>
        </w:rPr>
        <w:t xml:space="preserve">a draft variation that amends </w:t>
      </w:r>
      <w:r w:rsidR="00924D96">
        <w:rPr>
          <w:lang w:val="en-AU" w:eastAsia="en-GB" w:bidi="ar-SA"/>
        </w:rPr>
        <w:t>the table to</w:t>
      </w:r>
      <w:r w:rsidR="003D460C">
        <w:rPr>
          <w:lang w:val="en-AU" w:eastAsia="en-GB" w:bidi="ar-SA"/>
        </w:rPr>
        <w:t xml:space="preserve"> </w:t>
      </w:r>
      <w:r w:rsidR="00924D96">
        <w:rPr>
          <w:lang w:val="en-AU" w:eastAsia="en-GB" w:bidi="ar-SA"/>
        </w:rPr>
        <w:t>s</w:t>
      </w:r>
      <w:r w:rsidR="00924D96" w:rsidRPr="00FD43FD">
        <w:rPr>
          <w:lang w:val="en-AU" w:eastAsia="en-GB" w:bidi="ar-SA"/>
        </w:rPr>
        <w:t xml:space="preserve">ection </w:t>
      </w:r>
      <w:r w:rsidR="00B66DFD" w:rsidRPr="00FD43FD">
        <w:t xml:space="preserve">S19—5 </w:t>
      </w:r>
      <w:r w:rsidR="00B66701" w:rsidRPr="00FD43FD">
        <w:rPr>
          <w:lang w:val="en-AU" w:eastAsia="en-GB" w:bidi="ar-SA"/>
        </w:rPr>
        <w:t xml:space="preserve">of the Code, to </w:t>
      </w:r>
      <w:r w:rsidR="00924D96">
        <w:rPr>
          <w:lang w:val="en-AU" w:eastAsia="en-GB" w:bidi="ar-SA"/>
        </w:rPr>
        <w:t>amend</w:t>
      </w:r>
      <w:r w:rsidR="00924D96" w:rsidRPr="00FD43FD">
        <w:rPr>
          <w:lang w:val="en-AU" w:eastAsia="en-GB" w:bidi="ar-SA"/>
        </w:rPr>
        <w:t xml:space="preserve"> </w:t>
      </w:r>
      <w:r w:rsidR="00AB0E77" w:rsidRPr="00FD43FD">
        <w:rPr>
          <w:lang w:val="en-AU" w:eastAsia="en-GB" w:bidi="ar-SA"/>
        </w:rPr>
        <w:t xml:space="preserve">the </w:t>
      </w:r>
      <w:r w:rsidR="00031231" w:rsidRPr="00FD43FD">
        <w:rPr>
          <w:lang w:val="en-AU" w:eastAsia="en-GB" w:bidi="ar-SA"/>
        </w:rPr>
        <w:t>MLs</w:t>
      </w:r>
      <w:r w:rsidR="00B66701" w:rsidRPr="00FD43FD">
        <w:rPr>
          <w:lang w:val="en-AU" w:eastAsia="en-GB" w:bidi="ar-SA"/>
        </w:rPr>
        <w:t xml:space="preserve"> </w:t>
      </w:r>
      <w:r w:rsidR="00AB0E77" w:rsidRPr="00FD43FD">
        <w:rPr>
          <w:lang w:val="en-AU" w:eastAsia="en-GB" w:bidi="ar-SA"/>
        </w:rPr>
        <w:t>for two marine biotoxins</w:t>
      </w:r>
      <w:r w:rsidR="00F52127" w:rsidRPr="00FD43FD">
        <w:rPr>
          <w:lang w:val="en-AU" w:eastAsia="en-GB" w:bidi="ar-SA"/>
        </w:rPr>
        <w:t xml:space="preserve">, </w:t>
      </w:r>
      <w:r w:rsidR="00F52127" w:rsidRPr="00FD43FD">
        <w:rPr>
          <w:rFonts w:eastAsia="Calibri" w:cs="Arial"/>
          <w:bCs/>
          <w:szCs w:val="22"/>
          <w:lang w:val="en-AU" w:bidi="ar-SA"/>
        </w:rPr>
        <w:t>diarrhetic shellfish poisons and paralytic shellfish poisons,</w:t>
      </w:r>
      <w:r w:rsidR="00AB0E77" w:rsidRPr="00FD43FD">
        <w:rPr>
          <w:lang w:val="en-AU" w:eastAsia="en-GB" w:bidi="ar-SA"/>
        </w:rPr>
        <w:t xml:space="preserve"> in bivalve molluscs. </w:t>
      </w:r>
    </w:p>
    <w:p w14:paraId="369477C7" w14:textId="77777777" w:rsidR="00820348" w:rsidRPr="00FD43FD" w:rsidRDefault="00820348" w:rsidP="00AB0275">
      <w:pPr>
        <w:rPr>
          <w:lang w:val="en-AU" w:eastAsia="en-GB" w:bidi="ar-SA"/>
        </w:rPr>
      </w:pPr>
    </w:p>
    <w:p w14:paraId="724CA2F0" w14:textId="1DF7FA46" w:rsidR="00B66DFD" w:rsidRPr="00FD43FD" w:rsidRDefault="00B66DFD" w:rsidP="00820348">
      <w:pPr>
        <w:rPr>
          <w:lang w:val="en-AU" w:eastAsia="en-GB" w:bidi="ar-SA"/>
        </w:rPr>
      </w:pPr>
      <w:r w:rsidRPr="00FD43FD">
        <w:rPr>
          <w:lang w:val="en-AU" w:eastAsia="en-GB" w:bidi="ar-SA"/>
        </w:rPr>
        <w:t xml:space="preserve">The reason for making </w:t>
      </w:r>
      <w:r w:rsidR="00924D96" w:rsidRPr="00FD43FD">
        <w:rPr>
          <w:lang w:val="en-AU" w:eastAsia="en-GB" w:bidi="ar-SA"/>
        </w:rPr>
        <w:t>th</w:t>
      </w:r>
      <w:r w:rsidR="00924D96">
        <w:rPr>
          <w:lang w:val="en-AU" w:eastAsia="en-GB" w:bidi="ar-SA"/>
        </w:rPr>
        <w:t>ese</w:t>
      </w:r>
      <w:r w:rsidR="00924D96" w:rsidRPr="00FD43FD">
        <w:rPr>
          <w:lang w:val="en-AU" w:eastAsia="en-GB" w:bidi="ar-SA"/>
        </w:rPr>
        <w:t xml:space="preserve"> </w:t>
      </w:r>
      <w:r w:rsidRPr="00FD43FD">
        <w:rPr>
          <w:lang w:val="en-AU" w:eastAsia="en-GB" w:bidi="ar-SA"/>
        </w:rPr>
        <w:t>amendment</w:t>
      </w:r>
      <w:r w:rsidR="00924D96">
        <w:rPr>
          <w:lang w:val="en-AU" w:eastAsia="en-GB" w:bidi="ar-SA"/>
        </w:rPr>
        <w:t>s</w:t>
      </w:r>
      <w:r w:rsidRPr="00FD43FD">
        <w:rPr>
          <w:lang w:val="en-AU" w:eastAsia="en-GB" w:bidi="ar-SA"/>
        </w:rPr>
        <w:t xml:space="preserve"> is to align the MLs </w:t>
      </w:r>
      <w:r w:rsidR="00CA57E6" w:rsidRPr="00FD43FD">
        <w:rPr>
          <w:lang w:val="en-AU" w:eastAsia="en-GB" w:bidi="ar-SA"/>
        </w:rPr>
        <w:t xml:space="preserve">for </w:t>
      </w:r>
      <w:r w:rsidR="0048035A" w:rsidRPr="00FD43FD">
        <w:rPr>
          <w:rFonts w:eastAsia="Calibri" w:cs="Arial"/>
          <w:bCs/>
          <w:szCs w:val="22"/>
          <w:lang w:val="en-AU" w:bidi="ar-SA"/>
        </w:rPr>
        <w:t>diarrhetic shellfish poisons and paralytic shellfish poisons</w:t>
      </w:r>
      <w:r w:rsidR="006A1F98">
        <w:rPr>
          <w:rFonts w:eastAsia="Calibri" w:cs="Arial"/>
          <w:bCs/>
          <w:szCs w:val="22"/>
          <w:lang w:val="en-AU" w:bidi="ar-SA"/>
        </w:rPr>
        <w:t xml:space="preserve"> in the </w:t>
      </w:r>
      <w:r w:rsidR="006A1F98" w:rsidRPr="00FD43FD">
        <w:rPr>
          <w:lang w:val="en-AU" w:eastAsia="en-GB" w:bidi="ar-SA"/>
        </w:rPr>
        <w:t>Code</w:t>
      </w:r>
      <w:r w:rsidR="006A1F98">
        <w:rPr>
          <w:lang w:val="en-AU" w:eastAsia="en-GB" w:bidi="ar-SA"/>
        </w:rPr>
        <w:t>,</w:t>
      </w:r>
      <w:r w:rsidR="0048035A" w:rsidRPr="00FD43FD">
        <w:rPr>
          <w:lang w:val="en-AU" w:eastAsia="en-GB" w:bidi="ar-SA"/>
        </w:rPr>
        <w:t xml:space="preserve"> </w:t>
      </w:r>
      <w:r w:rsidR="000B57CC" w:rsidRPr="00FD43FD">
        <w:rPr>
          <w:lang w:val="en-AU" w:eastAsia="en-GB" w:bidi="ar-SA"/>
        </w:rPr>
        <w:t>with the equivalent MLs set by the Codex Alimentarius Commission (Codex)</w:t>
      </w:r>
      <w:r w:rsidR="00E730A6" w:rsidRPr="00FD43FD">
        <w:rPr>
          <w:lang w:val="en-AU" w:eastAsia="en-GB" w:bidi="ar-SA"/>
        </w:rPr>
        <w:t xml:space="preserve"> </w:t>
      </w:r>
      <w:r w:rsidR="00E730A6" w:rsidRPr="00FD43FD">
        <w:rPr>
          <w:snapToGrid w:val="0"/>
        </w:rPr>
        <w:t>and with those set in New Zealand under the New Zealand Regulated Control Scheme - Bivalve Molluscan Shellfish for Human Consumption.</w:t>
      </w:r>
      <w:r w:rsidR="00E76034" w:rsidRPr="00FD43FD">
        <w:rPr>
          <w:lang w:val="en-AU" w:eastAsia="en-GB" w:bidi="ar-SA"/>
        </w:rPr>
        <w:t xml:space="preserve"> </w:t>
      </w:r>
      <w:r w:rsidR="00025507" w:rsidRPr="00FD43FD">
        <w:rPr>
          <w:rFonts w:eastAsia="Calibri" w:cs="Arial"/>
          <w:bCs/>
          <w:szCs w:val="22"/>
          <w:lang w:val="en-AU" w:bidi="ar-SA"/>
        </w:rPr>
        <w:t xml:space="preserve">As such, </w:t>
      </w:r>
      <w:r w:rsidR="006A1F98" w:rsidRPr="00FD43FD">
        <w:rPr>
          <w:rFonts w:eastAsia="Calibri" w:cs="Arial"/>
          <w:bCs/>
          <w:szCs w:val="22"/>
          <w:lang w:val="en-AU" w:bidi="ar-SA"/>
        </w:rPr>
        <w:t>th</w:t>
      </w:r>
      <w:r w:rsidR="006A1F98">
        <w:rPr>
          <w:rFonts w:eastAsia="Calibri" w:cs="Arial"/>
          <w:bCs/>
          <w:szCs w:val="22"/>
          <w:lang w:val="en-AU" w:bidi="ar-SA"/>
        </w:rPr>
        <w:t>ese</w:t>
      </w:r>
      <w:r w:rsidR="006A1F98" w:rsidRPr="00FD43FD">
        <w:rPr>
          <w:rFonts w:eastAsia="Calibri" w:cs="Arial"/>
          <w:bCs/>
          <w:szCs w:val="22"/>
          <w:lang w:val="en-AU" w:bidi="ar-SA"/>
        </w:rPr>
        <w:t xml:space="preserve"> </w:t>
      </w:r>
      <w:r w:rsidR="00025507" w:rsidRPr="00FD43FD">
        <w:rPr>
          <w:rFonts w:eastAsia="Calibri" w:cs="Arial"/>
          <w:bCs/>
          <w:szCs w:val="22"/>
          <w:lang w:val="en-AU" w:bidi="ar-SA"/>
        </w:rPr>
        <w:t>amendment</w:t>
      </w:r>
      <w:r w:rsidR="006A1F98">
        <w:rPr>
          <w:rFonts w:eastAsia="Calibri" w:cs="Arial"/>
          <w:bCs/>
          <w:szCs w:val="22"/>
          <w:lang w:val="en-AU" w:bidi="ar-SA"/>
        </w:rPr>
        <w:t>s</w:t>
      </w:r>
      <w:r w:rsidR="00025507" w:rsidRPr="00FD43FD">
        <w:rPr>
          <w:rFonts w:eastAsia="Calibri" w:cs="Arial"/>
          <w:bCs/>
          <w:szCs w:val="22"/>
          <w:lang w:val="en-AU" w:bidi="ar-SA"/>
        </w:rPr>
        <w:t xml:space="preserve"> </w:t>
      </w:r>
      <w:r w:rsidR="00EF2377" w:rsidRPr="00FD43FD">
        <w:rPr>
          <w:rFonts w:eastAsia="Calibri" w:cs="Arial"/>
          <w:bCs/>
          <w:szCs w:val="22"/>
          <w:lang w:val="en-AU" w:bidi="ar-SA"/>
        </w:rPr>
        <w:t>w</w:t>
      </w:r>
      <w:r w:rsidR="00EF2377">
        <w:rPr>
          <w:rFonts w:eastAsia="Calibri" w:cs="Arial"/>
          <w:bCs/>
          <w:szCs w:val="22"/>
          <w:lang w:val="en-AU" w:bidi="ar-SA"/>
        </w:rPr>
        <w:t>ould</w:t>
      </w:r>
      <w:r w:rsidR="00EF2377" w:rsidRPr="00FD43FD">
        <w:rPr>
          <w:lang w:val="en-AU" w:eastAsia="en-GB" w:bidi="ar-SA"/>
        </w:rPr>
        <w:t xml:space="preserve"> </w:t>
      </w:r>
      <w:r w:rsidR="00025507" w:rsidRPr="00FD43FD">
        <w:rPr>
          <w:lang w:val="en-AU" w:eastAsia="en-GB" w:bidi="ar-SA"/>
        </w:rPr>
        <w:t xml:space="preserve">ensure consistency of domestic MLs </w:t>
      </w:r>
      <w:r w:rsidR="00025507" w:rsidRPr="00FD43FD">
        <w:rPr>
          <w:rFonts w:eastAsia="Calibri" w:cs="Arial"/>
          <w:bCs/>
          <w:szCs w:val="22"/>
          <w:lang w:val="en-AU" w:bidi="ar-SA"/>
        </w:rPr>
        <w:t xml:space="preserve">for </w:t>
      </w:r>
      <w:r w:rsidR="00D322AD" w:rsidRPr="00FD43FD">
        <w:rPr>
          <w:rFonts w:eastAsia="Calibri" w:cs="Arial"/>
          <w:bCs/>
          <w:szCs w:val="22"/>
          <w:lang w:val="en-AU" w:bidi="ar-SA"/>
        </w:rPr>
        <w:t>diarrhetic shellfish poisons and paralytic shellfish poisons</w:t>
      </w:r>
      <w:r w:rsidR="00025507" w:rsidRPr="00FD43FD">
        <w:rPr>
          <w:rFonts w:eastAsia="Calibri" w:cs="Arial"/>
          <w:bCs/>
          <w:szCs w:val="22"/>
          <w:lang w:val="en-AU" w:bidi="ar-SA"/>
        </w:rPr>
        <w:t xml:space="preserve"> in bivalve molluscs</w:t>
      </w:r>
      <w:r w:rsidR="00025507" w:rsidRPr="00FD43FD">
        <w:rPr>
          <w:lang w:val="en-AU" w:eastAsia="en-GB" w:bidi="ar-SA"/>
        </w:rPr>
        <w:t xml:space="preserve">. </w:t>
      </w:r>
    </w:p>
    <w:p w14:paraId="50D37EB2" w14:textId="77777777" w:rsidR="00AB0275" w:rsidRPr="00FD43FD" w:rsidRDefault="00AB0275" w:rsidP="00AB0275">
      <w:pPr>
        <w:rPr>
          <w:lang w:val="en-AU" w:eastAsia="en-GB" w:bidi="ar-SA"/>
        </w:rPr>
      </w:pPr>
    </w:p>
    <w:p w14:paraId="5CB0648E" w14:textId="77777777" w:rsidR="00AB0275" w:rsidRPr="00FD43FD" w:rsidRDefault="00BF45FA" w:rsidP="00AB0275">
      <w:pPr>
        <w:rPr>
          <w:b/>
          <w:lang w:val="en-AU" w:eastAsia="en-GB" w:bidi="ar-SA"/>
        </w:rPr>
      </w:pPr>
      <w:r w:rsidRPr="00FD43FD">
        <w:rPr>
          <w:b/>
          <w:lang w:val="en-AU" w:eastAsia="en-GB" w:bidi="ar-SA"/>
        </w:rPr>
        <w:t>4</w:t>
      </w:r>
      <w:r w:rsidR="00AB0275" w:rsidRPr="00FD43FD">
        <w:rPr>
          <w:b/>
          <w:lang w:val="en-AU" w:eastAsia="en-GB" w:bidi="ar-SA"/>
        </w:rPr>
        <w:t>.</w:t>
      </w:r>
      <w:r w:rsidR="00AB0275" w:rsidRPr="00FD43FD">
        <w:rPr>
          <w:b/>
          <w:lang w:val="en-AU" w:eastAsia="en-GB" w:bidi="ar-SA"/>
        </w:rPr>
        <w:tab/>
        <w:t>Documents incorporated by reference</w:t>
      </w:r>
    </w:p>
    <w:p w14:paraId="760E7905" w14:textId="77777777" w:rsidR="00AB0275" w:rsidRPr="00FD43FD" w:rsidRDefault="00AB0275" w:rsidP="00AB0275">
      <w:pPr>
        <w:rPr>
          <w:lang w:val="en-AU" w:eastAsia="en-GB" w:bidi="ar-SA"/>
        </w:rPr>
      </w:pPr>
    </w:p>
    <w:p w14:paraId="66F81375" w14:textId="194956AC" w:rsidR="006B7F6C" w:rsidRPr="00FD43FD" w:rsidRDefault="006B7F6C" w:rsidP="00AB0275">
      <w:pPr>
        <w:rPr>
          <w:rFonts w:eastAsia="Calibri" w:cs="Arial"/>
          <w:bCs/>
          <w:szCs w:val="22"/>
          <w:lang w:val="en-AU" w:bidi="ar-SA"/>
        </w:rPr>
      </w:pPr>
      <w:r w:rsidRPr="00FD43FD">
        <w:rPr>
          <w:rFonts w:eastAsia="Calibri" w:cs="Arial"/>
          <w:bCs/>
          <w:szCs w:val="22"/>
          <w:lang w:val="en-AU" w:bidi="ar-SA"/>
        </w:rPr>
        <w:t xml:space="preserve">The draft variation </w:t>
      </w:r>
      <w:r w:rsidR="00393CDD" w:rsidRPr="00FD43FD">
        <w:rPr>
          <w:rFonts w:eastAsia="Calibri" w:cs="Arial"/>
          <w:bCs/>
          <w:szCs w:val="22"/>
          <w:lang w:val="en-AU" w:bidi="ar-SA"/>
        </w:rPr>
        <w:t>prepared by the Authority does not incorporate any documents by reference.</w:t>
      </w:r>
    </w:p>
    <w:p w14:paraId="220CC56C" w14:textId="77777777" w:rsidR="006B7F6C" w:rsidRPr="00FD43FD" w:rsidRDefault="006B7F6C" w:rsidP="00AB0275">
      <w:pPr>
        <w:rPr>
          <w:lang w:val="en-AU" w:eastAsia="en-GB" w:bidi="ar-SA"/>
        </w:rPr>
      </w:pPr>
    </w:p>
    <w:p w14:paraId="735E7833" w14:textId="77777777" w:rsidR="00AB0275" w:rsidRPr="00FD43FD" w:rsidRDefault="00BF45FA" w:rsidP="00AB0275">
      <w:pPr>
        <w:rPr>
          <w:b/>
          <w:lang w:val="en-AU" w:eastAsia="en-GB" w:bidi="ar-SA"/>
        </w:rPr>
      </w:pPr>
      <w:r w:rsidRPr="00FD43FD">
        <w:rPr>
          <w:b/>
          <w:lang w:val="en-AU" w:eastAsia="en-GB" w:bidi="ar-SA"/>
        </w:rPr>
        <w:t>5</w:t>
      </w:r>
      <w:r w:rsidR="00AB0275" w:rsidRPr="00FD43FD">
        <w:rPr>
          <w:b/>
          <w:lang w:val="en-AU" w:eastAsia="en-GB" w:bidi="ar-SA"/>
        </w:rPr>
        <w:t>.</w:t>
      </w:r>
      <w:r w:rsidR="00AB0275" w:rsidRPr="00FD43FD">
        <w:rPr>
          <w:b/>
          <w:lang w:val="en-AU" w:eastAsia="en-GB" w:bidi="ar-SA"/>
        </w:rPr>
        <w:tab/>
        <w:t>Consultation</w:t>
      </w:r>
    </w:p>
    <w:p w14:paraId="0A363D2F" w14:textId="77777777" w:rsidR="00AB0275" w:rsidRPr="00FD43FD" w:rsidRDefault="00AB0275" w:rsidP="00AB0275">
      <w:pPr>
        <w:rPr>
          <w:lang w:val="en-AU" w:eastAsia="en-GB" w:bidi="ar-SA"/>
        </w:rPr>
      </w:pPr>
    </w:p>
    <w:p w14:paraId="5DD5E2E7" w14:textId="2082F4FA" w:rsidR="00AB0275" w:rsidRPr="00FD43FD" w:rsidRDefault="00AB0275" w:rsidP="00AB0275">
      <w:pPr>
        <w:rPr>
          <w:lang w:val="en-AU"/>
        </w:rPr>
      </w:pPr>
      <w:r w:rsidRPr="00FD43FD">
        <w:rPr>
          <w:szCs w:val="22"/>
        </w:rPr>
        <w:t xml:space="preserve">In accordance with the procedure in Division </w:t>
      </w:r>
      <w:r w:rsidR="001F5416" w:rsidRPr="00FD43FD">
        <w:rPr>
          <w:szCs w:val="22"/>
        </w:rPr>
        <w:t>1</w:t>
      </w:r>
      <w:r w:rsidRPr="00FD43FD">
        <w:rPr>
          <w:szCs w:val="22"/>
        </w:rPr>
        <w:t xml:space="preserve"> of Part </w:t>
      </w:r>
      <w:r w:rsidR="001F5416" w:rsidRPr="00FD43FD">
        <w:rPr>
          <w:szCs w:val="22"/>
        </w:rPr>
        <w:t>3</w:t>
      </w:r>
      <w:r w:rsidRPr="00FD43FD">
        <w:rPr>
          <w:szCs w:val="22"/>
        </w:rPr>
        <w:t xml:space="preserve"> of the FSANZ Act, </w:t>
      </w:r>
      <w:r w:rsidRPr="00FD43FD">
        <w:rPr>
          <w:rFonts w:eastAsia="Calibri" w:cs="Arial"/>
          <w:bCs/>
          <w:szCs w:val="22"/>
          <w:lang w:val="en-AU" w:bidi="ar-SA"/>
        </w:rPr>
        <w:t>the Authority</w:t>
      </w:r>
      <w:r w:rsidRPr="00FD43FD">
        <w:rPr>
          <w:szCs w:val="22"/>
        </w:rPr>
        <w:t xml:space="preserve">’s consideration of </w:t>
      </w:r>
      <w:r w:rsidR="0050558E" w:rsidRPr="00FD43FD">
        <w:rPr>
          <w:szCs w:val="22"/>
        </w:rPr>
        <w:t>a</w:t>
      </w:r>
      <w:r w:rsidRPr="00FD43FD">
        <w:rPr>
          <w:szCs w:val="22"/>
        </w:rPr>
        <w:t>pplication</w:t>
      </w:r>
      <w:r w:rsidR="001F5416" w:rsidRPr="00FD43FD">
        <w:rPr>
          <w:szCs w:val="22"/>
        </w:rPr>
        <w:t xml:space="preserve"> A1243</w:t>
      </w:r>
      <w:r w:rsidRPr="00FD43FD">
        <w:rPr>
          <w:szCs w:val="22"/>
        </w:rPr>
        <w:t xml:space="preserve"> will include one round of public consultation following an assessment and the preparation of a draft </w:t>
      </w:r>
      <w:r w:rsidR="00787F0E">
        <w:rPr>
          <w:szCs w:val="22"/>
        </w:rPr>
        <w:t>variation</w:t>
      </w:r>
      <w:r w:rsidR="00787F0E" w:rsidRPr="00FD43FD">
        <w:rPr>
          <w:szCs w:val="22"/>
        </w:rPr>
        <w:t xml:space="preserve"> </w:t>
      </w:r>
      <w:r w:rsidRPr="00FD43FD">
        <w:rPr>
          <w:szCs w:val="22"/>
        </w:rPr>
        <w:t xml:space="preserve">and associated </w:t>
      </w:r>
      <w:r w:rsidR="006211CD" w:rsidRPr="00FD43FD">
        <w:rPr>
          <w:szCs w:val="22"/>
        </w:rPr>
        <w:t>assessment summary</w:t>
      </w:r>
      <w:r w:rsidR="004A129E" w:rsidRPr="00FD43FD">
        <w:rPr>
          <w:szCs w:val="22"/>
        </w:rPr>
        <w:t>.</w:t>
      </w:r>
    </w:p>
    <w:p w14:paraId="7CA1781F" w14:textId="65C4AB9A" w:rsidR="00E80676" w:rsidRDefault="00E80676" w:rsidP="2E63A566">
      <w:pPr>
        <w:widowControl/>
        <w:autoSpaceDE w:val="0"/>
        <w:autoSpaceDN w:val="0"/>
        <w:adjustRightInd w:val="0"/>
      </w:pPr>
    </w:p>
    <w:p w14:paraId="333C2C32" w14:textId="0D1D7F67" w:rsidR="00E80676" w:rsidRPr="00FD43FD" w:rsidRDefault="00E80676" w:rsidP="2E63A566">
      <w:pPr>
        <w:widowControl/>
        <w:autoSpaceDE w:val="0"/>
        <w:autoSpaceDN w:val="0"/>
        <w:adjustRightInd w:val="0"/>
        <w:rPr>
          <w:rFonts w:cs="Arial"/>
        </w:rPr>
      </w:pPr>
      <w:r>
        <w:t xml:space="preserve">The Office of Impact Analysis (OIA) granted FSANZ an exemption from the requirement to develop a Regulation Impact Statement (RIS) for this application (correspondence dated </w:t>
      </w:r>
      <w:r w:rsidR="00265C6D">
        <w:t xml:space="preserve">22 December 2022 and 17 </w:t>
      </w:r>
      <w:r w:rsidR="00265C6D" w:rsidRPr="00265C6D">
        <w:t>February 2023</w:t>
      </w:r>
      <w:r w:rsidRPr="00265C6D">
        <w:t xml:space="preserve">, OIA ID OBPR22-03706). This </w:t>
      </w:r>
      <w:r>
        <w:t>exemption was provided as the OIA assessed the proposed change was unlikely to have a more than minor regulatory impact on consumers, businesses and government.</w:t>
      </w:r>
    </w:p>
    <w:p w14:paraId="66C71461" w14:textId="77777777" w:rsidR="00AB0275" w:rsidRPr="00FD43FD" w:rsidRDefault="00AB0275" w:rsidP="00AB0275">
      <w:pPr>
        <w:widowControl/>
        <w:rPr>
          <w:rFonts w:eastAsiaTheme="minorHAnsi" w:cs="Arial"/>
          <w:b/>
          <w:bCs/>
          <w:szCs w:val="22"/>
          <w:lang w:val="en-AU" w:bidi="ar-SA"/>
        </w:rPr>
      </w:pPr>
    </w:p>
    <w:p w14:paraId="7E65BB61" w14:textId="77777777" w:rsidR="00AB0275" w:rsidRPr="00FD43FD" w:rsidRDefault="00BF45FA" w:rsidP="00AB0275">
      <w:pPr>
        <w:widowControl/>
        <w:rPr>
          <w:rFonts w:eastAsiaTheme="minorHAnsi" w:cs="Arial"/>
          <w:b/>
          <w:bCs/>
          <w:szCs w:val="22"/>
          <w:lang w:val="en-AU" w:bidi="ar-SA"/>
        </w:rPr>
      </w:pPr>
      <w:r w:rsidRPr="00FD43FD">
        <w:rPr>
          <w:rFonts w:eastAsiaTheme="minorHAnsi" w:cs="Arial"/>
          <w:b/>
          <w:bCs/>
          <w:szCs w:val="22"/>
          <w:lang w:val="en-AU" w:bidi="ar-SA"/>
        </w:rPr>
        <w:t>6</w:t>
      </w:r>
      <w:r w:rsidR="00AB0275" w:rsidRPr="00FD43FD">
        <w:rPr>
          <w:rFonts w:eastAsiaTheme="minorHAnsi" w:cs="Arial"/>
          <w:b/>
          <w:bCs/>
          <w:szCs w:val="22"/>
          <w:lang w:val="en-AU" w:bidi="ar-SA"/>
        </w:rPr>
        <w:t>.</w:t>
      </w:r>
      <w:r w:rsidR="00AB0275" w:rsidRPr="00FD43FD">
        <w:rPr>
          <w:rFonts w:eastAsiaTheme="minorHAnsi" w:cs="Arial"/>
          <w:b/>
          <w:bCs/>
          <w:szCs w:val="22"/>
          <w:lang w:val="en-AU" w:bidi="ar-SA"/>
        </w:rPr>
        <w:tab/>
        <w:t>Statement of compatibility with human rights</w:t>
      </w:r>
    </w:p>
    <w:p w14:paraId="1FD278E4" w14:textId="77777777" w:rsidR="00AB0275" w:rsidRPr="00FD43FD" w:rsidRDefault="00AB0275" w:rsidP="00AB0275">
      <w:pPr>
        <w:rPr>
          <w:rFonts w:eastAsiaTheme="minorHAnsi"/>
          <w:lang w:val="en-AU" w:bidi="ar-SA"/>
        </w:rPr>
      </w:pPr>
    </w:p>
    <w:p w14:paraId="68749805" w14:textId="3403629A" w:rsidR="00AB0275" w:rsidRPr="00FD43FD" w:rsidRDefault="00BF45FA" w:rsidP="00AB0275">
      <w:pPr>
        <w:rPr>
          <w:rFonts w:eastAsiaTheme="minorHAnsi"/>
          <w:lang w:val="en-AU" w:bidi="ar-SA"/>
        </w:rPr>
      </w:pPr>
      <w:r w:rsidRPr="00FD43FD">
        <w:rPr>
          <w:rFonts w:eastAsiaTheme="minorHAnsi"/>
          <w:lang w:val="en-AU" w:bidi="ar-SA"/>
        </w:rPr>
        <w:t xml:space="preserve">If approved, this </w:t>
      </w:r>
      <w:r w:rsidR="00AB0275" w:rsidRPr="00FD43FD">
        <w:rPr>
          <w:rFonts w:eastAsiaTheme="minorHAnsi"/>
          <w:lang w:val="en-AU" w:bidi="ar-SA"/>
        </w:rPr>
        <w:t xml:space="preserve">instrument </w:t>
      </w:r>
      <w:r w:rsidRPr="00FD43FD">
        <w:rPr>
          <w:rFonts w:eastAsiaTheme="minorHAnsi"/>
          <w:lang w:val="en-AU" w:bidi="ar-SA"/>
        </w:rPr>
        <w:t xml:space="preserve">would be </w:t>
      </w:r>
      <w:r w:rsidR="00AB0275" w:rsidRPr="00FD43FD">
        <w:rPr>
          <w:rFonts w:eastAsiaTheme="minorHAnsi"/>
          <w:lang w:val="en-AU" w:bidi="ar-SA"/>
        </w:rPr>
        <w:t xml:space="preserve">exempt from the requirements for a statement of compatibility with human rights as it </w:t>
      </w:r>
      <w:r w:rsidR="00624358">
        <w:rPr>
          <w:rFonts w:eastAsiaTheme="minorHAnsi"/>
          <w:lang w:val="en-AU" w:bidi="ar-SA"/>
        </w:rPr>
        <w:t>would be</w:t>
      </w:r>
      <w:r w:rsidR="00624358" w:rsidRPr="00FD43FD">
        <w:rPr>
          <w:rFonts w:eastAsiaTheme="minorHAnsi"/>
          <w:lang w:val="en-AU" w:bidi="ar-SA"/>
        </w:rPr>
        <w:t xml:space="preserve"> </w:t>
      </w:r>
      <w:r w:rsidR="00AB0275" w:rsidRPr="00FD43FD">
        <w:rPr>
          <w:rFonts w:eastAsiaTheme="minorHAnsi"/>
          <w:lang w:val="en-AU" w:bidi="ar-SA"/>
        </w:rPr>
        <w:t xml:space="preserve">a non-disallowable instrument under section </w:t>
      </w:r>
      <w:r w:rsidR="00707A70" w:rsidRPr="00FD43FD">
        <w:rPr>
          <w:rFonts w:eastAsiaTheme="minorHAnsi"/>
          <w:lang w:val="en-AU" w:bidi="ar-SA"/>
        </w:rPr>
        <w:t xml:space="preserve">44 </w:t>
      </w:r>
      <w:r w:rsidR="00AB0275" w:rsidRPr="00FD43FD">
        <w:rPr>
          <w:rFonts w:eastAsiaTheme="minorHAnsi"/>
          <w:lang w:val="en-AU" w:bidi="ar-SA"/>
        </w:rPr>
        <w:t xml:space="preserve">of the </w:t>
      </w:r>
      <w:r w:rsidR="00707A70" w:rsidRPr="00E80676">
        <w:rPr>
          <w:rFonts w:eastAsiaTheme="minorHAnsi"/>
          <w:i/>
          <w:iCs/>
          <w:lang w:val="en-AU" w:bidi="ar-SA"/>
        </w:rPr>
        <w:t>Legislation Act 2003</w:t>
      </w:r>
      <w:r w:rsidR="00AB0275" w:rsidRPr="00FD43FD">
        <w:rPr>
          <w:rFonts w:eastAsiaTheme="minorHAnsi"/>
          <w:lang w:val="en-AU" w:bidi="ar-SA"/>
        </w:rPr>
        <w:t>.</w:t>
      </w:r>
    </w:p>
    <w:p w14:paraId="5BF8E5CF" w14:textId="77777777" w:rsidR="00AB0275" w:rsidRPr="00FD43FD" w:rsidRDefault="00AB0275" w:rsidP="00AB0275">
      <w:pPr>
        <w:rPr>
          <w:rFonts w:eastAsiaTheme="minorHAnsi"/>
          <w:lang w:val="en-AU" w:bidi="ar-SA"/>
        </w:rPr>
      </w:pPr>
    </w:p>
    <w:p w14:paraId="769528E9" w14:textId="77777777" w:rsidR="00AB0275" w:rsidRPr="00FD43FD" w:rsidRDefault="00BF45FA" w:rsidP="00AB0275">
      <w:pPr>
        <w:rPr>
          <w:b/>
          <w:lang w:val="en-AU" w:eastAsia="en-GB" w:bidi="ar-SA"/>
        </w:rPr>
      </w:pPr>
      <w:r w:rsidRPr="00FD43FD">
        <w:rPr>
          <w:b/>
        </w:rPr>
        <w:t>7</w:t>
      </w:r>
      <w:r w:rsidR="00AB0275" w:rsidRPr="00FD43FD">
        <w:rPr>
          <w:b/>
        </w:rPr>
        <w:t>.</w:t>
      </w:r>
      <w:r w:rsidR="00AB0275" w:rsidRPr="00FD43FD">
        <w:rPr>
          <w:b/>
        </w:rPr>
        <w:tab/>
      </w:r>
      <w:r w:rsidR="00AB0275" w:rsidRPr="00FD43FD">
        <w:rPr>
          <w:b/>
          <w:lang w:val="en-AU" w:eastAsia="en-GB" w:bidi="ar-SA"/>
        </w:rPr>
        <w:t>Variation</w:t>
      </w:r>
    </w:p>
    <w:p w14:paraId="534F765E" w14:textId="77777777" w:rsidR="00AB0275" w:rsidRPr="00FD43FD" w:rsidRDefault="00AB0275" w:rsidP="00AB0275">
      <w:pPr>
        <w:rPr>
          <w:b/>
        </w:rPr>
      </w:pPr>
    </w:p>
    <w:p w14:paraId="677CBE95" w14:textId="2E9BE62B" w:rsidR="442DF3B8" w:rsidRDefault="442DF3B8" w:rsidP="2E63A566">
      <w:pPr>
        <w:rPr>
          <w:i/>
          <w:iCs/>
        </w:rPr>
      </w:pPr>
      <w:r w:rsidRPr="2E63A566">
        <w:t xml:space="preserve">Clause 1 provides that the name of the variation is the </w:t>
      </w:r>
      <w:r w:rsidRPr="2E63A566">
        <w:rPr>
          <w:i/>
          <w:iCs/>
        </w:rPr>
        <w:t>Food Standards (Application A1243 – Harmonisation of marine biotoxin standards for bivalve shellfish) Variation.</w:t>
      </w:r>
    </w:p>
    <w:p w14:paraId="20C69D0A" w14:textId="7E14F5B0" w:rsidR="2E63A566" w:rsidRDefault="2E63A566" w:rsidP="2E63A566">
      <w:pPr>
        <w:rPr>
          <w:i/>
          <w:iCs/>
        </w:rPr>
      </w:pPr>
    </w:p>
    <w:p w14:paraId="752FA39E" w14:textId="1678FD12" w:rsidR="442DF3B8" w:rsidRDefault="442DF3B8" w:rsidP="2E63A566">
      <w:r w:rsidRPr="2E63A566">
        <w:t>Clause</w:t>
      </w:r>
      <w:r w:rsidR="1AEEA6B9" w:rsidRPr="2E63A566">
        <w:t xml:space="preserve"> 2 provides that the Code is amended </w:t>
      </w:r>
      <w:r w:rsidR="001E43DD">
        <w:t>by</w:t>
      </w:r>
      <w:r w:rsidR="00046DD6">
        <w:t xml:space="preserve"> </w:t>
      </w:r>
      <w:r w:rsidR="1AEEA6B9" w:rsidRPr="2E63A566">
        <w:t>the Schedule to the variation</w:t>
      </w:r>
      <w:r w:rsidR="00265C6D">
        <w:t>.</w:t>
      </w:r>
    </w:p>
    <w:p w14:paraId="08B9BC7A" w14:textId="4EA7FA03" w:rsidR="2E63A566" w:rsidRDefault="2E63A566" w:rsidP="2E63A566"/>
    <w:p w14:paraId="5DF06679" w14:textId="7AF7E0B1" w:rsidR="1AEEA6B9" w:rsidRDefault="1AEEA6B9" w:rsidP="2E63A566">
      <w:r w:rsidRPr="2E63A566">
        <w:t xml:space="preserve">Clause 3 provides that the variation will commence on the date of gazettal of the instrument. </w:t>
      </w:r>
    </w:p>
    <w:p w14:paraId="3B94AA60" w14:textId="77777777" w:rsidR="001A7435" w:rsidRDefault="001A7435" w:rsidP="2E63A566"/>
    <w:p w14:paraId="53D8AB08" w14:textId="09183E92" w:rsidR="1AEEA6B9" w:rsidRDefault="1AEEA6B9" w:rsidP="2E63A566">
      <w:r w:rsidRPr="2E63A566">
        <w:t>Clause 4 provides a transitional arrangement. The stock-in-trade exemption provided by section 1.1.1--9 of Standard 1.1.1 will not apply to the amendments made by the draft variation</w:t>
      </w:r>
      <w:r w:rsidR="001A7435">
        <w:t xml:space="preserve"> (s</w:t>
      </w:r>
      <w:r w:rsidRPr="2E63A566">
        <w:t>ee subclause 4</w:t>
      </w:r>
      <w:r w:rsidR="1E1AD55E" w:rsidRPr="2E63A566">
        <w:t>(1)</w:t>
      </w:r>
      <w:r w:rsidR="001A7435">
        <w:t>)</w:t>
      </w:r>
      <w:r w:rsidR="1E1AD55E" w:rsidRPr="2E63A566">
        <w:t>. Instead, subclauses 4(2) and (3) provide a transitional arrangement where, during a 12 month transition period commencing on the date of gaz</w:t>
      </w:r>
      <w:r w:rsidR="442DC543" w:rsidRPr="2E63A566">
        <w:t xml:space="preserve">ettal, </w:t>
      </w:r>
      <w:r w:rsidR="442DC543" w:rsidRPr="2E63A566">
        <w:lastRenderedPageBreak/>
        <w:t xml:space="preserve">bivalve molluscs may be sold if they comply with either: the Code </w:t>
      </w:r>
      <w:r w:rsidR="00076794">
        <w:t xml:space="preserve">as </w:t>
      </w:r>
      <w:r w:rsidR="442DC543" w:rsidRPr="2E63A566">
        <w:t>in force without the amendments made by the draft variation</w:t>
      </w:r>
      <w:r w:rsidR="56DD564D" w:rsidRPr="2E63A566">
        <w:t xml:space="preserve">; or the Code as amended by the draft variation. </w:t>
      </w:r>
      <w:r w:rsidR="2FD1724D" w:rsidRPr="2E63A566">
        <w:t xml:space="preserve">The intention is to provide a 12 month transitional arrangement that </w:t>
      </w:r>
      <w:r w:rsidR="5BC6C674" w:rsidRPr="2E63A566">
        <w:t>covers</w:t>
      </w:r>
      <w:r w:rsidR="2FD1724D" w:rsidRPr="2E63A566">
        <w:t xml:space="preserve"> both stock-in-trade at the time of the commencement of the </w:t>
      </w:r>
      <w:r w:rsidR="00076794">
        <w:t xml:space="preserve">draft </w:t>
      </w:r>
      <w:r w:rsidR="2FD1724D" w:rsidRPr="2E63A566">
        <w:t>variation</w:t>
      </w:r>
      <w:r w:rsidR="00076794">
        <w:t xml:space="preserve"> (if approved)</w:t>
      </w:r>
      <w:r w:rsidR="2FD1724D" w:rsidRPr="2E63A566">
        <w:t xml:space="preserve">, as well as bivalve molluscs that are packaged, labelled and made available for sale before the end of the transition period. </w:t>
      </w:r>
    </w:p>
    <w:p w14:paraId="273215BA" w14:textId="04712C64" w:rsidR="2E63A566" w:rsidRDefault="2E63A566" w:rsidP="2E63A566"/>
    <w:p w14:paraId="528C370A" w14:textId="790B1177" w:rsidR="4DFA4487" w:rsidRPr="00265C6D" w:rsidRDefault="4DFA4487" w:rsidP="1161EE4E">
      <w:pPr>
        <w:rPr>
          <w:rFonts w:eastAsia="Arial" w:cs="Arial"/>
          <w:color w:val="333333"/>
          <w:szCs w:val="22"/>
        </w:rPr>
      </w:pPr>
      <w:r w:rsidRPr="00265C6D">
        <w:rPr>
          <w:rFonts w:eastAsia="Arial" w:cs="Arial"/>
          <w:i/>
          <w:iCs/>
          <w:color w:val="333333"/>
          <w:szCs w:val="22"/>
        </w:rPr>
        <w:t xml:space="preserve"> Item [1] </w:t>
      </w:r>
      <w:r w:rsidRPr="00265C6D">
        <w:rPr>
          <w:rFonts w:eastAsia="Arial" w:cs="Arial"/>
          <w:color w:val="333333"/>
          <w:szCs w:val="22"/>
        </w:rPr>
        <w:t>of the Schedule to the draft variation would amend the table to section S19—5 by repealing the cell in the column headed “Maximum level”</w:t>
      </w:r>
      <w:r w:rsidR="00265C6D">
        <w:rPr>
          <w:rFonts w:eastAsia="Arial" w:cs="Arial"/>
          <w:color w:val="333333"/>
          <w:szCs w:val="22"/>
        </w:rPr>
        <w:t xml:space="preserve"> </w:t>
      </w:r>
      <w:r w:rsidRPr="00265C6D">
        <w:rPr>
          <w:rFonts w:eastAsia="Arial" w:cs="Arial"/>
          <w:color w:val="333333"/>
          <w:szCs w:val="22"/>
        </w:rPr>
        <w:t>for the table item dealing with “Diarrhetic shellfish poisons (Okadaic acid equivalent)”; and substituting that cell with “0.16”.</w:t>
      </w:r>
    </w:p>
    <w:p w14:paraId="7BAB0FD3" w14:textId="38A9F060" w:rsidR="4DFA4487" w:rsidRPr="00265C6D" w:rsidRDefault="4DFA4487" w:rsidP="1161EE4E">
      <w:pPr>
        <w:rPr>
          <w:rFonts w:eastAsia="Arial" w:cs="Arial"/>
          <w:szCs w:val="22"/>
        </w:rPr>
      </w:pPr>
    </w:p>
    <w:p w14:paraId="413B6D82" w14:textId="54FC15E7" w:rsidR="4DFA4487" w:rsidRPr="00265C6D" w:rsidRDefault="4DFA4487" w:rsidP="1161EE4E">
      <w:pPr>
        <w:rPr>
          <w:rFonts w:eastAsia="Arial" w:cs="Arial"/>
          <w:color w:val="333333"/>
          <w:szCs w:val="22"/>
        </w:rPr>
      </w:pPr>
      <w:r w:rsidRPr="00265C6D">
        <w:rPr>
          <w:rFonts w:eastAsia="Arial" w:cs="Arial"/>
          <w:color w:val="333333"/>
          <w:szCs w:val="22"/>
        </w:rPr>
        <w:t>If approved, the effect of this amendment would be that the ML for the marine biotoxin diarrhetic shellfish poisons in bivalve molluscs will be lowered from 0.2 mg/kg to 0.16 mg/kg.</w:t>
      </w:r>
    </w:p>
    <w:p w14:paraId="50F5470D" w14:textId="77777777" w:rsidR="007E72E5" w:rsidRPr="00FD43FD" w:rsidRDefault="007E72E5" w:rsidP="00275CAF">
      <w:pPr>
        <w:rPr>
          <w:szCs w:val="18"/>
        </w:rPr>
      </w:pPr>
    </w:p>
    <w:p w14:paraId="3B3A2415" w14:textId="30F6DEC3" w:rsidR="0D63B8AE" w:rsidRPr="00265C6D" w:rsidRDefault="57A4A60F" w:rsidP="1161EE4E">
      <w:pPr>
        <w:rPr>
          <w:rFonts w:eastAsia="Arial" w:cs="Arial"/>
          <w:color w:val="333333"/>
          <w:szCs w:val="22"/>
        </w:rPr>
      </w:pPr>
      <w:r w:rsidRPr="00265C6D">
        <w:rPr>
          <w:rFonts w:eastAsia="Arial" w:cs="Arial"/>
          <w:i/>
          <w:iCs/>
          <w:color w:val="333333"/>
          <w:szCs w:val="22"/>
        </w:rPr>
        <w:t xml:space="preserve"> Item [2] </w:t>
      </w:r>
      <w:r w:rsidRPr="00265C6D">
        <w:rPr>
          <w:rFonts w:eastAsia="Arial" w:cs="Arial"/>
          <w:color w:val="333333"/>
          <w:szCs w:val="22"/>
        </w:rPr>
        <w:t>of the Schedule to the draft variation would amend the table to section S19—5 by repealing the cell in the column headed “Contaminant” for the table item dealing with “Paralytic shellfish poisons (Saxitoxin equivalent)”; and substituting that cell with “Paralytic shellfish poisons (Saxitoxin dihydrochloride equivalent).</w:t>
      </w:r>
    </w:p>
    <w:p w14:paraId="0D1F672D" w14:textId="09CCAC52" w:rsidR="57A4A60F" w:rsidRPr="00265C6D" w:rsidRDefault="57A4A60F" w:rsidP="1161EE4E">
      <w:pPr>
        <w:rPr>
          <w:rFonts w:eastAsia="Arial" w:cs="Arial"/>
          <w:szCs w:val="22"/>
        </w:rPr>
      </w:pPr>
    </w:p>
    <w:p w14:paraId="4B4054F8" w14:textId="383A1B85" w:rsidR="57A4A60F" w:rsidRPr="00265C6D" w:rsidRDefault="57A4A60F" w:rsidP="1161EE4E">
      <w:pPr>
        <w:rPr>
          <w:rFonts w:eastAsia="Arial" w:cs="Arial"/>
          <w:color w:val="333333"/>
          <w:szCs w:val="22"/>
        </w:rPr>
      </w:pPr>
      <w:r w:rsidRPr="00265C6D">
        <w:rPr>
          <w:rFonts w:eastAsia="Arial" w:cs="Arial"/>
          <w:color w:val="333333"/>
          <w:szCs w:val="22"/>
        </w:rPr>
        <w:t xml:space="preserve">If approved, </w:t>
      </w:r>
      <w:r w:rsidR="003D307C">
        <w:rPr>
          <w:rFonts w:eastAsia="Arial" w:cs="Arial"/>
          <w:color w:val="333333"/>
          <w:szCs w:val="22"/>
        </w:rPr>
        <w:t xml:space="preserve">the effect of this amendment would be that </w:t>
      </w:r>
      <w:r w:rsidRPr="00265C6D">
        <w:rPr>
          <w:rFonts w:eastAsia="Arial" w:cs="Arial"/>
          <w:color w:val="333333"/>
          <w:szCs w:val="22"/>
        </w:rPr>
        <w:t xml:space="preserve">the reporting unit for </w:t>
      </w:r>
      <w:r w:rsidR="00265C6D">
        <w:rPr>
          <w:rFonts w:eastAsia="Arial" w:cs="Arial"/>
          <w:color w:val="333333"/>
          <w:szCs w:val="22"/>
        </w:rPr>
        <w:t xml:space="preserve">the </w:t>
      </w:r>
      <w:r w:rsidRPr="00265C6D">
        <w:rPr>
          <w:rFonts w:eastAsia="Arial" w:cs="Arial"/>
          <w:color w:val="333333"/>
          <w:szCs w:val="22"/>
        </w:rPr>
        <w:t>marine biotoxin paralytic shellfish poisons in bivalve molluscs would be changed from a saxitoxin equivalent to a saxitoxin dihydrochloride equivalent. This amendment would effectively lower the ML for marine biotoxin paralytic shellfish poisons in bivalve molluscs from 0.8 mg/kg to approximately 0.6 mg/kg.</w:t>
      </w:r>
    </w:p>
    <w:p w14:paraId="5AADE958" w14:textId="02372EF2" w:rsidR="1161EE4E" w:rsidRDefault="1161EE4E" w:rsidP="1161EE4E"/>
    <w:p w14:paraId="2281325E" w14:textId="77777777" w:rsidR="0083763A" w:rsidRPr="00FD43FD" w:rsidRDefault="0083763A" w:rsidP="00AB0275"/>
    <w:p w14:paraId="1C3E5C96" w14:textId="77777777" w:rsidR="007C174F" w:rsidRPr="00FD43FD" w:rsidRDefault="007C174F" w:rsidP="007C174F"/>
    <w:sectPr w:rsidR="007C174F" w:rsidRPr="00FD43FD" w:rsidSect="00CC36E7">
      <w:pgSz w:w="11906" w:h="16838"/>
      <w:pgMar w:top="1418"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E7532" w14:textId="77777777" w:rsidR="00C16E3E" w:rsidRDefault="00C16E3E">
      <w:r>
        <w:separator/>
      </w:r>
    </w:p>
  </w:endnote>
  <w:endnote w:type="continuationSeparator" w:id="0">
    <w:p w14:paraId="5C17695F" w14:textId="77777777" w:rsidR="00C16E3E" w:rsidRDefault="00C16E3E">
      <w:r>
        <w:continuationSeparator/>
      </w:r>
    </w:p>
  </w:endnote>
  <w:endnote w:type="continuationNotice" w:id="1">
    <w:p w14:paraId="6B0F8FD8" w14:textId="77777777" w:rsidR="00C16E3E" w:rsidRDefault="00C16E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1D891" w14:textId="77777777" w:rsidR="00D1492F" w:rsidRPr="00D1492F" w:rsidRDefault="00D1492F" w:rsidP="00D1492F">
    <w:pPr>
      <w:pStyle w:val="Footer"/>
      <w:framePr w:wrap="around" w:vAnchor="text" w:hAnchor="margin" w:xAlign="center" w:y="1"/>
      <w:jc w:val="center"/>
      <w:rPr>
        <w:rStyle w:val="PageNumber"/>
        <w:rFonts w:ascii="Calibri" w:hAnsi="Calibri" w:cs="Calibri"/>
        <w:b/>
        <w:color w:val="F00000"/>
        <w:sz w:val="24"/>
      </w:rPr>
    </w:pPr>
    <w:r>
      <w:rPr>
        <w:rStyle w:val="PageNumber"/>
      </w:rPr>
      <w:fldChar w:fldCharType="begin" w:fldLock="1"/>
    </w:r>
    <w:r>
      <w:rPr>
        <w:rStyle w:val="PageNumber"/>
      </w:rPr>
      <w:instrText xml:space="preserve"> DOCPROPERTY bjFooterEvenPageDocProperty \* MERGEFORMAT </w:instrText>
    </w:r>
    <w:r>
      <w:rPr>
        <w:rStyle w:val="PageNumber"/>
      </w:rPr>
      <w:fldChar w:fldCharType="separate"/>
    </w:r>
  </w:p>
  <w:p w14:paraId="7FCE1354" w14:textId="77777777" w:rsidR="00BF45FA" w:rsidRDefault="00D1492F" w:rsidP="00D1492F">
    <w:pPr>
      <w:pStyle w:val="Footer"/>
      <w:framePr w:wrap="around" w:vAnchor="text" w:hAnchor="margin" w:xAlign="center" w:y="1"/>
      <w:jc w:val="center"/>
      <w:rPr>
        <w:rStyle w:val="PageNumber"/>
      </w:rPr>
    </w:pPr>
    <w:r w:rsidRPr="00D1492F">
      <w:rPr>
        <w:rStyle w:val="PageNumber"/>
        <w:rFonts w:ascii="Calibri" w:hAnsi="Calibri" w:cs="Calibri"/>
        <w:b/>
        <w:color w:val="F00000"/>
        <w:sz w:val="24"/>
      </w:rPr>
      <w:t>OFFICIAL</w:t>
    </w:r>
    <w:r>
      <w:rPr>
        <w:rStyle w:val="PageNumber"/>
      </w:rPr>
      <w:t xml:space="preserve"> </w:t>
    </w:r>
    <w:r>
      <w:rPr>
        <w:rStyle w:val="PageNumber"/>
      </w:rPr>
      <w:fldChar w:fldCharType="end"/>
    </w:r>
    <w:r w:rsidR="00BF45FA">
      <w:rPr>
        <w:rStyle w:val="PageNumber"/>
      </w:rPr>
      <w:fldChar w:fldCharType="begin"/>
    </w:r>
    <w:r w:rsidR="00BF45FA">
      <w:rPr>
        <w:rStyle w:val="PageNumber"/>
      </w:rPr>
      <w:instrText xml:space="preserve">PAGE  </w:instrText>
    </w:r>
    <w:r w:rsidR="00BF45FA">
      <w:rPr>
        <w:rStyle w:val="PageNumber"/>
      </w:rPr>
      <w:fldChar w:fldCharType="end"/>
    </w:r>
  </w:p>
  <w:p w14:paraId="1FC889DC" w14:textId="77777777" w:rsidR="00BF45FA" w:rsidRDefault="00BF45FA" w:rsidP="00D149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9FC7F" w14:textId="77777777" w:rsidR="00D1492F" w:rsidRPr="00D1492F" w:rsidRDefault="00D1492F" w:rsidP="00D1492F">
    <w:pPr>
      <w:pStyle w:val="Footer"/>
      <w:framePr w:wrap="around" w:vAnchor="text" w:hAnchor="margin" w:xAlign="center" w:y="1"/>
      <w:jc w:val="center"/>
      <w:rPr>
        <w:rStyle w:val="PageNumber"/>
        <w:rFonts w:ascii="Calibri" w:hAnsi="Calibri" w:cs="Calibri"/>
        <w:b/>
        <w:color w:val="F00000"/>
        <w:sz w:val="24"/>
      </w:rPr>
    </w:pPr>
    <w:r>
      <w:rPr>
        <w:rStyle w:val="PageNumber"/>
      </w:rPr>
      <w:fldChar w:fldCharType="begin" w:fldLock="1"/>
    </w:r>
    <w:r>
      <w:rPr>
        <w:rStyle w:val="PageNumber"/>
      </w:rPr>
      <w:instrText xml:space="preserve"> DOCPROPERTY bjFooterBothDocProperty \* MERGEFORMAT </w:instrText>
    </w:r>
    <w:r>
      <w:rPr>
        <w:rStyle w:val="PageNumber"/>
      </w:rPr>
      <w:fldChar w:fldCharType="separate"/>
    </w:r>
  </w:p>
  <w:p w14:paraId="5A889AEE" w14:textId="198929B2" w:rsidR="00D1492F" w:rsidRDefault="00D1492F" w:rsidP="00D1492F">
    <w:pPr>
      <w:pStyle w:val="Footer"/>
      <w:framePr w:wrap="around" w:vAnchor="text" w:hAnchor="margin" w:xAlign="center" w:y="1"/>
      <w:jc w:val="center"/>
      <w:rPr>
        <w:rStyle w:val="PageNumber"/>
      </w:rPr>
    </w:pPr>
    <w:r>
      <w:rPr>
        <w:rStyle w:val="PageNumber"/>
      </w:rPr>
      <w:t xml:space="preserve"> </w:t>
    </w:r>
    <w:r>
      <w:rPr>
        <w:rStyle w:val="PageNumber"/>
      </w:rPr>
      <w:fldChar w:fldCharType="end"/>
    </w:r>
  </w:p>
  <w:p w14:paraId="45AC93F9" w14:textId="77777777" w:rsidR="00BF45FA" w:rsidRDefault="00BF45FA" w:rsidP="001C27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492F">
      <w:rPr>
        <w:rStyle w:val="PageNumber"/>
        <w:noProof/>
      </w:rPr>
      <w:t>i</w:t>
    </w:r>
    <w:r>
      <w:rPr>
        <w:rStyle w:val="PageNumber"/>
      </w:rPr>
      <w:fldChar w:fldCharType="end"/>
    </w:r>
  </w:p>
  <w:p w14:paraId="08B5866F" w14:textId="77777777" w:rsidR="00BF45FA" w:rsidRDefault="00BF45FA" w:rsidP="00D1492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72258" w14:textId="77777777" w:rsidR="00D1492F" w:rsidRPr="00D1492F" w:rsidRDefault="00D1492F" w:rsidP="00D1492F">
    <w:pPr>
      <w:pStyle w:val="Footer"/>
      <w:jc w:val="center"/>
      <w:rPr>
        <w:rFonts w:ascii="Calibri" w:hAnsi="Calibri" w:cs="Calibri"/>
        <w:b/>
        <w:color w:val="F00000"/>
        <w:sz w:val="24"/>
      </w:rPr>
    </w:pPr>
    <w:r>
      <w:fldChar w:fldCharType="begin" w:fldLock="1"/>
    </w:r>
    <w:r>
      <w:instrText xml:space="preserve"> DOCPROPERTY bjFooterFirstPageDocProperty \* MERGEFORMAT </w:instrText>
    </w:r>
    <w:r>
      <w:fldChar w:fldCharType="separate"/>
    </w:r>
  </w:p>
  <w:p w14:paraId="66CD7AA9" w14:textId="77777777" w:rsidR="00BF45FA" w:rsidRPr="00D1492F" w:rsidRDefault="00D1492F" w:rsidP="00D1492F">
    <w:pPr>
      <w:pStyle w:val="Footer"/>
      <w:jc w:val="center"/>
    </w:pPr>
    <w:r w:rsidRPr="00D1492F">
      <w:rPr>
        <w:rFonts w:ascii="Calibri" w:hAnsi="Calibri" w:cs="Calibri"/>
        <w:b/>
        <w:color w:val="F00000"/>
        <w:sz w:val="24"/>
      </w:rPr>
      <w:t>OFFICIAL</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B3931" w14:textId="77777777" w:rsidR="00C16E3E" w:rsidRDefault="00C16E3E">
      <w:r>
        <w:separator/>
      </w:r>
    </w:p>
  </w:footnote>
  <w:footnote w:type="continuationSeparator" w:id="0">
    <w:p w14:paraId="504EF89C" w14:textId="77777777" w:rsidR="00C16E3E" w:rsidRDefault="00C16E3E">
      <w:r>
        <w:continuationSeparator/>
      </w:r>
    </w:p>
  </w:footnote>
  <w:footnote w:type="continuationNotice" w:id="1">
    <w:p w14:paraId="3D4B82C0" w14:textId="77777777" w:rsidR="00C16E3E" w:rsidRDefault="00C16E3E"/>
  </w:footnote>
  <w:footnote w:id="2">
    <w:p w14:paraId="077E4F9D" w14:textId="53732AF3" w:rsidR="002B27CB" w:rsidRPr="00D64693" w:rsidRDefault="002B27CB">
      <w:pPr>
        <w:pStyle w:val="FootnoteText"/>
        <w:rPr>
          <w:lang w:val="en-US"/>
        </w:rPr>
      </w:pPr>
      <w:r>
        <w:rPr>
          <w:rStyle w:val="FootnoteReference"/>
        </w:rPr>
        <w:footnoteRef/>
      </w:r>
      <w:r>
        <w:t xml:space="preserve"> </w:t>
      </w:r>
      <w:hyperlink r:id="rId1" w:history="1">
        <w:r w:rsidRPr="00BD399C">
          <w:rPr>
            <w:rStyle w:val="Hyperlink"/>
            <w:sz w:val="18"/>
            <w:szCs w:val="18"/>
          </w:rPr>
          <w:t>https://www.safefish.com.au/</w:t>
        </w:r>
      </w:hyperlink>
    </w:p>
  </w:footnote>
  <w:footnote w:id="3">
    <w:p w14:paraId="22E0A474" w14:textId="60597A97" w:rsidR="00941834" w:rsidRPr="00941834" w:rsidRDefault="00941834">
      <w:pPr>
        <w:pStyle w:val="FootnoteText"/>
        <w:rPr>
          <w:lang w:val="en-US"/>
        </w:rPr>
      </w:pPr>
      <w:r w:rsidRPr="00BD399C">
        <w:rPr>
          <w:rStyle w:val="FootnoteReference"/>
          <w:sz w:val="18"/>
          <w:szCs w:val="18"/>
        </w:rPr>
        <w:footnoteRef/>
      </w:r>
      <w:r w:rsidRPr="00BD399C">
        <w:rPr>
          <w:sz w:val="18"/>
          <w:szCs w:val="18"/>
        </w:rPr>
        <w:t xml:space="preserve"> </w:t>
      </w:r>
      <w:r w:rsidRPr="00BD399C">
        <w:rPr>
          <w:sz w:val="18"/>
          <w:szCs w:val="18"/>
          <w:lang w:val="en-US"/>
        </w:rPr>
        <w:t>The application and this CFS report generally refer to a change to the ML for paralytic shellfish toxins, as this is the net effect of a change in definition.</w:t>
      </w:r>
    </w:p>
  </w:footnote>
  <w:footnote w:id="4">
    <w:p w14:paraId="26CB3D7D" w14:textId="3EE36974" w:rsidR="0026378C" w:rsidRPr="0026378C" w:rsidRDefault="0026378C">
      <w:pPr>
        <w:pStyle w:val="FootnoteText"/>
        <w:rPr>
          <w:lang w:val="en-US"/>
        </w:rPr>
      </w:pPr>
      <w:r>
        <w:rPr>
          <w:rStyle w:val="FootnoteReference"/>
        </w:rPr>
        <w:footnoteRef/>
      </w:r>
      <w:r>
        <w:t xml:space="preserve"> </w:t>
      </w:r>
      <w:r w:rsidRPr="0026378C">
        <w:rPr>
          <w:sz w:val="18"/>
          <w:szCs w:val="18"/>
          <w:lang w:val="en-US"/>
        </w:rPr>
        <w:t xml:space="preserve">The Draft Variation and accompanying text will continue to </w:t>
      </w:r>
      <w:r>
        <w:rPr>
          <w:sz w:val="18"/>
          <w:szCs w:val="18"/>
          <w:lang w:val="en-US"/>
        </w:rPr>
        <w:t>state</w:t>
      </w:r>
      <w:r w:rsidRPr="0026378C">
        <w:rPr>
          <w:sz w:val="18"/>
          <w:szCs w:val="18"/>
          <w:lang w:val="en-US"/>
        </w:rPr>
        <w:t xml:space="preserve"> </w:t>
      </w:r>
      <w:r w:rsidRPr="0026378C">
        <w:rPr>
          <w:rFonts w:cs="Arial"/>
          <w:sz w:val="18"/>
          <w:szCs w:val="18"/>
        </w:rPr>
        <w:t>diarrhetic shellfish poisons and paralytic shellfish poisons</w:t>
      </w:r>
      <w:r>
        <w:rPr>
          <w:rFonts w:cs="Arial"/>
          <w:sz w:val="18"/>
          <w:szCs w:val="18"/>
        </w:rPr>
        <w:t>.</w:t>
      </w:r>
    </w:p>
  </w:footnote>
  <w:footnote w:id="5">
    <w:p w14:paraId="7882C05C" w14:textId="0CBDE5F0" w:rsidR="00CA4437" w:rsidRPr="00CA4437" w:rsidRDefault="00CA4437">
      <w:pPr>
        <w:pStyle w:val="FootnoteText"/>
        <w:rPr>
          <w:lang w:val="en-AU"/>
        </w:rPr>
      </w:pPr>
      <w:r>
        <w:rPr>
          <w:rStyle w:val="FootnoteReference"/>
        </w:rPr>
        <w:footnoteRef/>
      </w:r>
      <w:r>
        <w:t xml:space="preserve"> </w:t>
      </w:r>
      <w:r w:rsidR="00003DF6" w:rsidRPr="00BD399C">
        <w:rPr>
          <w:sz w:val="18"/>
          <w:szCs w:val="18"/>
        </w:rPr>
        <w:t>‘</w:t>
      </w:r>
      <w:r w:rsidR="00343041" w:rsidRPr="00BD399C">
        <w:rPr>
          <w:sz w:val="18"/>
          <w:szCs w:val="18"/>
        </w:rPr>
        <w:t>milligrams (2HCL) of saxitoxin equivalent</w:t>
      </w:r>
      <w:r w:rsidR="00003DF6" w:rsidRPr="00BD399C">
        <w:rPr>
          <w:sz w:val="18"/>
          <w:szCs w:val="18"/>
        </w:rPr>
        <w:t>’</w:t>
      </w:r>
      <w:r w:rsidR="00343041" w:rsidRPr="00BD399C">
        <w:rPr>
          <w:sz w:val="18"/>
          <w:szCs w:val="18"/>
        </w:rPr>
        <w:t xml:space="preserve"> </w:t>
      </w:r>
      <w:r w:rsidR="00363A07" w:rsidRPr="00BD399C">
        <w:rPr>
          <w:sz w:val="18"/>
          <w:szCs w:val="18"/>
        </w:rPr>
        <w:t>is equivalent to</w:t>
      </w:r>
      <w:r w:rsidR="002C0994" w:rsidRPr="00BD399C">
        <w:rPr>
          <w:sz w:val="18"/>
          <w:szCs w:val="18"/>
        </w:rPr>
        <w:t xml:space="preserve"> </w:t>
      </w:r>
      <w:r w:rsidR="00003DF6" w:rsidRPr="00BD399C">
        <w:rPr>
          <w:sz w:val="18"/>
          <w:szCs w:val="18"/>
        </w:rPr>
        <w:t>‘</w:t>
      </w:r>
      <w:r w:rsidR="00363A07" w:rsidRPr="00BD399C">
        <w:rPr>
          <w:sz w:val="18"/>
          <w:szCs w:val="18"/>
        </w:rPr>
        <w:t>mg saxitoxin dihydrochloride equivalents</w:t>
      </w:r>
      <w:r w:rsidR="00E2161E" w:rsidRPr="00BD399C">
        <w:rPr>
          <w:sz w:val="18"/>
          <w:szCs w:val="18"/>
        </w:rPr>
        <w:t>'</w:t>
      </w:r>
      <w:r w:rsidR="00BD622C" w:rsidRPr="00BD399C">
        <w:rPr>
          <w:sz w:val="18"/>
          <w:szCs w:val="18"/>
        </w:rPr>
        <w:t xml:space="preserve"> requested by the applicant.</w:t>
      </w:r>
    </w:p>
  </w:footnote>
  <w:footnote w:id="6">
    <w:p w14:paraId="68BF91C6" w14:textId="2B54EA55" w:rsidR="00F9183A" w:rsidRPr="00F9183A" w:rsidRDefault="00F9183A">
      <w:pPr>
        <w:pStyle w:val="FootnoteText"/>
        <w:rPr>
          <w:lang w:val="en-US"/>
        </w:rPr>
      </w:pPr>
      <w:r>
        <w:rPr>
          <w:rStyle w:val="FootnoteReference"/>
        </w:rPr>
        <w:footnoteRef/>
      </w:r>
      <w:r>
        <w:t xml:space="preserve"> </w:t>
      </w:r>
      <w:r w:rsidRPr="00F9183A">
        <w:rPr>
          <w:sz w:val="18"/>
          <w:szCs w:val="18"/>
          <w:lang w:val="en-US"/>
        </w:rPr>
        <w:t>Relevant to the changes to MLs requested in the application</w:t>
      </w:r>
    </w:p>
  </w:footnote>
  <w:footnote w:id="7">
    <w:p w14:paraId="58E453DA" w14:textId="77777777" w:rsidR="008309A2" w:rsidRPr="007164DF" w:rsidRDefault="008309A2" w:rsidP="008309A2">
      <w:pPr>
        <w:pStyle w:val="FootnoteText"/>
        <w:rPr>
          <w:lang w:val="en-AU"/>
        </w:rPr>
      </w:pPr>
      <w:r>
        <w:rPr>
          <w:rStyle w:val="FootnoteReference"/>
        </w:rPr>
        <w:footnoteRef/>
      </w:r>
      <w:r>
        <w:t xml:space="preserve"> </w:t>
      </w:r>
      <w:hyperlink r:id="rId2" w:history="1">
        <w:r w:rsidRPr="00BD399C">
          <w:rPr>
            <w:color w:val="0000FF"/>
            <w:sz w:val="18"/>
            <w:szCs w:val="18"/>
            <w:u w:val="single"/>
          </w:rPr>
          <w:t>Introduction to bivalve molluscan shellfish growing, harvesting, processing, and operating | NZ Government (mpi.govt.nz)</w:t>
        </w:r>
      </w:hyperlink>
    </w:p>
  </w:footnote>
  <w:footnote w:id="8">
    <w:p w14:paraId="77F57DE1" w14:textId="77777777" w:rsidR="00B13513" w:rsidRPr="000B509B" w:rsidRDefault="00B13513" w:rsidP="00B13513">
      <w:pPr>
        <w:pStyle w:val="FootnoteText"/>
        <w:rPr>
          <w:lang w:val="en-US"/>
        </w:rPr>
      </w:pPr>
      <w:r w:rsidRPr="00BD399C">
        <w:rPr>
          <w:rStyle w:val="FootnoteReference"/>
          <w:sz w:val="18"/>
          <w:szCs w:val="18"/>
        </w:rPr>
        <w:footnoteRef/>
      </w:r>
      <w:r w:rsidRPr="00BD399C">
        <w:rPr>
          <w:sz w:val="18"/>
          <w:szCs w:val="18"/>
        </w:rPr>
        <w:t xml:space="preserve"> The latter was provided as additional information, during the assessment period</w:t>
      </w:r>
      <w:r>
        <w:rPr>
          <w:sz w:val="18"/>
          <w:szCs w:val="18"/>
        </w:rPr>
        <w:t>.</w:t>
      </w:r>
    </w:p>
  </w:footnote>
  <w:footnote w:id="9">
    <w:p w14:paraId="4E7353BB" w14:textId="4A97D193" w:rsidR="00306BF6" w:rsidRPr="00BD399C" w:rsidRDefault="00306BF6" w:rsidP="00306BF6">
      <w:pPr>
        <w:widowControl/>
        <w:autoSpaceDE w:val="0"/>
        <w:autoSpaceDN w:val="0"/>
        <w:adjustRightInd w:val="0"/>
        <w:rPr>
          <w:rFonts w:cs="Arial"/>
          <w:sz w:val="18"/>
          <w:szCs w:val="18"/>
          <w:lang w:eastAsia="en-AU" w:bidi="ar-SA"/>
        </w:rPr>
      </w:pPr>
      <w:r>
        <w:rPr>
          <w:rStyle w:val="FootnoteReference"/>
        </w:rPr>
        <w:footnoteRef/>
      </w:r>
      <w:r>
        <w:t xml:space="preserve"> </w:t>
      </w:r>
      <w:r w:rsidRPr="00BD399C">
        <w:rPr>
          <w:rFonts w:cs="Arial"/>
          <w:color w:val="000000"/>
          <w:sz w:val="18"/>
          <w:szCs w:val="18"/>
          <w:lang w:val="en-NZ" w:eastAsia="en-GB" w:bidi="ar-SA"/>
        </w:rPr>
        <w:t xml:space="preserve">The regulatory limit is expressed in terms of saxitoxin </w:t>
      </w:r>
      <w:r w:rsidRPr="00BD399C">
        <w:rPr>
          <w:rFonts w:cs="Arial"/>
          <w:i/>
          <w:iCs/>
          <w:color w:val="000000"/>
          <w:sz w:val="18"/>
          <w:szCs w:val="18"/>
          <w:lang w:val="en-NZ" w:eastAsia="en-GB" w:bidi="ar-SA"/>
        </w:rPr>
        <w:t>equivalents</w:t>
      </w:r>
      <w:r w:rsidRPr="00BD399C">
        <w:rPr>
          <w:rFonts w:cs="Arial"/>
          <w:color w:val="000000"/>
          <w:sz w:val="18"/>
          <w:szCs w:val="18"/>
          <w:lang w:val="en-NZ" w:eastAsia="en-GB" w:bidi="ar-SA"/>
        </w:rPr>
        <w:t xml:space="preserve"> as the PSTs include more than just saxitoxins, and other derivatives may simultaneously be present in the shellfish ingested by humans. </w:t>
      </w:r>
    </w:p>
    <w:p w14:paraId="4948B70E" w14:textId="39600AD2" w:rsidR="00306BF6" w:rsidRPr="00BD399C" w:rsidRDefault="00306BF6">
      <w:pPr>
        <w:pStyle w:val="FootnoteText"/>
        <w:rPr>
          <w:rFonts w:cs="Arial"/>
          <w:sz w:val="18"/>
          <w:szCs w:val="18"/>
          <w:lang w:val="en-AU"/>
        </w:rPr>
      </w:pPr>
    </w:p>
  </w:footnote>
  <w:footnote w:id="10">
    <w:p w14:paraId="33E8B05B" w14:textId="77777777" w:rsidR="00020370" w:rsidRPr="00874406" w:rsidRDefault="00020370" w:rsidP="00020370">
      <w:pPr>
        <w:pStyle w:val="FootnoteText"/>
        <w:rPr>
          <w:lang w:val="en-AU"/>
        </w:rPr>
      </w:pPr>
      <w:r w:rsidRPr="00874406">
        <w:rPr>
          <w:rStyle w:val="FootnoteReference"/>
          <w:rFonts w:cs="Arial"/>
        </w:rPr>
        <w:footnoteRef/>
      </w:r>
      <w:r w:rsidRPr="00874406">
        <w:rPr>
          <w:rFonts w:cs="Arial"/>
        </w:rPr>
        <w:t xml:space="preserve"> </w:t>
      </w:r>
      <w:r w:rsidRPr="00BD399C">
        <w:rPr>
          <w:rFonts w:cs="Arial"/>
          <w:sz w:val="18"/>
          <w:szCs w:val="18"/>
          <w:lang w:val="en-AU"/>
        </w:rPr>
        <w:t>Authority is defined in Chapter 4 of the Code as the State, Territory or Commonwealth agency or agencies having the legal authority to implement and enforce primary production and processing Standards</w:t>
      </w:r>
      <w:r>
        <w:rPr>
          <w:rFonts w:cs="Arial"/>
          <w:sz w:val="18"/>
          <w:szCs w:val="18"/>
          <w:lang w:val="en-AU"/>
        </w:rPr>
        <w:t>.</w:t>
      </w:r>
    </w:p>
  </w:footnote>
  <w:footnote w:id="11">
    <w:p w14:paraId="51237C21" w14:textId="640D2FE4" w:rsidR="009E63F6" w:rsidRPr="009E63F6" w:rsidRDefault="009E63F6">
      <w:pPr>
        <w:pStyle w:val="FootnoteText"/>
        <w:rPr>
          <w:lang w:val="en-US"/>
        </w:rPr>
      </w:pPr>
      <w:r>
        <w:rPr>
          <w:rStyle w:val="FootnoteReference"/>
        </w:rPr>
        <w:footnoteRef/>
      </w:r>
      <w:r>
        <w:t xml:space="preserve"> </w:t>
      </w:r>
      <w:r w:rsidRPr="00BD399C">
        <w:rPr>
          <w:sz w:val="18"/>
          <w:szCs w:val="18"/>
          <w:lang w:val="en-US"/>
        </w:rPr>
        <w:t>Refer to Section D, pages 10 - 12, of the application</w:t>
      </w:r>
      <w:r w:rsidR="00BD399C">
        <w:rPr>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BE913" w14:textId="77777777" w:rsidR="00D1492F" w:rsidRPr="00D1492F" w:rsidRDefault="00D1492F" w:rsidP="00D1492F">
    <w:pPr>
      <w:pStyle w:val="Header"/>
      <w:jc w:val="center"/>
      <w:rPr>
        <w:rFonts w:ascii="Calibri" w:hAnsi="Calibri" w:cs="Calibri"/>
        <w:b/>
        <w:color w:val="F00000"/>
        <w:sz w:val="24"/>
      </w:rPr>
    </w:pPr>
    <w:r>
      <w:fldChar w:fldCharType="begin" w:fldLock="1"/>
    </w:r>
    <w:r>
      <w:instrText xml:space="preserve"> DOCPROPERTY bjHeaderEvenPageDocProperty \* MERGEFORMAT </w:instrText>
    </w:r>
    <w:r>
      <w:fldChar w:fldCharType="separate"/>
    </w:r>
    <w:r w:rsidRPr="00D1492F">
      <w:rPr>
        <w:rFonts w:ascii="Calibri" w:hAnsi="Calibri" w:cs="Calibri"/>
        <w:b/>
        <w:color w:val="F00000"/>
        <w:sz w:val="24"/>
      </w:rPr>
      <w:t>OFFICIAL</w:t>
    </w:r>
  </w:p>
  <w:p w14:paraId="26A94CE2" w14:textId="77777777" w:rsidR="00BF45FA" w:rsidRPr="00D1492F" w:rsidRDefault="00D1492F" w:rsidP="00D1492F">
    <w:pPr>
      <w:pStyle w:val="Header"/>
      <w:jc w:val="center"/>
    </w:pPr>
    <w:r w:rsidRPr="00D1492F">
      <w:rPr>
        <w:rFonts w:ascii="Calibri" w:hAnsi="Calibri" w:cs="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9F157" w14:textId="7AF0AB9C" w:rsidR="00BF45FA" w:rsidRPr="00D1492F" w:rsidRDefault="00BF45FA" w:rsidP="00D1492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C367" w14:textId="77777777" w:rsidR="00D1492F" w:rsidRPr="00D1492F" w:rsidRDefault="00D1492F" w:rsidP="00D1492F">
    <w:pPr>
      <w:pStyle w:val="Header"/>
      <w:jc w:val="center"/>
      <w:rPr>
        <w:rFonts w:ascii="Calibri" w:hAnsi="Calibri" w:cs="Calibri"/>
        <w:b/>
        <w:bCs/>
        <w:color w:val="F00000"/>
        <w:sz w:val="24"/>
      </w:rPr>
    </w:pPr>
    <w:r>
      <w:rPr>
        <w:b/>
        <w:bCs/>
      </w:rPr>
      <w:fldChar w:fldCharType="begin" w:fldLock="1"/>
    </w:r>
    <w:r>
      <w:rPr>
        <w:b/>
        <w:bCs/>
      </w:rPr>
      <w:instrText xml:space="preserve"> DOCPROPERTY bjHeaderFirstPageDocProperty \* MERGEFORMAT </w:instrText>
    </w:r>
    <w:r>
      <w:rPr>
        <w:b/>
        <w:bCs/>
      </w:rPr>
      <w:fldChar w:fldCharType="separate"/>
    </w:r>
    <w:r w:rsidRPr="00D1492F">
      <w:rPr>
        <w:rFonts w:ascii="Calibri" w:hAnsi="Calibri" w:cs="Calibri"/>
        <w:b/>
        <w:bCs/>
        <w:color w:val="F00000"/>
        <w:sz w:val="24"/>
      </w:rPr>
      <w:t>OFFICIAL</w:t>
    </w:r>
  </w:p>
  <w:p w14:paraId="4EA704AF" w14:textId="77777777" w:rsidR="00D1492F" w:rsidRDefault="00D1492F" w:rsidP="00D1492F">
    <w:pPr>
      <w:pStyle w:val="Header"/>
      <w:jc w:val="center"/>
      <w:rPr>
        <w:b/>
        <w:bCs/>
      </w:rPr>
    </w:pPr>
    <w:r w:rsidRPr="00D1492F">
      <w:rPr>
        <w:rFonts w:ascii="Calibri" w:hAnsi="Calibri" w:cs="Calibri"/>
        <w:b/>
        <w:bCs/>
        <w:color w:val="F00000"/>
        <w:sz w:val="24"/>
      </w:rPr>
      <w:t xml:space="preserve"> </w:t>
    </w:r>
    <w:r>
      <w:rPr>
        <w:b/>
        <w:bCs/>
      </w:rPr>
      <w:fldChar w:fldCharType="end"/>
    </w:r>
  </w:p>
  <w:p w14:paraId="786B853D" w14:textId="77777777" w:rsidR="00BF45FA" w:rsidRDefault="00BF45FA">
    <w:pPr>
      <w:pStyle w:val="Header"/>
      <w:jc w:val="center"/>
      <w:rPr>
        <w:b/>
        <w:bCs/>
      </w:rPr>
    </w:pPr>
    <w:r>
      <w:rPr>
        <w:b/>
        <w:bCs/>
      </w:rPr>
      <w:t>BOARD-IN-CONFIDENCE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740C"/>
    <w:multiLevelType w:val="hybridMultilevel"/>
    <w:tmpl w:val="7F06A2A6"/>
    <w:lvl w:ilvl="0" w:tplc="FA6A582C">
      <w:start w:val="1"/>
      <w:numFmt w:val="bullet"/>
      <w:pStyle w:val="FSBullet2"/>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012816C3"/>
    <w:multiLevelType w:val="hybridMultilevel"/>
    <w:tmpl w:val="DA40736C"/>
    <w:lvl w:ilvl="0" w:tplc="6B5AB52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41C43"/>
    <w:multiLevelType w:val="hybridMultilevel"/>
    <w:tmpl w:val="C0BEE51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98F49C7"/>
    <w:multiLevelType w:val="hybridMultilevel"/>
    <w:tmpl w:val="2690C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54271"/>
    <w:multiLevelType w:val="hybridMultilevel"/>
    <w:tmpl w:val="78585CFA"/>
    <w:lvl w:ilvl="0" w:tplc="3562667C">
      <w:start w:val="1"/>
      <w:numFmt w:val="bullet"/>
      <w:pStyle w:val="FSBullet1"/>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D919F6"/>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ADC7F1B"/>
    <w:multiLevelType w:val="multilevel"/>
    <w:tmpl w:val="429A949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BFD33E8"/>
    <w:multiLevelType w:val="hybridMultilevel"/>
    <w:tmpl w:val="F348A5B4"/>
    <w:lvl w:ilvl="0" w:tplc="E188D8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19436A"/>
    <w:multiLevelType w:val="hybridMultilevel"/>
    <w:tmpl w:val="17B24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8221AA"/>
    <w:multiLevelType w:val="hybridMultilevel"/>
    <w:tmpl w:val="7E6EBC16"/>
    <w:lvl w:ilvl="0" w:tplc="F900113C">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CE862A9"/>
    <w:multiLevelType w:val="hybridMultilevel"/>
    <w:tmpl w:val="FC608E30"/>
    <w:lvl w:ilvl="0" w:tplc="F97825D6">
      <w:start w:val="1"/>
      <w:numFmt w:val="bullet"/>
      <w:lvlText w:val="-"/>
      <w:lvlJc w:val="left"/>
      <w:pPr>
        <w:ind w:left="420" w:hanging="360"/>
      </w:pPr>
      <w:rPr>
        <w:rFonts w:ascii="Arial" w:eastAsia="Times New Roman" w:hAnsi="Arial" w:cs="Arial" w:hint="default"/>
      </w:rPr>
    </w:lvl>
    <w:lvl w:ilvl="1" w:tplc="14090003" w:tentative="1">
      <w:start w:val="1"/>
      <w:numFmt w:val="bullet"/>
      <w:lvlText w:val="o"/>
      <w:lvlJc w:val="left"/>
      <w:pPr>
        <w:ind w:left="1140" w:hanging="360"/>
      </w:pPr>
      <w:rPr>
        <w:rFonts w:ascii="Courier New" w:hAnsi="Courier New" w:cs="Courier New" w:hint="default"/>
      </w:rPr>
    </w:lvl>
    <w:lvl w:ilvl="2" w:tplc="14090005" w:tentative="1">
      <w:start w:val="1"/>
      <w:numFmt w:val="bullet"/>
      <w:lvlText w:val=""/>
      <w:lvlJc w:val="left"/>
      <w:pPr>
        <w:ind w:left="1860" w:hanging="360"/>
      </w:pPr>
      <w:rPr>
        <w:rFonts w:ascii="Wingdings" w:hAnsi="Wingdings" w:hint="default"/>
      </w:rPr>
    </w:lvl>
    <w:lvl w:ilvl="3" w:tplc="14090001" w:tentative="1">
      <w:start w:val="1"/>
      <w:numFmt w:val="bullet"/>
      <w:lvlText w:val=""/>
      <w:lvlJc w:val="left"/>
      <w:pPr>
        <w:ind w:left="2580" w:hanging="360"/>
      </w:pPr>
      <w:rPr>
        <w:rFonts w:ascii="Symbol" w:hAnsi="Symbol" w:hint="default"/>
      </w:rPr>
    </w:lvl>
    <w:lvl w:ilvl="4" w:tplc="14090003" w:tentative="1">
      <w:start w:val="1"/>
      <w:numFmt w:val="bullet"/>
      <w:lvlText w:val="o"/>
      <w:lvlJc w:val="left"/>
      <w:pPr>
        <w:ind w:left="3300" w:hanging="360"/>
      </w:pPr>
      <w:rPr>
        <w:rFonts w:ascii="Courier New" w:hAnsi="Courier New" w:cs="Courier New" w:hint="default"/>
      </w:rPr>
    </w:lvl>
    <w:lvl w:ilvl="5" w:tplc="14090005" w:tentative="1">
      <w:start w:val="1"/>
      <w:numFmt w:val="bullet"/>
      <w:lvlText w:val=""/>
      <w:lvlJc w:val="left"/>
      <w:pPr>
        <w:ind w:left="4020" w:hanging="360"/>
      </w:pPr>
      <w:rPr>
        <w:rFonts w:ascii="Wingdings" w:hAnsi="Wingdings" w:hint="default"/>
      </w:rPr>
    </w:lvl>
    <w:lvl w:ilvl="6" w:tplc="14090001" w:tentative="1">
      <w:start w:val="1"/>
      <w:numFmt w:val="bullet"/>
      <w:lvlText w:val=""/>
      <w:lvlJc w:val="left"/>
      <w:pPr>
        <w:ind w:left="4740" w:hanging="360"/>
      </w:pPr>
      <w:rPr>
        <w:rFonts w:ascii="Symbol" w:hAnsi="Symbol" w:hint="default"/>
      </w:rPr>
    </w:lvl>
    <w:lvl w:ilvl="7" w:tplc="14090003" w:tentative="1">
      <w:start w:val="1"/>
      <w:numFmt w:val="bullet"/>
      <w:lvlText w:val="o"/>
      <w:lvlJc w:val="left"/>
      <w:pPr>
        <w:ind w:left="5460" w:hanging="360"/>
      </w:pPr>
      <w:rPr>
        <w:rFonts w:ascii="Courier New" w:hAnsi="Courier New" w:cs="Courier New" w:hint="default"/>
      </w:rPr>
    </w:lvl>
    <w:lvl w:ilvl="8" w:tplc="14090005" w:tentative="1">
      <w:start w:val="1"/>
      <w:numFmt w:val="bullet"/>
      <w:lvlText w:val=""/>
      <w:lvlJc w:val="left"/>
      <w:pPr>
        <w:ind w:left="6180" w:hanging="360"/>
      </w:pPr>
      <w:rPr>
        <w:rFonts w:ascii="Wingdings" w:hAnsi="Wingdings" w:hint="default"/>
      </w:rPr>
    </w:lvl>
  </w:abstractNum>
  <w:abstractNum w:abstractNumId="11" w15:restartNumberingAfterBreak="0">
    <w:nsid w:val="3FB420E6"/>
    <w:multiLevelType w:val="hybridMultilevel"/>
    <w:tmpl w:val="9D3CA5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4C7B3F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BD36CE"/>
    <w:multiLevelType w:val="hybridMultilevel"/>
    <w:tmpl w:val="7FA69D36"/>
    <w:lvl w:ilvl="0" w:tplc="0388B4F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431D84"/>
    <w:multiLevelType w:val="hybridMultilevel"/>
    <w:tmpl w:val="87F898CA"/>
    <w:lvl w:ilvl="0" w:tplc="0C090001">
      <w:start w:val="1"/>
      <w:numFmt w:val="bullet"/>
      <w:lvlText w:val=""/>
      <w:lvlJc w:val="left"/>
      <w:pPr>
        <w:ind w:left="1069"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57587D"/>
    <w:multiLevelType w:val="hybridMultilevel"/>
    <w:tmpl w:val="D9B8F9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F313475"/>
    <w:multiLevelType w:val="hybridMultilevel"/>
    <w:tmpl w:val="52A63B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4A42C0C"/>
    <w:multiLevelType w:val="hybridMultilevel"/>
    <w:tmpl w:val="EFE47D9E"/>
    <w:lvl w:ilvl="0" w:tplc="C16A92F8">
      <w:start w:val="1"/>
      <w:numFmt w:val="bullet"/>
      <w:pStyle w:val="FSBullet3"/>
      <w:lvlText w:val="o"/>
      <w:lvlJc w:val="left"/>
      <w:pPr>
        <w:ind w:left="1854" w:hanging="360"/>
      </w:pPr>
      <w:rPr>
        <w:rFonts w:ascii="Courier New" w:hAnsi="Courier New" w:cs="Courier New"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8" w15:restartNumberingAfterBreak="0">
    <w:nsid w:val="71755AD1"/>
    <w:multiLevelType w:val="hybridMultilevel"/>
    <w:tmpl w:val="407E9A48"/>
    <w:lvl w:ilvl="0" w:tplc="EEB42172">
      <w:start w:val="1"/>
      <w:numFmt w:val="bullet"/>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19" w15:restartNumberingAfterBreak="0">
    <w:nsid w:val="7FBD5BFE"/>
    <w:multiLevelType w:val="hybridMultilevel"/>
    <w:tmpl w:val="B128D79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16cid:durableId="114175444">
    <w:abstractNumId w:val="1"/>
  </w:num>
  <w:num w:numId="2" w16cid:durableId="1760713262">
    <w:abstractNumId w:val="13"/>
  </w:num>
  <w:num w:numId="3" w16cid:durableId="1443459247">
    <w:abstractNumId w:val="0"/>
  </w:num>
  <w:num w:numId="4" w16cid:durableId="226693348">
    <w:abstractNumId w:val="17"/>
  </w:num>
  <w:num w:numId="5" w16cid:durableId="119356839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4720040">
    <w:abstractNumId w:val="7"/>
  </w:num>
  <w:num w:numId="7" w16cid:durableId="2001731908">
    <w:abstractNumId w:val="18"/>
  </w:num>
  <w:num w:numId="8" w16cid:durableId="1714379499">
    <w:abstractNumId w:val="12"/>
  </w:num>
  <w:num w:numId="9" w16cid:durableId="1961496502">
    <w:abstractNumId w:val="8"/>
  </w:num>
  <w:num w:numId="10" w16cid:durableId="1134370764">
    <w:abstractNumId w:val="10"/>
  </w:num>
  <w:num w:numId="11" w16cid:durableId="1835536061">
    <w:abstractNumId w:val="14"/>
  </w:num>
  <w:num w:numId="12" w16cid:durableId="1362510710">
    <w:abstractNumId w:val="15"/>
  </w:num>
  <w:num w:numId="13" w16cid:durableId="1639455851">
    <w:abstractNumId w:val="16"/>
  </w:num>
  <w:num w:numId="14" w16cid:durableId="63115704">
    <w:abstractNumId w:val="0"/>
  </w:num>
  <w:num w:numId="15" w16cid:durableId="1000087558">
    <w:abstractNumId w:val="6"/>
  </w:num>
  <w:num w:numId="16" w16cid:durableId="2044666963">
    <w:abstractNumId w:val="6"/>
  </w:num>
  <w:num w:numId="17" w16cid:durableId="333340823">
    <w:abstractNumId w:val="4"/>
  </w:num>
  <w:num w:numId="18" w16cid:durableId="369037880">
    <w:abstractNumId w:val="2"/>
  </w:num>
  <w:num w:numId="19" w16cid:durableId="1640574842">
    <w:abstractNumId w:val="5"/>
  </w:num>
  <w:num w:numId="20" w16cid:durableId="2139764345">
    <w:abstractNumId w:val="3"/>
  </w:num>
  <w:num w:numId="21" w16cid:durableId="312638291">
    <w:abstractNumId w:val="19"/>
  </w:num>
  <w:num w:numId="22" w16cid:durableId="421731395">
    <w:abstractNumId w:val="4"/>
  </w:num>
  <w:num w:numId="23" w16cid:durableId="660354524">
    <w:abstractNumId w:val="4"/>
  </w:num>
  <w:num w:numId="24" w16cid:durableId="299573055">
    <w:abstractNumId w:val="4"/>
  </w:num>
  <w:num w:numId="25" w16cid:durableId="514268085">
    <w:abstractNumId w:val="5"/>
  </w:num>
  <w:num w:numId="26" w16cid:durableId="1724713034">
    <w:abstractNumId w:val="5"/>
  </w:num>
  <w:num w:numId="27" w16cid:durableId="280650884">
    <w:abstractNumId w:val="5"/>
  </w:num>
  <w:num w:numId="28" w16cid:durableId="1788238367">
    <w:abstractNumId w:val="5"/>
  </w:num>
  <w:num w:numId="29" w16cid:durableId="1886913506">
    <w:abstractNumId w:val="5"/>
  </w:num>
  <w:num w:numId="30" w16cid:durableId="1677684133">
    <w:abstractNumId w:val="5"/>
  </w:num>
  <w:num w:numId="31" w16cid:durableId="762460187">
    <w:abstractNumId w:val="5"/>
  </w:num>
  <w:num w:numId="32" w16cid:durableId="1768424423">
    <w:abstractNumId w:val="5"/>
  </w:num>
  <w:num w:numId="33" w16cid:durableId="593442837">
    <w:abstractNumId w:val="5"/>
  </w:num>
  <w:num w:numId="34" w16cid:durableId="1535461212">
    <w:abstractNumId w:val="5"/>
  </w:num>
  <w:num w:numId="35" w16cid:durableId="740106387">
    <w:abstractNumId w:val="5"/>
  </w:num>
  <w:num w:numId="36" w16cid:durableId="1827166413">
    <w:abstractNumId w:val="5"/>
  </w:num>
  <w:num w:numId="37" w16cid:durableId="1562641763">
    <w:abstractNumId w:val="5"/>
  </w:num>
  <w:num w:numId="38" w16cid:durableId="341590511">
    <w:abstractNumId w:val="5"/>
  </w:num>
  <w:num w:numId="39" w16cid:durableId="1348868520">
    <w:abstractNumId w:val="9"/>
  </w:num>
  <w:num w:numId="40" w16cid:durableId="2130582919">
    <w:abstractNumId w:val="5"/>
  </w:num>
  <w:num w:numId="41" w16cid:durableId="110125020">
    <w:abstractNumId w:val="5"/>
  </w:num>
  <w:num w:numId="42" w16cid:durableId="1096483027">
    <w:abstractNumId w:val="5"/>
  </w:num>
  <w:num w:numId="43" w16cid:durableId="14099989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FAB"/>
    <w:rsid w:val="00000BE0"/>
    <w:rsid w:val="00001487"/>
    <w:rsid w:val="00001CF2"/>
    <w:rsid w:val="0000247B"/>
    <w:rsid w:val="00002AD2"/>
    <w:rsid w:val="00003DF6"/>
    <w:rsid w:val="00004274"/>
    <w:rsid w:val="00004675"/>
    <w:rsid w:val="0000469B"/>
    <w:rsid w:val="00005DA3"/>
    <w:rsid w:val="00006710"/>
    <w:rsid w:val="00006832"/>
    <w:rsid w:val="00006F33"/>
    <w:rsid w:val="00010038"/>
    <w:rsid w:val="00010BA1"/>
    <w:rsid w:val="00012451"/>
    <w:rsid w:val="00013D0D"/>
    <w:rsid w:val="00014CFD"/>
    <w:rsid w:val="00014F2A"/>
    <w:rsid w:val="00016BC8"/>
    <w:rsid w:val="00016CB6"/>
    <w:rsid w:val="00017ACB"/>
    <w:rsid w:val="00020370"/>
    <w:rsid w:val="0002178B"/>
    <w:rsid w:val="00021E71"/>
    <w:rsid w:val="00022156"/>
    <w:rsid w:val="000224BD"/>
    <w:rsid w:val="000225B3"/>
    <w:rsid w:val="00022DBC"/>
    <w:rsid w:val="00024992"/>
    <w:rsid w:val="00024DAE"/>
    <w:rsid w:val="00025507"/>
    <w:rsid w:val="00025C40"/>
    <w:rsid w:val="00026E02"/>
    <w:rsid w:val="0002775D"/>
    <w:rsid w:val="00027AC9"/>
    <w:rsid w:val="000309B2"/>
    <w:rsid w:val="00030AD7"/>
    <w:rsid w:val="00030CFE"/>
    <w:rsid w:val="00031231"/>
    <w:rsid w:val="00033625"/>
    <w:rsid w:val="00034F87"/>
    <w:rsid w:val="00035FF3"/>
    <w:rsid w:val="00036729"/>
    <w:rsid w:val="00036F04"/>
    <w:rsid w:val="00037758"/>
    <w:rsid w:val="0004010B"/>
    <w:rsid w:val="00041900"/>
    <w:rsid w:val="000427B2"/>
    <w:rsid w:val="000430A9"/>
    <w:rsid w:val="00043C7D"/>
    <w:rsid w:val="000449A6"/>
    <w:rsid w:val="00045CD2"/>
    <w:rsid w:val="00046DD6"/>
    <w:rsid w:val="000476FC"/>
    <w:rsid w:val="000478AE"/>
    <w:rsid w:val="00047D6C"/>
    <w:rsid w:val="00050726"/>
    <w:rsid w:val="00050F44"/>
    <w:rsid w:val="00051021"/>
    <w:rsid w:val="00051860"/>
    <w:rsid w:val="00051ED9"/>
    <w:rsid w:val="00051F25"/>
    <w:rsid w:val="00052319"/>
    <w:rsid w:val="000527AC"/>
    <w:rsid w:val="00052CAB"/>
    <w:rsid w:val="00052D11"/>
    <w:rsid w:val="00053AB8"/>
    <w:rsid w:val="00055544"/>
    <w:rsid w:val="000564DE"/>
    <w:rsid w:val="00057181"/>
    <w:rsid w:val="000606F4"/>
    <w:rsid w:val="00061837"/>
    <w:rsid w:val="00061C6A"/>
    <w:rsid w:val="000620B5"/>
    <w:rsid w:val="000631A0"/>
    <w:rsid w:val="000632A7"/>
    <w:rsid w:val="00063630"/>
    <w:rsid w:val="00064B2D"/>
    <w:rsid w:val="000653B8"/>
    <w:rsid w:val="000655AE"/>
    <w:rsid w:val="00065D93"/>
    <w:rsid w:val="00065F1F"/>
    <w:rsid w:val="00065FC2"/>
    <w:rsid w:val="00066174"/>
    <w:rsid w:val="00070552"/>
    <w:rsid w:val="000707F4"/>
    <w:rsid w:val="00072095"/>
    <w:rsid w:val="00072C4E"/>
    <w:rsid w:val="000735FD"/>
    <w:rsid w:val="0007466A"/>
    <w:rsid w:val="000755F0"/>
    <w:rsid w:val="00075635"/>
    <w:rsid w:val="00076794"/>
    <w:rsid w:val="00076D33"/>
    <w:rsid w:val="0007712F"/>
    <w:rsid w:val="0007739C"/>
    <w:rsid w:val="000778D6"/>
    <w:rsid w:val="00080041"/>
    <w:rsid w:val="000800E7"/>
    <w:rsid w:val="000823E0"/>
    <w:rsid w:val="00082453"/>
    <w:rsid w:val="00082E1E"/>
    <w:rsid w:val="000830CE"/>
    <w:rsid w:val="00084411"/>
    <w:rsid w:val="00084936"/>
    <w:rsid w:val="00084979"/>
    <w:rsid w:val="00084A1A"/>
    <w:rsid w:val="00084EA2"/>
    <w:rsid w:val="00085BF6"/>
    <w:rsid w:val="000877DD"/>
    <w:rsid w:val="000901C3"/>
    <w:rsid w:val="0009021A"/>
    <w:rsid w:val="000906E6"/>
    <w:rsid w:val="000911FE"/>
    <w:rsid w:val="00091CC2"/>
    <w:rsid w:val="000933C5"/>
    <w:rsid w:val="0009464E"/>
    <w:rsid w:val="0009481F"/>
    <w:rsid w:val="000A1648"/>
    <w:rsid w:val="000A19A1"/>
    <w:rsid w:val="000A1D75"/>
    <w:rsid w:val="000A2125"/>
    <w:rsid w:val="000A27E9"/>
    <w:rsid w:val="000A2D63"/>
    <w:rsid w:val="000A3D8B"/>
    <w:rsid w:val="000A4E15"/>
    <w:rsid w:val="000A522E"/>
    <w:rsid w:val="000A5751"/>
    <w:rsid w:val="000A5DF8"/>
    <w:rsid w:val="000A67F7"/>
    <w:rsid w:val="000A6DC6"/>
    <w:rsid w:val="000A73FE"/>
    <w:rsid w:val="000A76E4"/>
    <w:rsid w:val="000A7B7F"/>
    <w:rsid w:val="000B2F35"/>
    <w:rsid w:val="000B308E"/>
    <w:rsid w:val="000B3D4A"/>
    <w:rsid w:val="000B41F3"/>
    <w:rsid w:val="000B57CC"/>
    <w:rsid w:val="000B661E"/>
    <w:rsid w:val="000B6898"/>
    <w:rsid w:val="000B6AF2"/>
    <w:rsid w:val="000B6B3E"/>
    <w:rsid w:val="000B7D87"/>
    <w:rsid w:val="000C0A34"/>
    <w:rsid w:val="000C0B3D"/>
    <w:rsid w:val="000C1C94"/>
    <w:rsid w:val="000C35A7"/>
    <w:rsid w:val="000C3944"/>
    <w:rsid w:val="000C3FFB"/>
    <w:rsid w:val="000C412C"/>
    <w:rsid w:val="000C4134"/>
    <w:rsid w:val="000C4D40"/>
    <w:rsid w:val="000C503E"/>
    <w:rsid w:val="000D00A9"/>
    <w:rsid w:val="000D1088"/>
    <w:rsid w:val="000D1C3F"/>
    <w:rsid w:val="000D1DAF"/>
    <w:rsid w:val="000D295F"/>
    <w:rsid w:val="000D2DCB"/>
    <w:rsid w:val="000D3802"/>
    <w:rsid w:val="000D4191"/>
    <w:rsid w:val="000D5817"/>
    <w:rsid w:val="000D5F4A"/>
    <w:rsid w:val="000D5FF1"/>
    <w:rsid w:val="000D6A4B"/>
    <w:rsid w:val="000D6FD4"/>
    <w:rsid w:val="000D732F"/>
    <w:rsid w:val="000D7AB7"/>
    <w:rsid w:val="000E0AE4"/>
    <w:rsid w:val="000E0DBA"/>
    <w:rsid w:val="000E1021"/>
    <w:rsid w:val="000E1183"/>
    <w:rsid w:val="000E1404"/>
    <w:rsid w:val="000E372D"/>
    <w:rsid w:val="000E3C89"/>
    <w:rsid w:val="000E3DBC"/>
    <w:rsid w:val="000E5017"/>
    <w:rsid w:val="000E528C"/>
    <w:rsid w:val="000E67B3"/>
    <w:rsid w:val="000E6C84"/>
    <w:rsid w:val="000E7ACA"/>
    <w:rsid w:val="000E7C05"/>
    <w:rsid w:val="000F0B40"/>
    <w:rsid w:val="000F0E7B"/>
    <w:rsid w:val="000F0FB9"/>
    <w:rsid w:val="000F1CEC"/>
    <w:rsid w:val="000F1FC9"/>
    <w:rsid w:val="000F205C"/>
    <w:rsid w:val="000F23FA"/>
    <w:rsid w:val="000F350C"/>
    <w:rsid w:val="000F50D3"/>
    <w:rsid w:val="000F52D0"/>
    <w:rsid w:val="000F605B"/>
    <w:rsid w:val="000F6658"/>
    <w:rsid w:val="000F667A"/>
    <w:rsid w:val="000F71AD"/>
    <w:rsid w:val="000F77E9"/>
    <w:rsid w:val="00100C20"/>
    <w:rsid w:val="00101550"/>
    <w:rsid w:val="0010287F"/>
    <w:rsid w:val="001033F3"/>
    <w:rsid w:val="00103A90"/>
    <w:rsid w:val="00104051"/>
    <w:rsid w:val="00104161"/>
    <w:rsid w:val="0010546B"/>
    <w:rsid w:val="00106ADF"/>
    <w:rsid w:val="00106EA7"/>
    <w:rsid w:val="00106FCA"/>
    <w:rsid w:val="001133E5"/>
    <w:rsid w:val="00113521"/>
    <w:rsid w:val="00113CE3"/>
    <w:rsid w:val="0011581F"/>
    <w:rsid w:val="00117522"/>
    <w:rsid w:val="00122FE7"/>
    <w:rsid w:val="00123C5C"/>
    <w:rsid w:val="00124465"/>
    <w:rsid w:val="00125127"/>
    <w:rsid w:val="00125458"/>
    <w:rsid w:val="00125619"/>
    <w:rsid w:val="00130E34"/>
    <w:rsid w:val="00131146"/>
    <w:rsid w:val="00131FBC"/>
    <w:rsid w:val="00132B22"/>
    <w:rsid w:val="0013390E"/>
    <w:rsid w:val="0013439D"/>
    <w:rsid w:val="00134A57"/>
    <w:rsid w:val="0013527A"/>
    <w:rsid w:val="0013566D"/>
    <w:rsid w:val="001357FA"/>
    <w:rsid w:val="0013581B"/>
    <w:rsid w:val="00135D77"/>
    <w:rsid w:val="001360A8"/>
    <w:rsid w:val="001367C8"/>
    <w:rsid w:val="0013697A"/>
    <w:rsid w:val="0013731B"/>
    <w:rsid w:val="001404D1"/>
    <w:rsid w:val="0014095D"/>
    <w:rsid w:val="001411C9"/>
    <w:rsid w:val="0014151A"/>
    <w:rsid w:val="001417D8"/>
    <w:rsid w:val="00142073"/>
    <w:rsid w:val="001424F3"/>
    <w:rsid w:val="001431EC"/>
    <w:rsid w:val="00143D67"/>
    <w:rsid w:val="00144B46"/>
    <w:rsid w:val="00144FDF"/>
    <w:rsid w:val="001455CF"/>
    <w:rsid w:val="00146534"/>
    <w:rsid w:val="00146745"/>
    <w:rsid w:val="00146799"/>
    <w:rsid w:val="00146B17"/>
    <w:rsid w:val="00146C20"/>
    <w:rsid w:val="0014738C"/>
    <w:rsid w:val="001473CD"/>
    <w:rsid w:val="00147E37"/>
    <w:rsid w:val="00150367"/>
    <w:rsid w:val="00151550"/>
    <w:rsid w:val="001515C1"/>
    <w:rsid w:val="00152214"/>
    <w:rsid w:val="00152AE1"/>
    <w:rsid w:val="00152EFB"/>
    <w:rsid w:val="001542D8"/>
    <w:rsid w:val="00155068"/>
    <w:rsid w:val="00155602"/>
    <w:rsid w:val="00155C49"/>
    <w:rsid w:val="00156420"/>
    <w:rsid w:val="0015656C"/>
    <w:rsid w:val="00156E51"/>
    <w:rsid w:val="00156E5C"/>
    <w:rsid w:val="00157A58"/>
    <w:rsid w:val="00160567"/>
    <w:rsid w:val="00160945"/>
    <w:rsid w:val="00160DAD"/>
    <w:rsid w:val="00161A6E"/>
    <w:rsid w:val="00161DD4"/>
    <w:rsid w:val="0016276D"/>
    <w:rsid w:val="00162F81"/>
    <w:rsid w:val="00164798"/>
    <w:rsid w:val="00165456"/>
    <w:rsid w:val="00166DC0"/>
    <w:rsid w:val="001672B8"/>
    <w:rsid w:val="00167ABB"/>
    <w:rsid w:val="001725A5"/>
    <w:rsid w:val="001726C0"/>
    <w:rsid w:val="00173ED9"/>
    <w:rsid w:val="00173F6B"/>
    <w:rsid w:val="0017495E"/>
    <w:rsid w:val="00174E2C"/>
    <w:rsid w:val="001761F8"/>
    <w:rsid w:val="00177482"/>
    <w:rsid w:val="00180093"/>
    <w:rsid w:val="00180A69"/>
    <w:rsid w:val="00180C41"/>
    <w:rsid w:val="00181A1D"/>
    <w:rsid w:val="001820B2"/>
    <w:rsid w:val="0018217F"/>
    <w:rsid w:val="001821B0"/>
    <w:rsid w:val="00182C4C"/>
    <w:rsid w:val="001830A1"/>
    <w:rsid w:val="001839DB"/>
    <w:rsid w:val="00184185"/>
    <w:rsid w:val="00184949"/>
    <w:rsid w:val="00185519"/>
    <w:rsid w:val="001858E9"/>
    <w:rsid w:val="00185AE8"/>
    <w:rsid w:val="00186180"/>
    <w:rsid w:val="001869CF"/>
    <w:rsid w:val="00186BD1"/>
    <w:rsid w:val="0018741B"/>
    <w:rsid w:val="00190397"/>
    <w:rsid w:val="001906EA"/>
    <w:rsid w:val="00190FC3"/>
    <w:rsid w:val="00191398"/>
    <w:rsid w:val="00191401"/>
    <w:rsid w:val="001946B9"/>
    <w:rsid w:val="00194C62"/>
    <w:rsid w:val="00195254"/>
    <w:rsid w:val="001953F5"/>
    <w:rsid w:val="001954C9"/>
    <w:rsid w:val="0019653D"/>
    <w:rsid w:val="0019688A"/>
    <w:rsid w:val="00197D8D"/>
    <w:rsid w:val="001A07C6"/>
    <w:rsid w:val="001A0C14"/>
    <w:rsid w:val="001A103D"/>
    <w:rsid w:val="001A1A75"/>
    <w:rsid w:val="001A1F5C"/>
    <w:rsid w:val="001A323C"/>
    <w:rsid w:val="001A3E35"/>
    <w:rsid w:val="001A417E"/>
    <w:rsid w:val="001A4E0D"/>
    <w:rsid w:val="001A57DE"/>
    <w:rsid w:val="001A586D"/>
    <w:rsid w:val="001A6C93"/>
    <w:rsid w:val="001A6ED1"/>
    <w:rsid w:val="001A7435"/>
    <w:rsid w:val="001A7701"/>
    <w:rsid w:val="001A7E9A"/>
    <w:rsid w:val="001B1185"/>
    <w:rsid w:val="001B1207"/>
    <w:rsid w:val="001B2145"/>
    <w:rsid w:val="001B2577"/>
    <w:rsid w:val="001B2E9F"/>
    <w:rsid w:val="001B3751"/>
    <w:rsid w:val="001B4E55"/>
    <w:rsid w:val="001B571A"/>
    <w:rsid w:val="001B5F89"/>
    <w:rsid w:val="001B79A0"/>
    <w:rsid w:val="001B7B1F"/>
    <w:rsid w:val="001C034A"/>
    <w:rsid w:val="001C27A3"/>
    <w:rsid w:val="001C282C"/>
    <w:rsid w:val="001C2CDE"/>
    <w:rsid w:val="001C3432"/>
    <w:rsid w:val="001C3664"/>
    <w:rsid w:val="001C3D2F"/>
    <w:rsid w:val="001C42D5"/>
    <w:rsid w:val="001C4A27"/>
    <w:rsid w:val="001C503A"/>
    <w:rsid w:val="001C5295"/>
    <w:rsid w:val="001C56EB"/>
    <w:rsid w:val="001C61FE"/>
    <w:rsid w:val="001C713F"/>
    <w:rsid w:val="001C7EA7"/>
    <w:rsid w:val="001D131A"/>
    <w:rsid w:val="001D20C0"/>
    <w:rsid w:val="001D384D"/>
    <w:rsid w:val="001D39C1"/>
    <w:rsid w:val="001D3CC3"/>
    <w:rsid w:val="001D3EE6"/>
    <w:rsid w:val="001D3F19"/>
    <w:rsid w:val="001D3F84"/>
    <w:rsid w:val="001D4B31"/>
    <w:rsid w:val="001D795B"/>
    <w:rsid w:val="001E0522"/>
    <w:rsid w:val="001E09FA"/>
    <w:rsid w:val="001E0FFC"/>
    <w:rsid w:val="001E1B71"/>
    <w:rsid w:val="001E4385"/>
    <w:rsid w:val="001E43DD"/>
    <w:rsid w:val="001E450B"/>
    <w:rsid w:val="001E4C45"/>
    <w:rsid w:val="001E6044"/>
    <w:rsid w:val="001E6E81"/>
    <w:rsid w:val="001E721E"/>
    <w:rsid w:val="001E7B7F"/>
    <w:rsid w:val="001E7E53"/>
    <w:rsid w:val="001F0652"/>
    <w:rsid w:val="001F1864"/>
    <w:rsid w:val="001F1CCF"/>
    <w:rsid w:val="001F1D6D"/>
    <w:rsid w:val="001F2A69"/>
    <w:rsid w:val="001F3652"/>
    <w:rsid w:val="001F3FFB"/>
    <w:rsid w:val="001F40E3"/>
    <w:rsid w:val="001F5416"/>
    <w:rsid w:val="001F5567"/>
    <w:rsid w:val="001F5B0B"/>
    <w:rsid w:val="001F5B9C"/>
    <w:rsid w:val="001F6652"/>
    <w:rsid w:val="001F719F"/>
    <w:rsid w:val="001F71D0"/>
    <w:rsid w:val="001F74B2"/>
    <w:rsid w:val="00200389"/>
    <w:rsid w:val="00200B0F"/>
    <w:rsid w:val="0020188B"/>
    <w:rsid w:val="0020257C"/>
    <w:rsid w:val="002025D7"/>
    <w:rsid w:val="00202DE3"/>
    <w:rsid w:val="00203540"/>
    <w:rsid w:val="00204F0E"/>
    <w:rsid w:val="002055F5"/>
    <w:rsid w:val="002057D0"/>
    <w:rsid w:val="00205AA1"/>
    <w:rsid w:val="00206C3C"/>
    <w:rsid w:val="002076D9"/>
    <w:rsid w:val="00207992"/>
    <w:rsid w:val="00210894"/>
    <w:rsid w:val="00214738"/>
    <w:rsid w:val="0021560E"/>
    <w:rsid w:val="00215C94"/>
    <w:rsid w:val="00216A43"/>
    <w:rsid w:val="002170C2"/>
    <w:rsid w:val="002201DF"/>
    <w:rsid w:val="002202CC"/>
    <w:rsid w:val="00221503"/>
    <w:rsid w:val="00221D07"/>
    <w:rsid w:val="00222C1C"/>
    <w:rsid w:val="002238EE"/>
    <w:rsid w:val="0022679D"/>
    <w:rsid w:val="00226D2B"/>
    <w:rsid w:val="002271D9"/>
    <w:rsid w:val="0022723F"/>
    <w:rsid w:val="002272C5"/>
    <w:rsid w:val="002272E5"/>
    <w:rsid w:val="0022740D"/>
    <w:rsid w:val="00227E4A"/>
    <w:rsid w:val="002316F9"/>
    <w:rsid w:val="00231AE8"/>
    <w:rsid w:val="002324E2"/>
    <w:rsid w:val="00232C89"/>
    <w:rsid w:val="0023459C"/>
    <w:rsid w:val="0023465B"/>
    <w:rsid w:val="002347E3"/>
    <w:rsid w:val="00234AF7"/>
    <w:rsid w:val="00235412"/>
    <w:rsid w:val="00235F92"/>
    <w:rsid w:val="00236B2F"/>
    <w:rsid w:val="00236B8A"/>
    <w:rsid w:val="002374A4"/>
    <w:rsid w:val="00237C2E"/>
    <w:rsid w:val="00237DFF"/>
    <w:rsid w:val="00240353"/>
    <w:rsid w:val="0024132E"/>
    <w:rsid w:val="002432EE"/>
    <w:rsid w:val="00244955"/>
    <w:rsid w:val="00245392"/>
    <w:rsid w:val="0024582E"/>
    <w:rsid w:val="002468EE"/>
    <w:rsid w:val="002472B1"/>
    <w:rsid w:val="0024755D"/>
    <w:rsid w:val="00251DFF"/>
    <w:rsid w:val="00252920"/>
    <w:rsid w:val="00252EC4"/>
    <w:rsid w:val="002537B6"/>
    <w:rsid w:val="002538F0"/>
    <w:rsid w:val="002547EF"/>
    <w:rsid w:val="00254DF5"/>
    <w:rsid w:val="00255262"/>
    <w:rsid w:val="00256395"/>
    <w:rsid w:val="00256D65"/>
    <w:rsid w:val="00260A98"/>
    <w:rsid w:val="00261928"/>
    <w:rsid w:val="00262945"/>
    <w:rsid w:val="00263479"/>
    <w:rsid w:val="0026378C"/>
    <w:rsid w:val="002638C0"/>
    <w:rsid w:val="00264395"/>
    <w:rsid w:val="00264AD3"/>
    <w:rsid w:val="002658A8"/>
    <w:rsid w:val="00265B8B"/>
    <w:rsid w:val="00265C6D"/>
    <w:rsid w:val="0026692C"/>
    <w:rsid w:val="002669E3"/>
    <w:rsid w:val="002675A7"/>
    <w:rsid w:val="00267D87"/>
    <w:rsid w:val="00271302"/>
    <w:rsid w:val="00271F00"/>
    <w:rsid w:val="002724A6"/>
    <w:rsid w:val="00272982"/>
    <w:rsid w:val="002731D4"/>
    <w:rsid w:val="00273A80"/>
    <w:rsid w:val="00273C1A"/>
    <w:rsid w:val="0027513D"/>
    <w:rsid w:val="002751E3"/>
    <w:rsid w:val="0027526D"/>
    <w:rsid w:val="00275CAF"/>
    <w:rsid w:val="00275E75"/>
    <w:rsid w:val="00276026"/>
    <w:rsid w:val="00276F2A"/>
    <w:rsid w:val="00277664"/>
    <w:rsid w:val="00280152"/>
    <w:rsid w:val="00280FFC"/>
    <w:rsid w:val="00281F05"/>
    <w:rsid w:val="00282D95"/>
    <w:rsid w:val="00282F19"/>
    <w:rsid w:val="002840F8"/>
    <w:rsid w:val="002851C8"/>
    <w:rsid w:val="00286DCF"/>
    <w:rsid w:val="0029047F"/>
    <w:rsid w:val="00290C11"/>
    <w:rsid w:val="00290FB9"/>
    <w:rsid w:val="00291717"/>
    <w:rsid w:val="00291D89"/>
    <w:rsid w:val="0029204E"/>
    <w:rsid w:val="002925B7"/>
    <w:rsid w:val="00294B5B"/>
    <w:rsid w:val="00294BAD"/>
    <w:rsid w:val="0029631C"/>
    <w:rsid w:val="002969C3"/>
    <w:rsid w:val="00296FAE"/>
    <w:rsid w:val="0029778C"/>
    <w:rsid w:val="002A0194"/>
    <w:rsid w:val="002A14D6"/>
    <w:rsid w:val="002A26D7"/>
    <w:rsid w:val="002A2849"/>
    <w:rsid w:val="002A2B86"/>
    <w:rsid w:val="002A2ECF"/>
    <w:rsid w:val="002A48C2"/>
    <w:rsid w:val="002A5F8B"/>
    <w:rsid w:val="002A6364"/>
    <w:rsid w:val="002A6738"/>
    <w:rsid w:val="002A6DE0"/>
    <w:rsid w:val="002A72BE"/>
    <w:rsid w:val="002A7F6C"/>
    <w:rsid w:val="002B00F4"/>
    <w:rsid w:val="002B07BA"/>
    <w:rsid w:val="002B0D8E"/>
    <w:rsid w:val="002B1884"/>
    <w:rsid w:val="002B1F4C"/>
    <w:rsid w:val="002B1FE5"/>
    <w:rsid w:val="002B27CB"/>
    <w:rsid w:val="002B3205"/>
    <w:rsid w:val="002B34A5"/>
    <w:rsid w:val="002B4827"/>
    <w:rsid w:val="002B4FC8"/>
    <w:rsid w:val="002B5234"/>
    <w:rsid w:val="002B639F"/>
    <w:rsid w:val="002B6F98"/>
    <w:rsid w:val="002B7005"/>
    <w:rsid w:val="002B7785"/>
    <w:rsid w:val="002B7AF1"/>
    <w:rsid w:val="002C00C6"/>
    <w:rsid w:val="002C043C"/>
    <w:rsid w:val="002C0511"/>
    <w:rsid w:val="002C0994"/>
    <w:rsid w:val="002C09C5"/>
    <w:rsid w:val="002C09DC"/>
    <w:rsid w:val="002C0A94"/>
    <w:rsid w:val="002C22D7"/>
    <w:rsid w:val="002C253A"/>
    <w:rsid w:val="002C2A55"/>
    <w:rsid w:val="002C2F06"/>
    <w:rsid w:val="002C31E8"/>
    <w:rsid w:val="002C3F4B"/>
    <w:rsid w:val="002C4962"/>
    <w:rsid w:val="002C4A91"/>
    <w:rsid w:val="002C5A0F"/>
    <w:rsid w:val="002C6A66"/>
    <w:rsid w:val="002D077D"/>
    <w:rsid w:val="002D09D9"/>
    <w:rsid w:val="002D14E9"/>
    <w:rsid w:val="002D189C"/>
    <w:rsid w:val="002D36DF"/>
    <w:rsid w:val="002D3D8E"/>
    <w:rsid w:val="002D46C8"/>
    <w:rsid w:val="002D478F"/>
    <w:rsid w:val="002D5264"/>
    <w:rsid w:val="002D665F"/>
    <w:rsid w:val="002D6809"/>
    <w:rsid w:val="002D7450"/>
    <w:rsid w:val="002E0197"/>
    <w:rsid w:val="002E0567"/>
    <w:rsid w:val="002E086A"/>
    <w:rsid w:val="002E1736"/>
    <w:rsid w:val="002E17BC"/>
    <w:rsid w:val="002E3325"/>
    <w:rsid w:val="002E3601"/>
    <w:rsid w:val="002E3CAB"/>
    <w:rsid w:val="002E4A99"/>
    <w:rsid w:val="002E52C0"/>
    <w:rsid w:val="002E55C1"/>
    <w:rsid w:val="002E6651"/>
    <w:rsid w:val="002E6F7C"/>
    <w:rsid w:val="002E7FEA"/>
    <w:rsid w:val="002F0EDC"/>
    <w:rsid w:val="002F15C5"/>
    <w:rsid w:val="002F43A7"/>
    <w:rsid w:val="002F54D2"/>
    <w:rsid w:val="002F5645"/>
    <w:rsid w:val="002F56C6"/>
    <w:rsid w:val="002F619E"/>
    <w:rsid w:val="002F61F3"/>
    <w:rsid w:val="002F6488"/>
    <w:rsid w:val="002F7648"/>
    <w:rsid w:val="002F7981"/>
    <w:rsid w:val="0030279C"/>
    <w:rsid w:val="00302C7B"/>
    <w:rsid w:val="003030D7"/>
    <w:rsid w:val="00303DB9"/>
    <w:rsid w:val="00303DDE"/>
    <w:rsid w:val="00304EAC"/>
    <w:rsid w:val="00305A74"/>
    <w:rsid w:val="00306BF6"/>
    <w:rsid w:val="0030760F"/>
    <w:rsid w:val="00307F9F"/>
    <w:rsid w:val="00310313"/>
    <w:rsid w:val="00310E84"/>
    <w:rsid w:val="003112D0"/>
    <w:rsid w:val="0031254A"/>
    <w:rsid w:val="00312F83"/>
    <w:rsid w:val="00313C16"/>
    <w:rsid w:val="00315128"/>
    <w:rsid w:val="00315A71"/>
    <w:rsid w:val="00316B75"/>
    <w:rsid w:val="003204FE"/>
    <w:rsid w:val="00320D46"/>
    <w:rsid w:val="00320E78"/>
    <w:rsid w:val="003213F9"/>
    <w:rsid w:val="003218C0"/>
    <w:rsid w:val="003220DF"/>
    <w:rsid w:val="00323DBF"/>
    <w:rsid w:val="00324111"/>
    <w:rsid w:val="00326496"/>
    <w:rsid w:val="00326704"/>
    <w:rsid w:val="00326A98"/>
    <w:rsid w:val="00326F79"/>
    <w:rsid w:val="0032747A"/>
    <w:rsid w:val="00327A8E"/>
    <w:rsid w:val="00327C8B"/>
    <w:rsid w:val="003309A8"/>
    <w:rsid w:val="00331302"/>
    <w:rsid w:val="003315F4"/>
    <w:rsid w:val="00331F49"/>
    <w:rsid w:val="003321FD"/>
    <w:rsid w:val="00332B12"/>
    <w:rsid w:val="00332BCD"/>
    <w:rsid w:val="003344A5"/>
    <w:rsid w:val="003346B0"/>
    <w:rsid w:val="0033470E"/>
    <w:rsid w:val="00334841"/>
    <w:rsid w:val="00334AA6"/>
    <w:rsid w:val="00334BEC"/>
    <w:rsid w:val="003352FB"/>
    <w:rsid w:val="00336085"/>
    <w:rsid w:val="00336711"/>
    <w:rsid w:val="00336A81"/>
    <w:rsid w:val="003375DD"/>
    <w:rsid w:val="00340279"/>
    <w:rsid w:val="003402DD"/>
    <w:rsid w:val="00340EF2"/>
    <w:rsid w:val="00343041"/>
    <w:rsid w:val="00343C76"/>
    <w:rsid w:val="003440A9"/>
    <w:rsid w:val="003440F7"/>
    <w:rsid w:val="0034456E"/>
    <w:rsid w:val="0034724B"/>
    <w:rsid w:val="003474E8"/>
    <w:rsid w:val="00347935"/>
    <w:rsid w:val="00347D2D"/>
    <w:rsid w:val="00350170"/>
    <w:rsid w:val="00350887"/>
    <w:rsid w:val="00350DBD"/>
    <w:rsid w:val="00351927"/>
    <w:rsid w:val="00351B07"/>
    <w:rsid w:val="0035292A"/>
    <w:rsid w:val="00352B9A"/>
    <w:rsid w:val="00353D6A"/>
    <w:rsid w:val="003541E1"/>
    <w:rsid w:val="00354764"/>
    <w:rsid w:val="003574C1"/>
    <w:rsid w:val="00357DBC"/>
    <w:rsid w:val="00357F8B"/>
    <w:rsid w:val="003601C2"/>
    <w:rsid w:val="00360349"/>
    <w:rsid w:val="00360E98"/>
    <w:rsid w:val="003620FB"/>
    <w:rsid w:val="0036268A"/>
    <w:rsid w:val="00362CDA"/>
    <w:rsid w:val="00363A07"/>
    <w:rsid w:val="00364841"/>
    <w:rsid w:val="003648E1"/>
    <w:rsid w:val="003658A6"/>
    <w:rsid w:val="003658DC"/>
    <w:rsid w:val="00365907"/>
    <w:rsid w:val="0036613A"/>
    <w:rsid w:val="00367772"/>
    <w:rsid w:val="00367B34"/>
    <w:rsid w:val="00370445"/>
    <w:rsid w:val="00371B29"/>
    <w:rsid w:val="00371E53"/>
    <w:rsid w:val="00372182"/>
    <w:rsid w:val="003725FE"/>
    <w:rsid w:val="003730D3"/>
    <w:rsid w:val="00373993"/>
    <w:rsid w:val="00373AEB"/>
    <w:rsid w:val="003740AC"/>
    <w:rsid w:val="003747F7"/>
    <w:rsid w:val="00374839"/>
    <w:rsid w:val="0037520F"/>
    <w:rsid w:val="003765B0"/>
    <w:rsid w:val="0037770D"/>
    <w:rsid w:val="00377C0F"/>
    <w:rsid w:val="00377FE8"/>
    <w:rsid w:val="00380687"/>
    <w:rsid w:val="00381877"/>
    <w:rsid w:val="00381899"/>
    <w:rsid w:val="003830F7"/>
    <w:rsid w:val="00384365"/>
    <w:rsid w:val="0038490D"/>
    <w:rsid w:val="003872C9"/>
    <w:rsid w:val="00387445"/>
    <w:rsid w:val="003874CA"/>
    <w:rsid w:val="003904BC"/>
    <w:rsid w:val="00390816"/>
    <w:rsid w:val="00390CFB"/>
    <w:rsid w:val="00391769"/>
    <w:rsid w:val="0039262A"/>
    <w:rsid w:val="00392683"/>
    <w:rsid w:val="00392FB1"/>
    <w:rsid w:val="00393746"/>
    <w:rsid w:val="00393BF1"/>
    <w:rsid w:val="00393CDD"/>
    <w:rsid w:val="003950AC"/>
    <w:rsid w:val="0039530A"/>
    <w:rsid w:val="003953E1"/>
    <w:rsid w:val="003956B3"/>
    <w:rsid w:val="003958B6"/>
    <w:rsid w:val="00395D57"/>
    <w:rsid w:val="00396321"/>
    <w:rsid w:val="00396EB0"/>
    <w:rsid w:val="00396FC7"/>
    <w:rsid w:val="00397034"/>
    <w:rsid w:val="0039721E"/>
    <w:rsid w:val="003973F7"/>
    <w:rsid w:val="003A026A"/>
    <w:rsid w:val="003A22E2"/>
    <w:rsid w:val="003A2663"/>
    <w:rsid w:val="003A2E34"/>
    <w:rsid w:val="003A37CE"/>
    <w:rsid w:val="003A481C"/>
    <w:rsid w:val="003A5031"/>
    <w:rsid w:val="003A54A3"/>
    <w:rsid w:val="003A54F5"/>
    <w:rsid w:val="003A5C82"/>
    <w:rsid w:val="003A5CF8"/>
    <w:rsid w:val="003A5F8A"/>
    <w:rsid w:val="003A68BE"/>
    <w:rsid w:val="003A7725"/>
    <w:rsid w:val="003B03BE"/>
    <w:rsid w:val="003B089A"/>
    <w:rsid w:val="003B0A6C"/>
    <w:rsid w:val="003B12CE"/>
    <w:rsid w:val="003B1A6D"/>
    <w:rsid w:val="003B1B01"/>
    <w:rsid w:val="003B1D46"/>
    <w:rsid w:val="003B3B12"/>
    <w:rsid w:val="003B3C9D"/>
    <w:rsid w:val="003B3D13"/>
    <w:rsid w:val="003B4EE1"/>
    <w:rsid w:val="003B53FC"/>
    <w:rsid w:val="003B78E0"/>
    <w:rsid w:val="003B7AE7"/>
    <w:rsid w:val="003C0731"/>
    <w:rsid w:val="003C1641"/>
    <w:rsid w:val="003C2842"/>
    <w:rsid w:val="003C3E59"/>
    <w:rsid w:val="003C4135"/>
    <w:rsid w:val="003C4284"/>
    <w:rsid w:val="003C4838"/>
    <w:rsid w:val="003C4969"/>
    <w:rsid w:val="003C57E8"/>
    <w:rsid w:val="003C5B4C"/>
    <w:rsid w:val="003C5CD5"/>
    <w:rsid w:val="003C682E"/>
    <w:rsid w:val="003D10C4"/>
    <w:rsid w:val="003D2958"/>
    <w:rsid w:val="003D2CE8"/>
    <w:rsid w:val="003D307C"/>
    <w:rsid w:val="003D34C7"/>
    <w:rsid w:val="003D460C"/>
    <w:rsid w:val="003D5A92"/>
    <w:rsid w:val="003D75D5"/>
    <w:rsid w:val="003E07F4"/>
    <w:rsid w:val="003E0CDE"/>
    <w:rsid w:val="003E1878"/>
    <w:rsid w:val="003E21EA"/>
    <w:rsid w:val="003E41D5"/>
    <w:rsid w:val="003E41E0"/>
    <w:rsid w:val="003E463B"/>
    <w:rsid w:val="003E46BA"/>
    <w:rsid w:val="003E5217"/>
    <w:rsid w:val="003E6041"/>
    <w:rsid w:val="003E710D"/>
    <w:rsid w:val="003E769F"/>
    <w:rsid w:val="003E7C3F"/>
    <w:rsid w:val="003E7D22"/>
    <w:rsid w:val="003F024F"/>
    <w:rsid w:val="003F0E0D"/>
    <w:rsid w:val="003F2A54"/>
    <w:rsid w:val="003F2C21"/>
    <w:rsid w:val="003F2EF6"/>
    <w:rsid w:val="003F372E"/>
    <w:rsid w:val="003F5154"/>
    <w:rsid w:val="003F576F"/>
    <w:rsid w:val="003F6083"/>
    <w:rsid w:val="003F6D9D"/>
    <w:rsid w:val="003F6E4C"/>
    <w:rsid w:val="003F74C1"/>
    <w:rsid w:val="003F74F4"/>
    <w:rsid w:val="003F75BC"/>
    <w:rsid w:val="0040192D"/>
    <w:rsid w:val="00401EE1"/>
    <w:rsid w:val="004020F9"/>
    <w:rsid w:val="004023AA"/>
    <w:rsid w:val="00402A39"/>
    <w:rsid w:val="004050D2"/>
    <w:rsid w:val="00405B1A"/>
    <w:rsid w:val="00405CF7"/>
    <w:rsid w:val="00406149"/>
    <w:rsid w:val="00407241"/>
    <w:rsid w:val="0040761E"/>
    <w:rsid w:val="00407966"/>
    <w:rsid w:val="00407B31"/>
    <w:rsid w:val="00407C22"/>
    <w:rsid w:val="00407DF4"/>
    <w:rsid w:val="004102B2"/>
    <w:rsid w:val="00410C76"/>
    <w:rsid w:val="00411907"/>
    <w:rsid w:val="00411A49"/>
    <w:rsid w:val="00412795"/>
    <w:rsid w:val="004129F9"/>
    <w:rsid w:val="00413249"/>
    <w:rsid w:val="00413CA8"/>
    <w:rsid w:val="00416246"/>
    <w:rsid w:val="00416AA0"/>
    <w:rsid w:val="00416E38"/>
    <w:rsid w:val="00417AA8"/>
    <w:rsid w:val="00417EE3"/>
    <w:rsid w:val="004207EB"/>
    <w:rsid w:val="00421C1F"/>
    <w:rsid w:val="004222D9"/>
    <w:rsid w:val="00422B6A"/>
    <w:rsid w:val="00422D1A"/>
    <w:rsid w:val="00422FAD"/>
    <w:rsid w:val="00423AD2"/>
    <w:rsid w:val="0042433A"/>
    <w:rsid w:val="004248C6"/>
    <w:rsid w:val="00424EF9"/>
    <w:rsid w:val="00426582"/>
    <w:rsid w:val="004265A2"/>
    <w:rsid w:val="00431626"/>
    <w:rsid w:val="00431655"/>
    <w:rsid w:val="00432186"/>
    <w:rsid w:val="00432FAA"/>
    <w:rsid w:val="00433D61"/>
    <w:rsid w:val="004341C1"/>
    <w:rsid w:val="00435FA5"/>
    <w:rsid w:val="00436436"/>
    <w:rsid w:val="0043675F"/>
    <w:rsid w:val="00436B8D"/>
    <w:rsid w:val="00436FF6"/>
    <w:rsid w:val="00437276"/>
    <w:rsid w:val="00437A2B"/>
    <w:rsid w:val="0044025C"/>
    <w:rsid w:val="00441611"/>
    <w:rsid w:val="004426B8"/>
    <w:rsid w:val="00442794"/>
    <w:rsid w:val="00443AEA"/>
    <w:rsid w:val="00444035"/>
    <w:rsid w:val="00445B0A"/>
    <w:rsid w:val="00447C39"/>
    <w:rsid w:val="00447E67"/>
    <w:rsid w:val="00450270"/>
    <w:rsid w:val="0045159D"/>
    <w:rsid w:val="004515E3"/>
    <w:rsid w:val="0045208A"/>
    <w:rsid w:val="00453B0D"/>
    <w:rsid w:val="00453CBB"/>
    <w:rsid w:val="004546A4"/>
    <w:rsid w:val="0045556F"/>
    <w:rsid w:val="004568E8"/>
    <w:rsid w:val="00456B54"/>
    <w:rsid w:val="00456C92"/>
    <w:rsid w:val="00456EE3"/>
    <w:rsid w:val="004615F0"/>
    <w:rsid w:val="00461732"/>
    <w:rsid w:val="00461892"/>
    <w:rsid w:val="00461B80"/>
    <w:rsid w:val="0046255B"/>
    <w:rsid w:val="00462914"/>
    <w:rsid w:val="0046353C"/>
    <w:rsid w:val="00464643"/>
    <w:rsid w:val="004646F8"/>
    <w:rsid w:val="00465746"/>
    <w:rsid w:val="00467AEC"/>
    <w:rsid w:val="00470359"/>
    <w:rsid w:val="004720C2"/>
    <w:rsid w:val="004732DE"/>
    <w:rsid w:val="00473672"/>
    <w:rsid w:val="004737AB"/>
    <w:rsid w:val="00473A84"/>
    <w:rsid w:val="00473F55"/>
    <w:rsid w:val="004740DD"/>
    <w:rsid w:val="004741C2"/>
    <w:rsid w:val="00475EFC"/>
    <w:rsid w:val="00475F6B"/>
    <w:rsid w:val="004763C7"/>
    <w:rsid w:val="00477914"/>
    <w:rsid w:val="0048035A"/>
    <w:rsid w:val="00480414"/>
    <w:rsid w:val="00481FAE"/>
    <w:rsid w:val="00482733"/>
    <w:rsid w:val="00482DF5"/>
    <w:rsid w:val="0048437B"/>
    <w:rsid w:val="004848D8"/>
    <w:rsid w:val="00484A20"/>
    <w:rsid w:val="00484A44"/>
    <w:rsid w:val="00484CE3"/>
    <w:rsid w:val="00484F64"/>
    <w:rsid w:val="00486536"/>
    <w:rsid w:val="00486793"/>
    <w:rsid w:val="0048702F"/>
    <w:rsid w:val="00487527"/>
    <w:rsid w:val="0048758C"/>
    <w:rsid w:val="00487878"/>
    <w:rsid w:val="00487D75"/>
    <w:rsid w:val="00490DF7"/>
    <w:rsid w:val="004910D5"/>
    <w:rsid w:val="00491C38"/>
    <w:rsid w:val="00492BC1"/>
    <w:rsid w:val="004947D6"/>
    <w:rsid w:val="004948C2"/>
    <w:rsid w:val="00494CE8"/>
    <w:rsid w:val="00494DE5"/>
    <w:rsid w:val="00495871"/>
    <w:rsid w:val="00495F1E"/>
    <w:rsid w:val="0049729B"/>
    <w:rsid w:val="004A0A1F"/>
    <w:rsid w:val="004A129E"/>
    <w:rsid w:val="004A13AD"/>
    <w:rsid w:val="004A1751"/>
    <w:rsid w:val="004A18C9"/>
    <w:rsid w:val="004A1CEE"/>
    <w:rsid w:val="004A2037"/>
    <w:rsid w:val="004A29B8"/>
    <w:rsid w:val="004A3685"/>
    <w:rsid w:val="004A42A1"/>
    <w:rsid w:val="004A439B"/>
    <w:rsid w:val="004A486D"/>
    <w:rsid w:val="004A5AA1"/>
    <w:rsid w:val="004B0E7D"/>
    <w:rsid w:val="004B0FFD"/>
    <w:rsid w:val="004B20E3"/>
    <w:rsid w:val="004B25B2"/>
    <w:rsid w:val="004B3615"/>
    <w:rsid w:val="004B50F1"/>
    <w:rsid w:val="004B51E4"/>
    <w:rsid w:val="004B52A6"/>
    <w:rsid w:val="004B5F5A"/>
    <w:rsid w:val="004B7D2B"/>
    <w:rsid w:val="004C0576"/>
    <w:rsid w:val="004C116F"/>
    <w:rsid w:val="004C1CE3"/>
    <w:rsid w:val="004C2CE7"/>
    <w:rsid w:val="004C2ECC"/>
    <w:rsid w:val="004C4D87"/>
    <w:rsid w:val="004C52E7"/>
    <w:rsid w:val="004C5B3C"/>
    <w:rsid w:val="004C6010"/>
    <w:rsid w:val="004C6F96"/>
    <w:rsid w:val="004C72F0"/>
    <w:rsid w:val="004C785C"/>
    <w:rsid w:val="004D0332"/>
    <w:rsid w:val="004D1C12"/>
    <w:rsid w:val="004D1E1A"/>
    <w:rsid w:val="004D2269"/>
    <w:rsid w:val="004D262C"/>
    <w:rsid w:val="004D2687"/>
    <w:rsid w:val="004D30A6"/>
    <w:rsid w:val="004D3158"/>
    <w:rsid w:val="004D5411"/>
    <w:rsid w:val="004D5451"/>
    <w:rsid w:val="004D6516"/>
    <w:rsid w:val="004D6BBF"/>
    <w:rsid w:val="004E0113"/>
    <w:rsid w:val="004E09A0"/>
    <w:rsid w:val="004E184F"/>
    <w:rsid w:val="004E2214"/>
    <w:rsid w:val="004E2500"/>
    <w:rsid w:val="004E2B77"/>
    <w:rsid w:val="004E358D"/>
    <w:rsid w:val="004E3E83"/>
    <w:rsid w:val="004E4E9F"/>
    <w:rsid w:val="004E6622"/>
    <w:rsid w:val="004E74DF"/>
    <w:rsid w:val="004F1ABB"/>
    <w:rsid w:val="004F2ECC"/>
    <w:rsid w:val="004F3983"/>
    <w:rsid w:val="004F3A07"/>
    <w:rsid w:val="004F4F98"/>
    <w:rsid w:val="004F59C3"/>
    <w:rsid w:val="004F5ED9"/>
    <w:rsid w:val="004F6025"/>
    <w:rsid w:val="004F69F6"/>
    <w:rsid w:val="004F79AC"/>
    <w:rsid w:val="00500DDA"/>
    <w:rsid w:val="005017CF"/>
    <w:rsid w:val="00501BFC"/>
    <w:rsid w:val="00503533"/>
    <w:rsid w:val="00503828"/>
    <w:rsid w:val="00503900"/>
    <w:rsid w:val="0050475B"/>
    <w:rsid w:val="0050558E"/>
    <w:rsid w:val="005060D0"/>
    <w:rsid w:val="00506E9B"/>
    <w:rsid w:val="00506F2C"/>
    <w:rsid w:val="00507DB0"/>
    <w:rsid w:val="00507DDA"/>
    <w:rsid w:val="00507E83"/>
    <w:rsid w:val="005101FE"/>
    <w:rsid w:val="00511673"/>
    <w:rsid w:val="00512290"/>
    <w:rsid w:val="00512D63"/>
    <w:rsid w:val="0051315F"/>
    <w:rsid w:val="00513479"/>
    <w:rsid w:val="00513A66"/>
    <w:rsid w:val="00513B3E"/>
    <w:rsid w:val="0051409E"/>
    <w:rsid w:val="0051416B"/>
    <w:rsid w:val="00514A01"/>
    <w:rsid w:val="00514A51"/>
    <w:rsid w:val="00515999"/>
    <w:rsid w:val="00517BF2"/>
    <w:rsid w:val="00517DEF"/>
    <w:rsid w:val="00520781"/>
    <w:rsid w:val="005207D8"/>
    <w:rsid w:val="00520C82"/>
    <w:rsid w:val="00520D5C"/>
    <w:rsid w:val="00521060"/>
    <w:rsid w:val="005218F0"/>
    <w:rsid w:val="00521C3D"/>
    <w:rsid w:val="00521F70"/>
    <w:rsid w:val="00522EF0"/>
    <w:rsid w:val="0052525A"/>
    <w:rsid w:val="0052649E"/>
    <w:rsid w:val="00526B53"/>
    <w:rsid w:val="00526C9E"/>
    <w:rsid w:val="005272EB"/>
    <w:rsid w:val="00527333"/>
    <w:rsid w:val="005318D8"/>
    <w:rsid w:val="00531F39"/>
    <w:rsid w:val="00532265"/>
    <w:rsid w:val="00532E00"/>
    <w:rsid w:val="00533B9C"/>
    <w:rsid w:val="00533C18"/>
    <w:rsid w:val="00533EFF"/>
    <w:rsid w:val="0053464E"/>
    <w:rsid w:val="00535725"/>
    <w:rsid w:val="00535883"/>
    <w:rsid w:val="005358B0"/>
    <w:rsid w:val="00536D8C"/>
    <w:rsid w:val="005375D6"/>
    <w:rsid w:val="00540306"/>
    <w:rsid w:val="00540A7F"/>
    <w:rsid w:val="00540D86"/>
    <w:rsid w:val="005416EA"/>
    <w:rsid w:val="005443A1"/>
    <w:rsid w:val="0054504E"/>
    <w:rsid w:val="00545DB8"/>
    <w:rsid w:val="00546064"/>
    <w:rsid w:val="005463D2"/>
    <w:rsid w:val="0054642D"/>
    <w:rsid w:val="005467EA"/>
    <w:rsid w:val="0055040C"/>
    <w:rsid w:val="00550BFA"/>
    <w:rsid w:val="005510B2"/>
    <w:rsid w:val="00551108"/>
    <w:rsid w:val="0055204D"/>
    <w:rsid w:val="0055295C"/>
    <w:rsid w:val="0055349E"/>
    <w:rsid w:val="00553969"/>
    <w:rsid w:val="00553B12"/>
    <w:rsid w:val="00553BA0"/>
    <w:rsid w:val="00553D7B"/>
    <w:rsid w:val="005546D4"/>
    <w:rsid w:val="00554DFE"/>
    <w:rsid w:val="00554E8B"/>
    <w:rsid w:val="00555105"/>
    <w:rsid w:val="00555719"/>
    <w:rsid w:val="0055619B"/>
    <w:rsid w:val="005563BA"/>
    <w:rsid w:val="0055676C"/>
    <w:rsid w:val="00556ABD"/>
    <w:rsid w:val="005610FD"/>
    <w:rsid w:val="0056189C"/>
    <w:rsid w:val="0056287A"/>
    <w:rsid w:val="00562917"/>
    <w:rsid w:val="005629C5"/>
    <w:rsid w:val="00562C60"/>
    <w:rsid w:val="00565BDD"/>
    <w:rsid w:val="005663E6"/>
    <w:rsid w:val="0056660B"/>
    <w:rsid w:val="00570BFC"/>
    <w:rsid w:val="005720F8"/>
    <w:rsid w:val="005725BF"/>
    <w:rsid w:val="0057314D"/>
    <w:rsid w:val="0057326C"/>
    <w:rsid w:val="005734EA"/>
    <w:rsid w:val="00573DBC"/>
    <w:rsid w:val="00574416"/>
    <w:rsid w:val="00574E41"/>
    <w:rsid w:val="00575EC7"/>
    <w:rsid w:val="00576B80"/>
    <w:rsid w:val="00577CA3"/>
    <w:rsid w:val="005804FF"/>
    <w:rsid w:val="00580837"/>
    <w:rsid w:val="00581C0E"/>
    <w:rsid w:val="005825D5"/>
    <w:rsid w:val="00583825"/>
    <w:rsid w:val="00584553"/>
    <w:rsid w:val="00584740"/>
    <w:rsid w:val="005847D4"/>
    <w:rsid w:val="00584D2F"/>
    <w:rsid w:val="00585C62"/>
    <w:rsid w:val="00586228"/>
    <w:rsid w:val="005863E2"/>
    <w:rsid w:val="005866E9"/>
    <w:rsid w:val="005873B5"/>
    <w:rsid w:val="00587471"/>
    <w:rsid w:val="00591D9B"/>
    <w:rsid w:val="0059227F"/>
    <w:rsid w:val="00593E23"/>
    <w:rsid w:val="0059498B"/>
    <w:rsid w:val="005951B2"/>
    <w:rsid w:val="00595631"/>
    <w:rsid w:val="005967DA"/>
    <w:rsid w:val="0059700E"/>
    <w:rsid w:val="005975EF"/>
    <w:rsid w:val="00597E3E"/>
    <w:rsid w:val="005A0809"/>
    <w:rsid w:val="005A2565"/>
    <w:rsid w:val="005A3A03"/>
    <w:rsid w:val="005A4341"/>
    <w:rsid w:val="005A5333"/>
    <w:rsid w:val="005A57E6"/>
    <w:rsid w:val="005A6171"/>
    <w:rsid w:val="005A6D80"/>
    <w:rsid w:val="005A7216"/>
    <w:rsid w:val="005A7AF3"/>
    <w:rsid w:val="005B01E7"/>
    <w:rsid w:val="005B115A"/>
    <w:rsid w:val="005B17DB"/>
    <w:rsid w:val="005B3028"/>
    <w:rsid w:val="005B3389"/>
    <w:rsid w:val="005B4931"/>
    <w:rsid w:val="005B4EC4"/>
    <w:rsid w:val="005B531D"/>
    <w:rsid w:val="005B615C"/>
    <w:rsid w:val="005B6AF4"/>
    <w:rsid w:val="005B6FDD"/>
    <w:rsid w:val="005B7136"/>
    <w:rsid w:val="005B7961"/>
    <w:rsid w:val="005C04CB"/>
    <w:rsid w:val="005C05D9"/>
    <w:rsid w:val="005C14E3"/>
    <w:rsid w:val="005C2ACE"/>
    <w:rsid w:val="005C2B2F"/>
    <w:rsid w:val="005C479D"/>
    <w:rsid w:val="005C49C3"/>
    <w:rsid w:val="005C4A8B"/>
    <w:rsid w:val="005C4ED6"/>
    <w:rsid w:val="005C4F62"/>
    <w:rsid w:val="005C71BA"/>
    <w:rsid w:val="005C7371"/>
    <w:rsid w:val="005C7434"/>
    <w:rsid w:val="005C7AEC"/>
    <w:rsid w:val="005C7F05"/>
    <w:rsid w:val="005D02AD"/>
    <w:rsid w:val="005D0AA9"/>
    <w:rsid w:val="005D16AD"/>
    <w:rsid w:val="005D407A"/>
    <w:rsid w:val="005D42FB"/>
    <w:rsid w:val="005D485A"/>
    <w:rsid w:val="005D4862"/>
    <w:rsid w:val="005D494B"/>
    <w:rsid w:val="005D68B4"/>
    <w:rsid w:val="005D72E1"/>
    <w:rsid w:val="005D7F6B"/>
    <w:rsid w:val="005E0618"/>
    <w:rsid w:val="005E0F0D"/>
    <w:rsid w:val="005E127E"/>
    <w:rsid w:val="005E2B7F"/>
    <w:rsid w:val="005E2D3F"/>
    <w:rsid w:val="005E2F53"/>
    <w:rsid w:val="005E345F"/>
    <w:rsid w:val="005E4101"/>
    <w:rsid w:val="005E5365"/>
    <w:rsid w:val="005E5C69"/>
    <w:rsid w:val="005E6558"/>
    <w:rsid w:val="005E6C28"/>
    <w:rsid w:val="005E6D9E"/>
    <w:rsid w:val="005E6E16"/>
    <w:rsid w:val="005E73D8"/>
    <w:rsid w:val="005F1175"/>
    <w:rsid w:val="005F17A7"/>
    <w:rsid w:val="005F400E"/>
    <w:rsid w:val="005F4406"/>
    <w:rsid w:val="005F4721"/>
    <w:rsid w:val="005F4A97"/>
    <w:rsid w:val="005F7342"/>
    <w:rsid w:val="0060000C"/>
    <w:rsid w:val="006005C5"/>
    <w:rsid w:val="0060137D"/>
    <w:rsid w:val="00601831"/>
    <w:rsid w:val="00601B32"/>
    <w:rsid w:val="006028ED"/>
    <w:rsid w:val="00603A08"/>
    <w:rsid w:val="00603CF4"/>
    <w:rsid w:val="00604623"/>
    <w:rsid w:val="00605B8A"/>
    <w:rsid w:val="006066BC"/>
    <w:rsid w:val="00606C88"/>
    <w:rsid w:val="006077A1"/>
    <w:rsid w:val="0060783E"/>
    <w:rsid w:val="00607BFC"/>
    <w:rsid w:val="0061051E"/>
    <w:rsid w:val="006107AC"/>
    <w:rsid w:val="00610A3C"/>
    <w:rsid w:val="00610ADA"/>
    <w:rsid w:val="00611479"/>
    <w:rsid w:val="006120CC"/>
    <w:rsid w:val="00612285"/>
    <w:rsid w:val="00612589"/>
    <w:rsid w:val="006129E5"/>
    <w:rsid w:val="006133ED"/>
    <w:rsid w:val="006155CA"/>
    <w:rsid w:val="006156A8"/>
    <w:rsid w:val="00615A6C"/>
    <w:rsid w:val="00615D74"/>
    <w:rsid w:val="0061603F"/>
    <w:rsid w:val="00616292"/>
    <w:rsid w:val="006174F1"/>
    <w:rsid w:val="00617779"/>
    <w:rsid w:val="00620733"/>
    <w:rsid w:val="00620A78"/>
    <w:rsid w:val="00621063"/>
    <w:rsid w:val="006211CD"/>
    <w:rsid w:val="006218F4"/>
    <w:rsid w:val="00622997"/>
    <w:rsid w:val="00622AA2"/>
    <w:rsid w:val="0062355B"/>
    <w:rsid w:val="0062356C"/>
    <w:rsid w:val="00623B19"/>
    <w:rsid w:val="00624358"/>
    <w:rsid w:val="0062576A"/>
    <w:rsid w:val="0062590D"/>
    <w:rsid w:val="00626E08"/>
    <w:rsid w:val="00627F48"/>
    <w:rsid w:val="00631291"/>
    <w:rsid w:val="00631613"/>
    <w:rsid w:val="0063369E"/>
    <w:rsid w:val="00633ACA"/>
    <w:rsid w:val="00633C97"/>
    <w:rsid w:val="006342E0"/>
    <w:rsid w:val="00634358"/>
    <w:rsid w:val="006350B1"/>
    <w:rsid w:val="006365FC"/>
    <w:rsid w:val="00637987"/>
    <w:rsid w:val="00637B61"/>
    <w:rsid w:val="00637D8A"/>
    <w:rsid w:val="00637E97"/>
    <w:rsid w:val="00641511"/>
    <w:rsid w:val="00642A47"/>
    <w:rsid w:val="00642DBC"/>
    <w:rsid w:val="00643903"/>
    <w:rsid w:val="00643C8F"/>
    <w:rsid w:val="00643F06"/>
    <w:rsid w:val="00644502"/>
    <w:rsid w:val="00644C72"/>
    <w:rsid w:val="0064511F"/>
    <w:rsid w:val="0064522B"/>
    <w:rsid w:val="00645A0A"/>
    <w:rsid w:val="00645B62"/>
    <w:rsid w:val="00646B3D"/>
    <w:rsid w:val="00646E09"/>
    <w:rsid w:val="00646FDD"/>
    <w:rsid w:val="00646FF9"/>
    <w:rsid w:val="00647105"/>
    <w:rsid w:val="00650980"/>
    <w:rsid w:val="006519F3"/>
    <w:rsid w:val="006536EC"/>
    <w:rsid w:val="00653ED3"/>
    <w:rsid w:val="00655310"/>
    <w:rsid w:val="00655B99"/>
    <w:rsid w:val="00656CB8"/>
    <w:rsid w:val="00660F93"/>
    <w:rsid w:val="00662458"/>
    <w:rsid w:val="006625D9"/>
    <w:rsid w:val="0066298B"/>
    <w:rsid w:val="00662B99"/>
    <w:rsid w:val="00663FCF"/>
    <w:rsid w:val="006640B6"/>
    <w:rsid w:val="00664166"/>
    <w:rsid w:val="006652A2"/>
    <w:rsid w:val="006652B7"/>
    <w:rsid w:val="006654DB"/>
    <w:rsid w:val="00666B31"/>
    <w:rsid w:val="00667189"/>
    <w:rsid w:val="006721E6"/>
    <w:rsid w:val="00672762"/>
    <w:rsid w:val="00672AF2"/>
    <w:rsid w:val="00672E60"/>
    <w:rsid w:val="00673673"/>
    <w:rsid w:val="00673B2D"/>
    <w:rsid w:val="006741F6"/>
    <w:rsid w:val="00674BC3"/>
    <w:rsid w:val="00674E84"/>
    <w:rsid w:val="00674EAC"/>
    <w:rsid w:val="006751C4"/>
    <w:rsid w:val="00677082"/>
    <w:rsid w:val="00677317"/>
    <w:rsid w:val="00677588"/>
    <w:rsid w:val="00677920"/>
    <w:rsid w:val="00677C7E"/>
    <w:rsid w:val="00677E12"/>
    <w:rsid w:val="006803EC"/>
    <w:rsid w:val="0068054E"/>
    <w:rsid w:val="00681754"/>
    <w:rsid w:val="00681D53"/>
    <w:rsid w:val="00682645"/>
    <w:rsid w:val="00682CAF"/>
    <w:rsid w:val="00683712"/>
    <w:rsid w:val="00683E69"/>
    <w:rsid w:val="00683F80"/>
    <w:rsid w:val="00685269"/>
    <w:rsid w:val="00686D93"/>
    <w:rsid w:val="00687B2D"/>
    <w:rsid w:val="0069294E"/>
    <w:rsid w:val="00692F55"/>
    <w:rsid w:val="00693221"/>
    <w:rsid w:val="006937FF"/>
    <w:rsid w:val="00694056"/>
    <w:rsid w:val="00694B0C"/>
    <w:rsid w:val="006965BF"/>
    <w:rsid w:val="006978A1"/>
    <w:rsid w:val="006A1359"/>
    <w:rsid w:val="006A1F98"/>
    <w:rsid w:val="006A2587"/>
    <w:rsid w:val="006A2CBE"/>
    <w:rsid w:val="006A3116"/>
    <w:rsid w:val="006A3603"/>
    <w:rsid w:val="006A3FFA"/>
    <w:rsid w:val="006A4416"/>
    <w:rsid w:val="006A48A7"/>
    <w:rsid w:val="006A5474"/>
    <w:rsid w:val="006A5AE4"/>
    <w:rsid w:val="006B0841"/>
    <w:rsid w:val="006B1187"/>
    <w:rsid w:val="006B1250"/>
    <w:rsid w:val="006B27B0"/>
    <w:rsid w:val="006B2BA7"/>
    <w:rsid w:val="006B4BA1"/>
    <w:rsid w:val="006B57C5"/>
    <w:rsid w:val="006B6747"/>
    <w:rsid w:val="006B789B"/>
    <w:rsid w:val="006B7B12"/>
    <w:rsid w:val="006B7F6C"/>
    <w:rsid w:val="006C01CB"/>
    <w:rsid w:val="006C0218"/>
    <w:rsid w:val="006C077B"/>
    <w:rsid w:val="006C07C9"/>
    <w:rsid w:val="006C28E2"/>
    <w:rsid w:val="006C311D"/>
    <w:rsid w:val="006C34E0"/>
    <w:rsid w:val="006C447C"/>
    <w:rsid w:val="006C5CF5"/>
    <w:rsid w:val="006C7276"/>
    <w:rsid w:val="006C764D"/>
    <w:rsid w:val="006C7784"/>
    <w:rsid w:val="006C7B48"/>
    <w:rsid w:val="006C7BE8"/>
    <w:rsid w:val="006D0A83"/>
    <w:rsid w:val="006D1BD7"/>
    <w:rsid w:val="006D1FAC"/>
    <w:rsid w:val="006D23A3"/>
    <w:rsid w:val="006D2F80"/>
    <w:rsid w:val="006D388A"/>
    <w:rsid w:val="006D3915"/>
    <w:rsid w:val="006D39C5"/>
    <w:rsid w:val="006D3CD9"/>
    <w:rsid w:val="006D3E8D"/>
    <w:rsid w:val="006D504F"/>
    <w:rsid w:val="006D5BBE"/>
    <w:rsid w:val="006D6851"/>
    <w:rsid w:val="006E0A0E"/>
    <w:rsid w:val="006E18AB"/>
    <w:rsid w:val="006E1DCD"/>
    <w:rsid w:val="006E1DDA"/>
    <w:rsid w:val="006E2274"/>
    <w:rsid w:val="006E2A9B"/>
    <w:rsid w:val="006E33F9"/>
    <w:rsid w:val="006E344F"/>
    <w:rsid w:val="006E4DC6"/>
    <w:rsid w:val="006E527D"/>
    <w:rsid w:val="006E6017"/>
    <w:rsid w:val="006E69DE"/>
    <w:rsid w:val="006E71B3"/>
    <w:rsid w:val="006E7308"/>
    <w:rsid w:val="006E757A"/>
    <w:rsid w:val="006E7C85"/>
    <w:rsid w:val="006F00B5"/>
    <w:rsid w:val="006F0517"/>
    <w:rsid w:val="006F0AA0"/>
    <w:rsid w:val="006F17A0"/>
    <w:rsid w:val="006F1FF7"/>
    <w:rsid w:val="006F26B0"/>
    <w:rsid w:val="006F3176"/>
    <w:rsid w:val="006F45B9"/>
    <w:rsid w:val="006F4A82"/>
    <w:rsid w:val="006F4BB7"/>
    <w:rsid w:val="006F632E"/>
    <w:rsid w:val="006F6BC8"/>
    <w:rsid w:val="006F7EE1"/>
    <w:rsid w:val="006F7F1E"/>
    <w:rsid w:val="00700239"/>
    <w:rsid w:val="007002BE"/>
    <w:rsid w:val="00700EFC"/>
    <w:rsid w:val="007015CE"/>
    <w:rsid w:val="007016D1"/>
    <w:rsid w:val="00701BA4"/>
    <w:rsid w:val="007026CA"/>
    <w:rsid w:val="00702706"/>
    <w:rsid w:val="0070373B"/>
    <w:rsid w:val="00704C61"/>
    <w:rsid w:val="00704F2F"/>
    <w:rsid w:val="00706114"/>
    <w:rsid w:val="00706455"/>
    <w:rsid w:val="007069BA"/>
    <w:rsid w:val="00707A70"/>
    <w:rsid w:val="00707E72"/>
    <w:rsid w:val="00710388"/>
    <w:rsid w:val="00710A34"/>
    <w:rsid w:val="00710B5C"/>
    <w:rsid w:val="0071117A"/>
    <w:rsid w:val="007113EB"/>
    <w:rsid w:val="00711C29"/>
    <w:rsid w:val="00711F4C"/>
    <w:rsid w:val="00712111"/>
    <w:rsid w:val="007122FB"/>
    <w:rsid w:val="00713D5A"/>
    <w:rsid w:val="0071433B"/>
    <w:rsid w:val="00714ACE"/>
    <w:rsid w:val="00715190"/>
    <w:rsid w:val="007151C2"/>
    <w:rsid w:val="00716323"/>
    <w:rsid w:val="007164DF"/>
    <w:rsid w:val="00720491"/>
    <w:rsid w:val="0072150F"/>
    <w:rsid w:val="00721B3B"/>
    <w:rsid w:val="00722847"/>
    <w:rsid w:val="00724FA4"/>
    <w:rsid w:val="00725693"/>
    <w:rsid w:val="00725B00"/>
    <w:rsid w:val="00725B12"/>
    <w:rsid w:val="00725D15"/>
    <w:rsid w:val="00726AA5"/>
    <w:rsid w:val="00726C2F"/>
    <w:rsid w:val="007274E4"/>
    <w:rsid w:val="0072762A"/>
    <w:rsid w:val="00727746"/>
    <w:rsid w:val="00730274"/>
    <w:rsid w:val="00730800"/>
    <w:rsid w:val="00731BCB"/>
    <w:rsid w:val="00734EEF"/>
    <w:rsid w:val="00735014"/>
    <w:rsid w:val="0073552E"/>
    <w:rsid w:val="00735766"/>
    <w:rsid w:val="0073603D"/>
    <w:rsid w:val="00736351"/>
    <w:rsid w:val="007368AB"/>
    <w:rsid w:val="00737902"/>
    <w:rsid w:val="00737D99"/>
    <w:rsid w:val="00740F88"/>
    <w:rsid w:val="007410F2"/>
    <w:rsid w:val="00741EFE"/>
    <w:rsid w:val="00743412"/>
    <w:rsid w:val="00743E19"/>
    <w:rsid w:val="00744026"/>
    <w:rsid w:val="007444F3"/>
    <w:rsid w:val="007445EC"/>
    <w:rsid w:val="00745239"/>
    <w:rsid w:val="0074561B"/>
    <w:rsid w:val="007457C2"/>
    <w:rsid w:val="007473ED"/>
    <w:rsid w:val="007502CA"/>
    <w:rsid w:val="007510BC"/>
    <w:rsid w:val="00753142"/>
    <w:rsid w:val="00753A82"/>
    <w:rsid w:val="00754627"/>
    <w:rsid w:val="007546C1"/>
    <w:rsid w:val="007602AA"/>
    <w:rsid w:val="00760317"/>
    <w:rsid w:val="00760EE6"/>
    <w:rsid w:val="007613CA"/>
    <w:rsid w:val="0076238A"/>
    <w:rsid w:val="00762724"/>
    <w:rsid w:val="007629D5"/>
    <w:rsid w:val="0076316F"/>
    <w:rsid w:val="00764A01"/>
    <w:rsid w:val="00764D33"/>
    <w:rsid w:val="007652EF"/>
    <w:rsid w:val="00766DAE"/>
    <w:rsid w:val="00766F46"/>
    <w:rsid w:val="00767038"/>
    <w:rsid w:val="00767264"/>
    <w:rsid w:val="00767862"/>
    <w:rsid w:val="00767E38"/>
    <w:rsid w:val="0077164A"/>
    <w:rsid w:val="00772026"/>
    <w:rsid w:val="00772BDC"/>
    <w:rsid w:val="00773033"/>
    <w:rsid w:val="0077317C"/>
    <w:rsid w:val="007736B7"/>
    <w:rsid w:val="00773736"/>
    <w:rsid w:val="00773D49"/>
    <w:rsid w:val="00776CDD"/>
    <w:rsid w:val="00776F0B"/>
    <w:rsid w:val="00780106"/>
    <w:rsid w:val="007801B4"/>
    <w:rsid w:val="00780792"/>
    <w:rsid w:val="00780D18"/>
    <w:rsid w:val="00781042"/>
    <w:rsid w:val="00781CB2"/>
    <w:rsid w:val="00782441"/>
    <w:rsid w:val="00782BEA"/>
    <w:rsid w:val="00783828"/>
    <w:rsid w:val="00784672"/>
    <w:rsid w:val="007859F1"/>
    <w:rsid w:val="00785D1A"/>
    <w:rsid w:val="007862D0"/>
    <w:rsid w:val="00786380"/>
    <w:rsid w:val="00787DAE"/>
    <w:rsid w:val="00787F0E"/>
    <w:rsid w:val="00790B9D"/>
    <w:rsid w:val="007911E9"/>
    <w:rsid w:val="00791C07"/>
    <w:rsid w:val="0079235E"/>
    <w:rsid w:val="00793821"/>
    <w:rsid w:val="00794B9A"/>
    <w:rsid w:val="0079535D"/>
    <w:rsid w:val="0079597C"/>
    <w:rsid w:val="00797711"/>
    <w:rsid w:val="007A0B95"/>
    <w:rsid w:val="007A0E5A"/>
    <w:rsid w:val="007A0E72"/>
    <w:rsid w:val="007A1674"/>
    <w:rsid w:val="007A1C28"/>
    <w:rsid w:val="007A2326"/>
    <w:rsid w:val="007A279F"/>
    <w:rsid w:val="007A29E0"/>
    <w:rsid w:val="007A32AB"/>
    <w:rsid w:val="007A35A2"/>
    <w:rsid w:val="007A3E71"/>
    <w:rsid w:val="007A44B4"/>
    <w:rsid w:val="007A4AD6"/>
    <w:rsid w:val="007A4C81"/>
    <w:rsid w:val="007A4EF2"/>
    <w:rsid w:val="007A652F"/>
    <w:rsid w:val="007A728E"/>
    <w:rsid w:val="007A72E5"/>
    <w:rsid w:val="007A7448"/>
    <w:rsid w:val="007A75E5"/>
    <w:rsid w:val="007A78A7"/>
    <w:rsid w:val="007A7D3D"/>
    <w:rsid w:val="007B1E79"/>
    <w:rsid w:val="007B225D"/>
    <w:rsid w:val="007B2354"/>
    <w:rsid w:val="007B4430"/>
    <w:rsid w:val="007B5500"/>
    <w:rsid w:val="007B5643"/>
    <w:rsid w:val="007B73AD"/>
    <w:rsid w:val="007B7AE8"/>
    <w:rsid w:val="007C030D"/>
    <w:rsid w:val="007C174F"/>
    <w:rsid w:val="007C1C64"/>
    <w:rsid w:val="007C1E86"/>
    <w:rsid w:val="007C29AC"/>
    <w:rsid w:val="007C41FC"/>
    <w:rsid w:val="007C5330"/>
    <w:rsid w:val="007C6186"/>
    <w:rsid w:val="007C6DF2"/>
    <w:rsid w:val="007C73BE"/>
    <w:rsid w:val="007D1C13"/>
    <w:rsid w:val="007D1E6E"/>
    <w:rsid w:val="007D20F0"/>
    <w:rsid w:val="007D2CCB"/>
    <w:rsid w:val="007D40A1"/>
    <w:rsid w:val="007D4F79"/>
    <w:rsid w:val="007D4FB0"/>
    <w:rsid w:val="007D54AD"/>
    <w:rsid w:val="007D6164"/>
    <w:rsid w:val="007D68C7"/>
    <w:rsid w:val="007D6AB2"/>
    <w:rsid w:val="007D7912"/>
    <w:rsid w:val="007D7CD4"/>
    <w:rsid w:val="007E0467"/>
    <w:rsid w:val="007E0C20"/>
    <w:rsid w:val="007E154E"/>
    <w:rsid w:val="007E48BC"/>
    <w:rsid w:val="007E5136"/>
    <w:rsid w:val="007E5CC2"/>
    <w:rsid w:val="007E6041"/>
    <w:rsid w:val="007E6888"/>
    <w:rsid w:val="007E72E5"/>
    <w:rsid w:val="007E79F7"/>
    <w:rsid w:val="007E7C5C"/>
    <w:rsid w:val="007F1209"/>
    <w:rsid w:val="007F3171"/>
    <w:rsid w:val="007F3630"/>
    <w:rsid w:val="007F434F"/>
    <w:rsid w:val="007F4A52"/>
    <w:rsid w:val="007F50CD"/>
    <w:rsid w:val="007F6A9E"/>
    <w:rsid w:val="007F7726"/>
    <w:rsid w:val="00800194"/>
    <w:rsid w:val="00800637"/>
    <w:rsid w:val="00800722"/>
    <w:rsid w:val="008009F7"/>
    <w:rsid w:val="00801A12"/>
    <w:rsid w:val="00801C88"/>
    <w:rsid w:val="00802F75"/>
    <w:rsid w:val="00803425"/>
    <w:rsid w:val="0080348D"/>
    <w:rsid w:val="0080369B"/>
    <w:rsid w:val="00805870"/>
    <w:rsid w:val="00805AA2"/>
    <w:rsid w:val="00805F75"/>
    <w:rsid w:val="008061A1"/>
    <w:rsid w:val="00807559"/>
    <w:rsid w:val="008076A3"/>
    <w:rsid w:val="00807D2B"/>
    <w:rsid w:val="0081061C"/>
    <w:rsid w:val="00810FB4"/>
    <w:rsid w:val="00811525"/>
    <w:rsid w:val="00811A75"/>
    <w:rsid w:val="00811C4D"/>
    <w:rsid w:val="00814263"/>
    <w:rsid w:val="0081797C"/>
    <w:rsid w:val="00820348"/>
    <w:rsid w:val="00820535"/>
    <w:rsid w:val="00820904"/>
    <w:rsid w:val="0082331E"/>
    <w:rsid w:val="008238E5"/>
    <w:rsid w:val="00824601"/>
    <w:rsid w:val="00824C25"/>
    <w:rsid w:val="00825201"/>
    <w:rsid w:val="008256C1"/>
    <w:rsid w:val="008259D7"/>
    <w:rsid w:val="008268A0"/>
    <w:rsid w:val="00826D04"/>
    <w:rsid w:val="008309A2"/>
    <w:rsid w:val="00831351"/>
    <w:rsid w:val="00831B78"/>
    <w:rsid w:val="0083244D"/>
    <w:rsid w:val="008325A9"/>
    <w:rsid w:val="00832BB2"/>
    <w:rsid w:val="00833FAD"/>
    <w:rsid w:val="00835F35"/>
    <w:rsid w:val="0083630F"/>
    <w:rsid w:val="00836A77"/>
    <w:rsid w:val="00836B88"/>
    <w:rsid w:val="00836EBE"/>
    <w:rsid w:val="00836EE8"/>
    <w:rsid w:val="0083745A"/>
    <w:rsid w:val="008375FD"/>
    <w:rsid w:val="0083763A"/>
    <w:rsid w:val="008406CB"/>
    <w:rsid w:val="008408A7"/>
    <w:rsid w:val="00840F0A"/>
    <w:rsid w:val="008410FC"/>
    <w:rsid w:val="00841281"/>
    <w:rsid w:val="0084129C"/>
    <w:rsid w:val="0084294E"/>
    <w:rsid w:val="0084316D"/>
    <w:rsid w:val="00843D91"/>
    <w:rsid w:val="008449EC"/>
    <w:rsid w:val="00844B31"/>
    <w:rsid w:val="008450BC"/>
    <w:rsid w:val="00846CD5"/>
    <w:rsid w:val="0084710A"/>
    <w:rsid w:val="008500D1"/>
    <w:rsid w:val="00850FF1"/>
    <w:rsid w:val="00851A60"/>
    <w:rsid w:val="0085334B"/>
    <w:rsid w:val="008539F4"/>
    <w:rsid w:val="00853B46"/>
    <w:rsid w:val="00856349"/>
    <w:rsid w:val="00856EB2"/>
    <w:rsid w:val="00860E01"/>
    <w:rsid w:val="00863D84"/>
    <w:rsid w:val="00863FBF"/>
    <w:rsid w:val="0086446B"/>
    <w:rsid w:val="00867B23"/>
    <w:rsid w:val="00870214"/>
    <w:rsid w:val="0087089C"/>
    <w:rsid w:val="00870F3A"/>
    <w:rsid w:val="008711BC"/>
    <w:rsid w:val="00872549"/>
    <w:rsid w:val="00873CF7"/>
    <w:rsid w:val="00874406"/>
    <w:rsid w:val="00874593"/>
    <w:rsid w:val="00876515"/>
    <w:rsid w:val="00880009"/>
    <w:rsid w:val="008809F6"/>
    <w:rsid w:val="00880A65"/>
    <w:rsid w:val="00880CBE"/>
    <w:rsid w:val="00881FE6"/>
    <w:rsid w:val="008828D9"/>
    <w:rsid w:val="00883E83"/>
    <w:rsid w:val="00884276"/>
    <w:rsid w:val="00885C51"/>
    <w:rsid w:val="00885EB0"/>
    <w:rsid w:val="00886569"/>
    <w:rsid w:val="008879B2"/>
    <w:rsid w:val="008917AB"/>
    <w:rsid w:val="008919E9"/>
    <w:rsid w:val="008924E3"/>
    <w:rsid w:val="0089264A"/>
    <w:rsid w:val="008930F5"/>
    <w:rsid w:val="0089310B"/>
    <w:rsid w:val="008953C3"/>
    <w:rsid w:val="0089622E"/>
    <w:rsid w:val="00896B85"/>
    <w:rsid w:val="00896D1F"/>
    <w:rsid w:val="00896D7E"/>
    <w:rsid w:val="00897554"/>
    <w:rsid w:val="008A003D"/>
    <w:rsid w:val="008A0404"/>
    <w:rsid w:val="008A081C"/>
    <w:rsid w:val="008A22BE"/>
    <w:rsid w:val="008A3080"/>
    <w:rsid w:val="008A3221"/>
    <w:rsid w:val="008A34A8"/>
    <w:rsid w:val="008A358D"/>
    <w:rsid w:val="008A35FB"/>
    <w:rsid w:val="008A41C1"/>
    <w:rsid w:val="008A42D8"/>
    <w:rsid w:val="008A50A9"/>
    <w:rsid w:val="008A5E9A"/>
    <w:rsid w:val="008A5ECF"/>
    <w:rsid w:val="008A6592"/>
    <w:rsid w:val="008A7DE7"/>
    <w:rsid w:val="008B0075"/>
    <w:rsid w:val="008B04FB"/>
    <w:rsid w:val="008B1B79"/>
    <w:rsid w:val="008B525B"/>
    <w:rsid w:val="008B5567"/>
    <w:rsid w:val="008B6837"/>
    <w:rsid w:val="008B6EC5"/>
    <w:rsid w:val="008B7860"/>
    <w:rsid w:val="008B7A2D"/>
    <w:rsid w:val="008C0E7A"/>
    <w:rsid w:val="008C122C"/>
    <w:rsid w:val="008C1B36"/>
    <w:rsid w:val="008C2C3E"/>
    <w:rsid w:val="008C2D29"/>
    <w:rsid w:val="008C3378"/>
    <w:rsid w:val="008C6CE6"/>
    <w:rsid w:val="008C70FB"/>
    <w:rsid w:val="008C710D"/>
    <w:rsid w:val="008D06C6"/>
    <w:rsid w:val="008D0EF7"/>
    <w:rsid w:val="008D1BFD"/>
    <w:rsid w:val="008D335E"/>
    <w:rsid w:val="008D34D9"/>
    <w:rsid w:val="008D43FB"/>
    <w:rsid w:val="008D5176"/>
    <w:rsid w:val="008D5355"/>
    <w:rsid w:val="008D581D"/>
    <w:rsid w:val="008D607A"/>
    <w:rsid w:val="008D637F"/>
    <w:rsid w:val="008D7C9A"/>
    <w:rsid w:val="008E0583"/>
    <w:rsid w:val="008E075B"/>
    <w:rsid w:val="008E28DB"/>
    <w:rsid w:val="008E2CEB"/>
    <w:rsid w:val="008E2E40"/>
    <w:rsid w:val="008E472F"/>
    <w:rsid w:val="008E48CB"/>
    <w:rsid w:val="008E4BC8"/>
    <w:rsid w:val="008E4E90"/>
    <w:rsid w:val="008E55BD"/>
    <w:rsid w:val="008E58A5"/>
    <w:rsid w:val="008E6250"/>
    <w:rsid w:val="008E628F"/>
    <w:rsid w:val="008E633F"/>
    <w:rsid w:val="008E6D69"/>
    <w:rsid w:val="008E7F7D"/>
    <w:rsid w:val="008F1030"/>
    <w:rsid w:val="008F1E1E"/>
    <w:rsid w:val="008F2F6A"/>
    <w:rsid w:val="008F5252"/>
    <w:rsid w:val="008F5C14"/>
    <w:rsid w:val="008F6AE8"/>
    <w:rsid w:val="008F7358"/>
    <w:rsid w:val="008F76A5"/>
    <w:rsid w:val="008F7BF1"/>
    <w:rsid w:val="008F7C1A"/>
    <w:rsid w:val="008F7DC3"/>
    <w:rsid w:val="008F7E25"/>
    <w:rsid w:val="0090012E"/>
    <w:rsid w:val="009001FE"/>
    <w:rsid w:val="00900911"/>
    <w:rsid w:val="00900F2D"/>
    <w:rsid w:val="00901022"/>
    <w:rsid w:val="009017EA"/>
    <w:rsid w:val="00901EF6"/>
    <w:rsid w:val="00902AF6"/>
    <w:rsid w:val="00902F69"/>
    <w:rsid w:val="00902F82"/>
    <w:rsid w:val="009032BC"/>
    <w:rsid w:val="00903C50"/>
    <w:rsid w:val="00905273"/>
    <w:rsid w:val="009055A1"/>
    <w:rsid w:val="00905FEC"/>
    <w:rsid w:val="0090711B"/>
    <w:rsid w:val="0090794F"/>
    <w:rsid w:val="00910382"/>
    <w:rsid w:val="00910766"/>
    <w:rsid w:val="00911048"/>
    <w:rsid w:val="00913E66"/>
    <w:rsid w:val="00914030"/>
    <w:rsid w:val="00914389"/>
    <w:rsid w:val="00914CCD"/>
    <w:rsid w:val="00915856"/>
    <w:rsid w:val="00916C00"/>
    <w:rsid w:val="00920249"/>
    <w:rsid w:val="0092030C"/>
    <w:rsid w:val="00920CA3"/>
    <w:rsid w:val="009219B9"/>
    <w:rsid w:val="00921A2E"/>
    <w:rsid w:val="00921D81"/>
    <w:rsid w:val="00922ED3"/>
    <w:rsid w:val="00922EDA"/>
    <w:rsid w:val="0092419B"/>
    <w:rsid w:val="009247BE"/>
    <w:rsid w:val="00924C80"/>
    <w:rsid w:val="00924D96"/>
    <w:rsid w:val="00925ED3"/>
    <w:rsid w:val="00926325"/>
    <w:rsid w:val="009279E9"/>
    <w:rsid w:val="009304E7"/>
    <w:rsid w:val="00931D05"/>
    <w:rsid w:val="00932F14"/>
    <w:rsid w:val="00933662"/>
    <w:rsid w:val="00934817"/>
    <w:rsid w:val="009353B1"/>
    <w:rsid w:val="009354F7"/>
    <w:rsid w:val="00935931"/>
    <w:rsid w:val="00935AFD"/>
    <w:rsid w:val="00935C6D"/>
    <w:rsid w:val="00936047"/>
    <w:rsid w:val="009362BE"/>
    <w:rsid w:val="00936796"/>
    <w:rsid w:val="00937F9B"/>
    <w:rsid w:val="0094001C"/>
    <w:rsid w:val="009406E7"/>
    <w:rsid w:val="00940CC1"/>
    <w:rsid w:val="00941834"/>
    <w:rsid w:val="00941DA2"/>
    <w:rsid w:val="00941FB1"/>
    <w:rsid w:val="0094247F"/>
    <w:rsid w:val="009425FA"/>
    <w:rsid w:val="00942C41"/>
    <w:rsid w:val="00942D60"/>
    <w:rsid w:val="0094477E"/>
    <w:rsid w:val="00944BA4"/>
    <w:rsid w:val="00945CA4"/>
    <w:rsid w:val="009476E4"/>
    <w:rsid w:val="00947861"/>
    <w:rsid w:val="00947A57"/>
    <w:rsid w:val="00947D91"/>
    <w:rsid w:val="009503F6"/>
    <w:rsid w:val="00950D49"/>
    <w:rsid w:val="00950F0F"/>
    <w:rsid w:val="00951441"/>
    <w:rsid w:val="00952202"/>
    <w:rsid w:val="009529E7"/>
    <w:rsid w:val="0095340B"/>
    <w:rsid w:val="0095383E"/>
    <w:rsid w:val="009547F5"/>
    <w:rsid w:val="00954A85"/>
    <w:rsid w:val="00955675"/>
    <w:rsid w:val="0095613D"/>
    <w:rsid w:val="00956916"/>
    <w:rsid w:val="00956923"/>
    <w:rsid w:val="00956A24"/>
    <w:rsid w:val="00957BA3"/>
    <w:rsid w:val="00960938"/>
    <w:rsid w:val="0096110A"/>
    <w:rsid w:val="009614CF"/>
    <w:rsid w:val="0096189B"/>
    <w:rsid w:val="00961D29"/>
    <w:rsid w:val="009626D0"/>
    <w:rsid w:val="00963325"/>
    <w:rsid w:val="009635E3"/>
    <w:rsid w:val="009648D0"/>
    <w:rsid w:val="00964D22"/>
    <w:rsid w:val="0096523B"/>
    <w:rsid w:val="00966EE3"/>
    <w:rsid w:val="00970050"/>
    <w:rsid w:val="0097228E"/>
    <w:rsid w:val="00972487"/>
    <w:rsid w:val="00972D06"/>
    <w:rsid w:val="00974B82"/>
    <w:rsid w:val="00975568"/>
    <w:rsid w:val="00976136"/>
    <w:rsid w:val="00976497"/>
    <w:rsid w:val="0097704A"/>
    <w:rsid w:val="009770D0"/>
    <w:rsid w:val="00977993"/>
    <w:rsid w:val="00977F5D"/>
    <w:rsid w:val="009802CF"/>
    <w:rsid w:val="00980B83"/>
    <w:rsid w:val="009837D8"/>
    <w:rsid w:val="00984A94"/>
    <w:rsid w:val="00984B3D"/>
    <w:rsid w:val="00984E6C"/>
    <w:rsid w:val="009852D4"/>
    <w:rsid w:val="00985490"/>
    <w:rsid w:val="009854AC"/>
    <w:rsid w:val="0098716A"/>
    <w:rsid w:val="009871B7"/>
    <w:rsid w:val="00987E5E"/>
    <w:rsid w:val="00990337"/>
    <w:rsid w:val="00991368"/>
    <w:rsid w:val="00991694"/>
    <w:rsid w:val="00991C08"/>
    <w:rsid w:val="009921B1"/>
    <w:rsid w:val="00992CA2"/>
    <w:rsid w:val="00992FBB"/>
    <w:rsid w:val="009931F8"/>
    <w:rsid w:val="00993311"/>
    <w:rsid w:val="0099338D"/>
    <w:rsid w:val="00993B15"/>
    <w:rsid w:val="0099524C"/>
    <w:rsid w:val="009957CA"/>
    <w:rsid w:val="00995F07"/>
    <w:rsid w:val="0099614C"/>
    <w:rsid w:val="00997C15"/>
    <w:rsid w:val="009A0629"/>
    <w:rsid w:val="009A0B26"/>
    <w:rsid w:val="009A0C35"/>
    <w:rsid w:val="009A1466"/>
    <w:rsid w:val="009A2A9E"/>
    <w:rsid w:val="009A35D2"/>
    <w:rsid w:val="009A391C"/>
    <w:rsid w:val="009A48EB"/>
    <w:rsid w:val="009A4BA8"/>
    <w:rsid w:val="009A50F2"/>
    <w:rsid w:val="009A5461"/>
    <w:rsid w:val="009A56F5"/>
    <w:rsid w:val="009A5D65"/>
    <w:rsid w:val="009A6515"/>
    <w:rsid w:val="009A6D38"/>
    <w:rsid w:val="009A7145"/>
    <w:rsid w:val="009A7AE3"/>
    <w:rsid w:val="009B187A"/>
    <w:rsid w:val="009B33A5"/>
    <w:rsid w:val="009B38DE"/>
    <w:rsid w:val="009B3982"/>
    <w:rsid w:val="009B43D9"/>
    <w:rsid w:val="009B47B9"/>
    <w:rsid w:val="009B496C"/>
    <w:rsid w:val="009B4D99"/>
    <w:rsid w:val="009B7E5C"/>
    <w:rsid w:val="009C016D"/>
    <w:rsid w:val="009C1CDF"/>
    <w:rsid w:val="009C1E62"/>
    <w:rsid w:val="009C2D7B"/>
    <w:rsid w:val="009C3B87"/>
    <w:rsid w:val="009C4322"/>
    <w:rsid w:val="009C57B9"/>
    <w:rsid w:val="009C5BAC"/>
    <w:rsid w:val="009D0545"/>
    <w:rsid w:val="009D1133"/>
    <w:rsid w:val="009D1E43"/>
    <w:rsid w:val="009D22E7"/>
    <w:rsid w:val="009D45FC"/>
    <w:rsid w:val="009D51C2"/>
    <w:rsid w:val="009D5FB0"/>
    <w:rsid w:val="009D72ED"/>
    <w:rsid w:val="009D7313"/>
    <w:rsid w:val="009D77DF"/>
    <w:rsid w:val="009D790B"/>
    <w:rsid w:val="009E0A61"/>
    <w:rsid w:val="009E1144"/>
    <w:rsid w:val="009E134D"/>
    <w:rsid w:val="009E173A"/>
    <w:rsid w:val="009E197B"/>
    <w:rsid w:val="009E21FF"/>
    <w:rsid w:val="009E3010"/>
    <w:rsid w:val="009E3D81"/>
    <w:rsid w:val="009E4928"/>
    <w:rsid w:val="009E4FF8"/>
    <w:rsid w:val="009E5053"/>
    <w:rsid w:val="009E5E20"/>
    <w:rsid w:val="009E63F6"/>
    <w:rsid w:val="009E640E"/>
    <w:rsid w:val="009E69E3"/>
    <w:rsid w:val="009E6A64"/>
    <w:rsid w:val="009E6DF6"/>
    <w:rsid w:val="009F007E"/>
    <w:rsid w:val="009F0B4C"/>
    <w:rsid w:val="009F1BCF"/>
    <w:rsid w:val="009F2A68"/>
    <w:rsid w:val="009F30C6"/>
    <w:rsid w:val="009F3D4A"/>
    <w:rsid w:val="009F49E2"/>
    <w:rsid w:val="009F562C"/>
    <w:rsid w:val="009F6F82"/>
    <w:rsid w:val="009F7065"/>
    <w:rsid w:val="00A011BE"/>
    <w:rsid w:val="00A01965"/>
    <w:rsid w:val="00A0222E"/>
    <w:rsid w:val="00A02990"/>
    <w:rsid w:val="00A029DD"/>
    <w:rsid w:val="00A03527"/>
    <w:rsid w:val="00A0380B"/>
    <w:rsid w:val="00A03BD1"/>
    <w:rsid w:val="00A048EB"/>
    <w:rsid w:val="00A04DF8"/>
    <w:rsid w:val="00A05708"/>
    <w:rsid w:val="00A067D5"/>
    <w:rsid w:val="00A069E3"/>
    <w:rsid w:val="00A06ADD"/>
    <w:rsid w:val="00A076E0"/>
    <w:rsid w:val="00A07CCB"/>
    <w:rsid w:val="00A10383"/>
    <w:rsid w:val="00A10B4B"/>
    <w:rsid w:val="00A12996"/>
    <w:rsid w:val="00A12B44"/>
    <w:rsid w:val="00A16138"/>
    <w:rsid w:val="00A1706E"/>
    <w:rsid w:val="00A17E94"/>
    <w:rsid w:val="00A2039A"/>
    <w:rsid w:val="00A203F2"/>
    <w:rsid w:val="00A20FF8"/>
    <w:rsid w:val="00A214F0"/>
    <w:rsid w:val="00A215E5"/>
    <w:rsid w:val="00A21B7B"/>
    <w:rsid w:val="00A2218E"/>
    <w:rsid w:val="00A22C0B"/>
    <w:rsid w:val="00A23ECA"/>
    <w:rsid w:val="00A2483C"/>
    <w:rsid w:val="00A25765"/>
    <w:rsid w:val="00A26132"/>
    <w:rsid w:val="00A2665A"/>
    <w:rsid w:val="00A26B49"/>
    <w:rsid w:val="00A26F04"/>
    <w:rsid w:val="00A2706A"/>
    <w:rsid w:val="00A271C0"/>
    <w:rsid w:val="00A300D3"/>
    <w:rsid w:val="00A304F8"/>
    <w:rsid w:val="00A3072B"/>
    <w:rsid w:val="00A30B0F"/>
    <w:rsid w:val="00A30D2D"/>
    <w:rsid w:val="00A321FC"/>
    <w:rsid w:val="00A332D5"/>
    <w:rsid w:val="00A3390C"/>
    <w:rsid w:val="00A35A85"/>
    <w:rsid w:val="00A35C90"/>
    <w:rsid w:val="00A3650C"/>
    <w:rsid w:val="00A3651D"/>
    <w:rsid w:val="00A36F7C"/>
    <w:rsid w:val="00A370E4"/>
    <w:rsid w:val="00A40193"/>
    <w:rsid w:val="00A4175D"/>
    <w:rsid w:val="00A418B8"/>
    <w:rsid w:val="00A41904"/>
    <w:rsid w:val="00A41F46"/>
    <w:rsid w:val="00A460EF"/>
    <w:rsid w:val="00A46858"/>
    <w:rsid w:val="00A46B10"/>
    <w:rsid w:val="00A50293"/>
    <w:rsid w:val="00A51D56"/>
    <w:rsid w:val="00A5303D"/>
    <w:rsid w:val="00A53146"/>
    <w:rsid w:val="00A54505"/>
    <w:rsid w:val="00A54934"/>
    <w:rsid w:val="00A550AD"/>
    <w:rsid w:val="00A5532C"/>
    <w:rsid w:val="00A5543B"/>
    <w:rsid w:val="00A560E8"/>
    <w:rsid w:val="00A56DC7"/>
    <w:rsid w:val="00A56E34"/>
    <w:rsid w:val="00A57F49"/>
    <w:rsid w:val="00A601A2"/>
    <w:rsid w:val="00A63D32"/>
    <w:rsid w:val="00A65058"/>
    <w:rsid w:val="00A6539F"/>
    <w:rsid w:val="00A67117"/>
    <w:rsid w:val="00A672E1"/>
    <w:rsid w:val="00A677CB"/>
    <w:rsid w:val="00A6786C"/>
    <w:rsid w:val="00A67C58"/>
    <w:rsid w:val="00A67E1A"/>
    <w:rsid w:val="00A70B51"/>
    <w:rsid w:val="00A7183D"/>
    <w:rsid w:val="00A71EE5"/>
    <w:rsid w:val="00A72CBF"/>
    <w:rsid w:val="00A72D8A"/>
    <w:rsid w:val="00A72DB1"/>
    <w:rsid w:val="00A74514"/>
    <w:rsid w:val="00A74DA6"/>
    <w:rsid w:val="00A74FD1"/>
    <w:rsid w:val="00A77AC8"/>
    <w:rsid w:val="00A77CDC"/>
    <w:rsid w:val="00A77EC5"/>
    <w:rsid w:val="00A800D8"/>
    <w:rsid w:val="00A817C9"/>
    <w:rsid w:val="00A8253E"/>
    <w:rsid w:val="00A828DB"/>
    <w:rsid w:val="00A830AD"/>
    <w:rsid w:val="00A834A0"/>
    <w:rsid w:val="00A836B3"/>
    <w:rsid w:val="00A83C92"/>
    <w:rsid w:val="00A83CE6"/>
    <w:rsid w:val="00A83DFE"/>
    <w:rsid w:val="00A84A58"/>
    <w:rsid w:val="00A85F34"/>
    <w:rsid w:val="00A861C5"/>
    <w:rsid w:val="00A86235"/>
    <w:rsid w:val="00A866CD"/>
    <w:rsid w:val="00A86765"/>
    <w:rsid w:val="00A86C68"/>
    <w:rsid w:val="00A86FCF"/>
    <w:rsid w:val="00A87A4C"/>
    <w:rsid w:val="00A9078A"/>
    <w:rsid w:val="00A90E99"/>
    <w:rsid w:val="00A9113D"/>
    <w:rsid w:val="00A91DF1"/>
    <w:rsid w:val="00A91F24"/>
    <w:rsid w:val="00A94531"/>
    <w:rsid w:val="00A9471A"/>
    <w:rsid w:val="00A9666F"/>
    <w:rsid w:val="00A97194"/>
    <w:rsid w:val="00AA05A3"/>
    <w:rsid w:val="00AA0619"/>
    <w:rsid w:val="00AA0B8F"/>
    <w:rsid w:val="00AA3B3C"/>
    <w:rsid w:val="00AA48CD"/>
    <w:rsid w:val="00AA48D1"/>
    <w:rsid w:val="00AA4BCD"/>
    <w:rsid w:val="00AA5009"/>
    <w:rsid w:val="00AA5B5F"/>
    <w:rsid w:val="00AA6C99"/>
    <w:rsid w:val="00AA71BE"/>
    <w:rsid w:val="00AB0275"/>
    <w:rsid w:val="00AB02D7"/>
    <w:rsid w:val="00AB041A"/>
    <w:rsid w:val="00AB0453"/>
    <w:rsid w:val="00AB04BB"/>
    <w:rsid w:val="00AB0E77"/>
    <w:rsid w:val="00AB17ED"/>
    <w:rsid w:val="00AB1A76"/>
    <w:rsid w:val="00AB254E"/>
    <w:rsid w:val="00AB4AE8"/>
    <w:rsid w:val="00AB54A0"/>
    <w:rsid w:val="00AB6202"/>
    <w:rsid w:val="00AB7347"/>
    <w:rsid w:val="00AC0026"/>
    <w:rsid w:val="00AC031A"/>
    <w:rsid w:val="00AC0340"/>
    <w:rsid w:val="00AC111C"/>
    <w:rsid w:val="00AC1BB4"/>
    <w:rsid w:val="00AC2072"/>
    <w:rsid w:val="00AC21B3"/>
    <w:rsid w:val="00AC2670"/>
    <w:rsid w:val="00AC3A95"/>
    <w:rsid w:val="00AC52BA"/>
    <w:rsid w:val="00AC52F1"/>
    <w:rsid w:val="00AC65D8"/>
    <w:rsid w:val="00AC69D6"/>
    <w:rsid w:val="00AC74CB"/>
    <w:rsid w:val="00AC752F"/>
    <w:rsid w:val="00AC78B1"/>
    <w:rsid w:val="00AD02A6"/>
    <w:rsid w:val="00AD19E8"/>
    <w:rsid w:val="00AD22F9"/>
    <w:rsid w:val="00AD2C2F"/>
    <w:rsid w:val="00AD3960"/>
    <w:rsid w:val="00AD3A42"/>
    <w:rsid w:val="00AD47A3"/>
    <w:rsid w:val="00AD50A2"/>
    <w:rsid w:val="00AD51A2"/>
    <w:rsid w:val="00AD6079"/>
    <w:rsid w:val="00AD7165"/>
    <w:rsid w:val="00AD7289"/>
    <w:rsid w:val="00AD7501"/>
    <w:rsid w:val="00AD776C"/>
    <w:rsid w:val="00AD7A24"/>
    <w:rsid w:val="00AD7A3D"/>
    <w:rsid w:val="00AE019C"/>
    <w:rsid w:val="00AE0724"/>
    <w:rsid w:val="00AE088A"/>
    <w:rsid w:val="00AE0BF4"/>
    <w:rsid w:val="00AE2220"/>
    <w:rsid w:val="00AE3A52"/>
    <w:rsid w:val="00AE4804"/>
    <w:rsid w:val="00AE4E6E"/>
    <w:rsid w:val="00AE50D1"/>
    <w:rsid w:val="00AE6F40"/>
    <w:rsid w:val="00AE766D"/>
    <w:rsid w:val="00AE7E2C"/>
    <w:rsid w:val="00AF06FC"/>
    <w:rsid w:val="00AF07AA"/>
    <w:rsid w:val="00AF08B5"/>
    <w:rsid w:val="00AF1834"/>
    <w:rsid w:val="00AF1D22"/>
    <w:rsid w:val="00AF2CA2"/>
    <w:rsid w:val="00AF331A"/>
    <w:rsid w:val="00AF3391"/>
    <w:rsid w:val="00AF387F"/>
    <w:rsid w:val="00AF49EA"/>
    <w:rsid w:val="00AF4D43"/>
    <w:rsid w:val="00AF5F70"/>
    <w:rsid w:val="00AF602C"/>
    <w:rsid w:val="00AF630D"/>
    <w:rsid w:val="00AF7287"/>
    <w:rsid w:val="00B004AA"/>
    <w:rsid w:val="00B00548"/>
    <w:rsid w:val="00B00E7F"/>
    <w:rsid w:val="00B01790"/>
    <w:rsid w:val="00B02FE4"/>
    <w:rsid w:val="00B03964"/>
    <w:rsid w:val="00B03C33"/>
    <w:rsid w:val="00B0487A"/>
    <w:rsid w:val="00B05A20"/>
    <w:rsid w:val="00B0604A"/>
    <w:rsid w:val="00B064E8"/>
    <w:rsid w:val="00B066B2"/>
    <w:rsid w:val="00B06E0A"/>
    <w:rsid w:val="00B07B21"/>
    <w:rsid w:val="00B07BB0"/>
    <w:rsid w:val="00B07E77"/>
    <w:rsid w:val="00B07FEC"/>
    <w:rsid w:val="00B1017B"/>
    <w:rsid w:val="00B1041F"/>
    <w:rsid w:val="00B106DB"/>
    <w:rsid w:val="00B11237"/>
    <w:rsid w:val="00B11625"/>
    <w:rsid w:val="00B116A2"/>
    <w:rsid w:val="00B11F84"/>
    <w:rsid w:val="00B12E62"/>
    <w:rsid w:val="00B131DD"/>
    <w:rsid w:val="00B13513"/>
    <w:rsid w:val="00B14D58"/>
    <w:rsid w:val="00B14FEC"/>
    <w:rsid w:val="00B15653"/>
    <w:rsid w:val="00B16088"/>
    <w:rsid w:val="00B16DE1"/>
    <w:rsid w:val="00B16E2E"/>
    <w:rsid w:val="00B171B2"/>
    <w:rsid w:val="00B173DA"/>
    <w:rsid w:val="00B205CB"/>
    <w:rsid w:val="00B20893"/>
    <w:rsid w:val="00B20897"/>
    <w:rsid w:val="00B2092C"/>
    <w:rsid w:val="00B21772"/>
    <w:rsid w:val="00B21DCC"/>
    <w:rsid w:val="00B2256A"/>
    <w:rsid w:val="00B2429D"/>
    <w:rsid w:val="00B24D82"/>
    <w:rsid w:val="00B25F37"/>
    <w:rsid w:val="00B26DB6"/>
    <w:rsid w:val="00B317C0"/>
    <w:rsid w:val="00B339DE"/>
    <w:rsid w:val="00B40260"/>
    <w:rsid w:val="00B402AA"/>
    <w:rsid w:val="00B41181"/>
    <w:rsid w:val="00B416C8"/>
    <w:rsid w:val="00B4291F"/>
    <w:rsid w:val="00B438A9"/>
    <w:rsid w:val="00B43E72"/>
    <w:rsid w:val="00B44422"/>
    <w:rsid w:val="00B46EA0"/>
    <w:rsid w:val="00B479EA"/>
    <w:rsid w:val="00B47F68"/>
    <w:rsid w:val="00B50A17"/>
    <w:rsid w:val="00B5128C"/>
    <w:rsid w:val="00B517E0"/>
    <w:rsid w:val="00B51818"/>
    <w:rsid w:val="00B51E03"/>
    <w:rsid w:val="00B524C7"/>
    <w:rsid w:val="00B525E9"/>
    <w:rsid w:val="00B53069"/>
    <w:rsid w:val="00B5436A"/>
    <w:rsid w:val="00B54D22"/>
    <w:rsid w:val="00B55168"/>
    <w:rsid w:val="00B55203"/>
    <w:rsid w:val="00B57644"/>
    <w:rsid w:val="00B57B71"/>
    <w:rsid w:val="00B637E7"/>
    <w:rsid w:val="00B64059"/>
    <w:rsid w:val="00B640E3"/>
    <w:rsid w:val="00B65198"/>
    <w:rsid w:val="00B65710"/>
    <w:rsid w:val="00B66701"/>
    <w:rsid w:val="00B6688C"/>
    <w:rsid w:val="00B66DFD"/>
    <w:rsid w:val="00B678BD"/>
    <w:rsid w:val="00B70146"/>
    <w:rsid w:val="00B71375"/>
    <w:rsid w:val="00B71825"/>
    <w:rsid w:val="00B71F51"/>
    <w:rsid w:val="00B726AA"/>
    <w:rsid w:val="00B726E3"/>
    <w:rsid w:val="00B72E71"/>
    <w:rsid w:val="00B731D3"/>
    <w:rsid w:val="00B7366E"/>
    <w:rsid w:val="00B74CD0"/>
    <w:rsid w:val="00B75563"/>
    <w:rsid w:val="00B766F3"/>
    <w:rsid w:val="00B774B9"/>
    <w:rsid w:val="00B80936"/>
    <w:rsid w:val="00B8143B"/>
    <w:rsid w:val="00B818DD"/>
    <w:rsid w:val="00B8190C"/>
    <w:rsid w:val="00B819A6"/>
    <w:rsid w:val="00B822AC"/>
    <w:rsid w:val="00B82488"/>
    <w:rsid w:val="00B827AA"/>
    <w:rsid w:val="00B82D26"/>
    <w:rsid w:val="00B83367"/>
    <w:rsid w:val="00B839A3"/>
    <w:rsid w:val="00B8405A"/>
    <w:rsid w:val="00B84611"/>
    <w:rsid w:val="00B852AD"/>
    <w:rsid w:val="00B853D2"/>
    <w:rsid w:val="00B8551A"/>
    <w:rsid w:val="00B85D2A"/>
    <w:rsid w:val="00B8650D"/>
    <w:rsid w:val="00B87650"/>
    <w:rsid w:val="00B902BD"/>
    <w:rsid w:val="00B91147"/>
    <w:rsid w:val="00B93029"/>
    <w:rsid w:val="00B9340C"/>
    <w:rsid w:val="00B947C6"/>
    <w:rsid w:val="00B95564"/>
    <w:rsid w:val="00B9603C"/>
    <w:rsid w:val="00B9694C"/>
    <w:rsid w:val="00B97164"/>
    <w:rsid w:val="00B97B62"/>
    <w:rsid w:val="00BA042A"/>
    <w:rsid w:val="00BA0E7B"/>
    <w:rsid w:val="00BA1A4E"/>
    <w:rsid w:val="00BA24E2"/>
    <w:rsid w:val="00BA2D83"/>
    <w:rsid w:val="00BA3E91"/>
    <w:rsid w:val="00BA3F72"/>
    <w:rsid w:val="00BA517F"/>
    <w:rsid w:val="00BA5BEF"/>
    <w:rsid w:val="00BA6B83"/>
    <w:rsid w:val="00BA6FAA"/>
    <w:rsid w:val="00BA7127"/>
    <w:rsid w:val="00BA7AD3"/>
    <w:rsid w:val="00BA7C21"/>
    <w:rsid w:val="00BB09BA"/>
    <w:rsid w:val="00BB09EC"/>
    <w:rsid w:val="00BB1F8E"/>
    <w:rsid w:val="00BB22E7"/>
    <w:rsid w:val="00BB23D6"/>
    <w:rsid w:val="00BB491A"/>
    <w:rsid w:val="00BB4C62"/>
    <w:rsid w:val="00BB51C6"/>
    <w:rsid w:val="00BB5930"/>
    <w:rsid w:val="00BB6BA0"/>
    <w:rsid w:val="00BC0D9F"/>
    <w:rsid w:val="00BC0EF2"/>
    <w:rsid w:val="00BC16B1"/>
    <w:rsid w:val="00BC1938"/>
    <w:rsid w:val="00BC197A"/>
    <w:rsid w:val="00BC1C1A"/>
    <w:rsid w:val="00BC211E"/>
    <w:rsid w:val="00BC25EE"/>
    <w:rsid w:val="00BC29F4"/>
    <w:rsid w:val="00BC2F8A"/>
    <w:rsid w:val="00BC369E"/>
    <w:rsid w:val="00BC36F0"/>
    <w:rsid w:val="00BC4F96"/>
    <w:rsid w:val="00BC558B"/>
    <w:rsid w:val="00BC5697"/>
    <w:rsid w:val="00BC6066"/>
    <w:rsid w:val="00BC64E0"/>
    <w:rsid w:val="00BC7078"/>
    <w:rsid w:val="00BC714A"/>
    <w:rsid w:val="00BC75C9"/>
    <w:rsid w:val="00BC7B23"/>
    <w:rsid w:val="00BD125D"/>
    <w:rsid w:val="00BD2A39"/>
    <w:rsid w:val="00BD2E80"/>
    <w:rsid w:val="00BD399C"/>
    <w:rsid w:val="00BD3B6D"/>
    <w:rsid w:val="00BD49E0"/>
    <w:rsid w:val="00BD622C"/>
    <w:rsid w:val="00BD6325"/>
    <w:rsid w:val="00BD68FE"/>
    <w:rsid w:val="00BD7D83"/>
    <w:rsid w:val="00BE0485"/>
    <w:rsid w:val="00BE05F5"/>
    <w:rsid w:val="00BE0748"/>
    <w:rsid w:val="00BE0AB2"/>
    <w:rsid w:val="00BE1191"/>
    <w:rsid w:val="00BE11B8"/>
    <w:rsid w:val="00BE18D1"/>
    <w:rsid w:val="00BE24B4"/>
    <w:rsid w:val="00BE3818"/>
    <w:rsid w:val="00BE45C4"/>
    <w:rsid w:val="00BE544A"/>
    <w:rsid w:val="00BE5540"/>
    <w:rsid w:val="00BE63FD"/>
    <w:rsid w:val="00BE6709"/>
    <w:rsid w:val="00BE6E28"/>
    <w:rsid w:val="00BE7DAE"/>
    <w:rsid w:val="00BF0CCA"/>
    <w:rsid w:val="00BF13F4"/>
    <w:rsid w:val="00BF238A"/>
    <w:rsid w:val="00BF29C2"/>
    <w:rsid w:val="00BF2A35"/>
    <w:rsid w:val="00BF3C2E"/>
    <w:rsid w:val="00BF45FA"/>
    <w:rsid w:val="00BF4727"/>
    <w:rsid w:val="00BF577D"/>
    <w:rsid w:val="00BF6062"/>
    <w:rsid w:val="00BF618E"/>
    <w:rsid w:val="00BF7263"/>
    <w:rsid w:val="00BF78DE"/>
    <w:rsid w:val="00BF7FF0"/>
    <w:rsid w:val="00C00E2C"/>
    <w:rsid w:val="00C0219A"/>
    <w:rsid w:val="00C03189"/>
    <w:rsid w:val="00C035EC"/>
    <w:rsid w:val="00C039D0"/>
    <w:rsid w:val="00C04192"/>
    <w:rsid w:val="00C04A47"/>
    <w:rsid w:val="00C055D1"/>
    <w:rsid w:val="00C06615"/>
    <w:rsid w:val="00C0729D"/>
    <w:rsid w:val="00C1028B"/>
    <w:rsid w:val="00C10423"/>
    <w:rsid w:val="00C1042E"/>
    <w:rsid w:val="00C12490"/>
    <w:rsid w:val="00C12502"/>
    <w:rsid w:val="00C1266C"/>
    <w:rsid w:val="00C146E3"/>
    <w:rsid w:val="00C147B6"/>
    <w:rsid w:val="00C14B49"/>
    <w:rsid w:val="00C14FD2"/>
    <w:rsid w:val="00C1546B"/>
    <w:rsid w:val="00C168E4"/>
    <w:rsid w:val="00C16E3E"/>
    <w:rsid w:val="00C1725D"/>
    <w:rsid w:val="00C175E8"/>
    <w:rsid w:val="00C20A93"/>
    <w:rsid w:val="00C22780"/>
    <w:rsid w:val="00C22D53"/>
    <w:rsid w:val="00C23AF4"/>
    <w:rsid w:val="00C23B61"/>
    <w:rsid w:val="00C23BBE"/>
    <w:rsid w:val="00C24B45"/>
    <w:rsid w:val="00C25430"/>
    <w:rsid w:val="00C2665F"/>
    <w:rsid w:val="00C26850"/>
    <w:rsid w:val="00C2724C"/>
    <w:rsid w:val="00C27C19"/>
    <w:rsid w:val="00C30370"/>
    <w:rsid w:val="00C30972"/>
    <w:rsid w:val="00C32047"/>
    <w:rsid w:val="00C34069"/>
    <w:rsid w:val="00C34071"/>
    <w:rsid w:val="00C34C70"/>
    <w:rsid w:val="00C34FFF"/>
    <w:rsid w:val="00C35D2A"/>
    <w:rsid w:val="00C36310"/>
    <w:rsid w:val="00C364CB"/>
    <w:rsid w:val="00C36578"/>
    <w:rsid w:val="00C36705"/>
    <w:rsid w:val="00C36CC1"/>
    <w:rsid w:val="00C36EAC"/>
    <w:rsid w:val="00C3760F"/>
    <w:rsid w:val="00C40AA5"/>
    <w:rsid w:val="00C41701"/>
    <w:rsid w:val="00C42244"/>
    <w:rsid w:val="00C429D1"/>
    <w:rsid w:val="00C42D49"/>
    <w:rsid w:val="00C42DAD"/>
    <w:rsid w:val="00C4374D"/>
    <w:rsid w:val="00C44B95"/>
    <w:rsid w:val="00C45E7E"/>
    <w:rsid w:val="00C46AF3"/>
    <w:rsid w:val="00C46F70"/>
    <w:rsid w:val="00C4719C"/>
    <w:rsid w:val="00C47377"/>
    <w:rsid w:val="00C476D0"/>
    <w:rsid w:val="00C478AF"/>
    <w:rsid w:val="00C47F55"/>
    <w:rsid w:val="00C51856"/>
    <w:rsid w:val="00C51CF8"/>
    <w:rsid w:val="00C522C7"/>
    <w:rsid w:val="00C52DB7"/>
    <w:rsid w:val="00C5468A"/>
    <w:rsid w:val="00C54AA6"/>
    <w:rsid w:val="00C551B1"/>
    <w:rsid w:val="00C5600F"/>
    <w:rsid w:val="00C56F71"/>
    <w:rsid w:val="00C5708E"/>
    <w:rsid w:val="00C57201"/>
    <w:rsid w:val="00C57FB1"/>
    <w:rsid w:val="00C60604"/>
    <w:rsid w:val="00C61764"/>
    <w:rsid w:val="00C62755"/>
    <w:rsid w:val="00C63580"/>
    <w:rsid w:val="00C64076"/>
    <w:rsid w:val="00C643F9"/>
    <w:rsid w:val="00C647AE"/>
    <w:rsid w:val="00C65023"/>
    <w:rsid w:val="00C651AC"/>
    <w:rsid w:val="00C6626D"/>
    <w:rsid w:val="00C6643B"/>
    <w:rsid w:val="00C66A9C"/>
    <w:rsid w:val="00C66BE1"/>
    <w:rsid w:val="00C67F62"/>
    <w:rsid w:val="00C7065D"/>
    <w:rsid w:val="00C70EA3"/>
    <w:rsid w:val="00C7234F"/>
    <w:rsid w:val="00C72A8D"/>
    <w:rsid w:val="00C7300E"/>
    <w:rsid w:val="00C739F6"/>
    <w:rsid w:val="00C73CD6"/>
    <w:rsid w:val="00C75211"/>
    <w:rsid w:val="00C75B71"/>
    <w:rsid w:val="00C76543"/>
    <w:rsid w:val="00C77C04"/>
    <w:rsid w:val="00C806A1"/>
    <w:rsid w:val="00C80716"/>
    <w:rsid w:val="00C80B92"/>
    <w:rsid w:val="00C817E6"/>
    <w:rsid w:val="00C83075"/>
    <w:rsid w:val="00C83106"/>
    <w:rsid w:val="00C836E3"/>
    <w:rsid w:val="00C841B2"/>
    <w:rsid w:val="00C84C53"/>
    <w:rsid w:val="00C85A84"/>
    <w:rsid w:val="00C85B95"/>
    <w:rsid w:val="00C861E6"/>
    <w:rsid w:val="00C86577"/>
    <w:rsid w:val="00C86E3D"/>
    <w:rsid w:val="00C87A1E"/>
    <w:rsid w:val="00C87D2C"/>
    <w:rsid w:val="00C90866"/>
    <w:rsid w:val="00C928C4"/>
    <w:rsid w:val="00C92E07"/>
    <w:rsid w:val="00C93EEB"/>
    <w:rsid w:val="00C94816"/>
    <w:rsid w:val="00C94942"/>
    <w:rsid w:val="00C953AD"/>
    <w:rsid w:val="00C95882"/>
    <w:rsid w:val="00C95A55"/>
    <w:rsid w:val="00C95E29"/>
    <w:rsid w:val="00C96148"/>
    <w:rsid w:val="00C96868"/>
    <w:rsid w:val="00C96972"/>
    <w:rsid w:val="00C96A50"/>
    <w:rsid w:val="00C97768"/>
    <w:rsid w:val="00C97845"/>
    <w:rsid w:val="00C97F08"/>
    <w:rsid w:val="00CA0035"/>
    <w:rsid w:val="00CA0058"/>
    <w:rsid w:val="00CA0416"/>
    <w:rsid w:val="00CA1AD7"/>
    <w:rsid w:val="00CA27BB"/>
    <w:rsid w:val="00CA2C62"/>
    <w:rsid w:val="00CA3599"/>
    <w:rsid w:val="00CA3C65"/>
    <w:rsid w:val="00CA4339"/>
    <w:rsid w:val="00CA4437"/>
    <w:rsid w:val="00CA57E6"/>
    <w:rsid w:val="00CA5BCD"/>
    <w:rsid w:val="00CA6818"/>
    <w:rsid w:val="00CA736D"/>
    <w:rsid w:val="00CA7F35"/>
    <w:rsid w:val="00CB03E6"/>
    <w:rsid w:val="00CB0583"/>
    <w:rsid w:val="00CB0A5C"/>
    <w:rsid w:val="00CB10F0"/>
    <w:rsid w:val="00CB1375"/>
    <w:rsid w:val="00CB1F3B"/>
    <w:rsid w:val="00CB3907"/>
    <w:rsid w:val="00CB48B5"/>
    <w:rsid w:val="00CB59D3"/>
    <w:rsid w:val="00CB60AB"/>
    <w:rsid w:val="00CB68B0"/>
    <w:rsid w:val="00CB6A82"/>
    <w:rsid w:val="00CB6ADF"/>
    <w:rsid w:val="00CB7656"/>
    <w:rsid w:val="00CC0E38"/>
    <w:rsid w:val="00CC1775"/>
    <w:rsid w:val="00CC21E4"/>
    <w:rsid w:val="00CC36E7"/>
    <w:rsid w:val="00CC47C3"/>
    <w:rsid w:val="00CC560B"/>
    <w:rsid w:val="00CC7130"/>
    <w:rsid w:val="00CC71C2"/>
    <w:rsid w:val="00CC75E2"/>
    <w:rsid w:val="00CC7FAB"/>
    <w:rsid w:val="00CD011F"/>
    <w:rsid w:val="00CD01F7"/>
    <w:rsid w:val="00CD2066"/>
    <w:rsid w:val="00CD2236"/>
    <w:rsid w:val="00CD3962"/>
    <w:rsid w:val="00CD3A13"/>
    <w:rsid w:val="00CD4037"/>
    <w:rsid w:val="00CD46EB"/>
    <w:rsid w:val="00CD486C"/>
    <w:rsid w:val="00CD4E62"/>
    <w:rsid w:val="00CD53B6"/>
    <w:rsid w:val="00CD5505"/>
    <w:rsid w:val="00CD632E"/>
    <w:rsid w:val="00CD64AF"/>
    <w:rsid w:val="00CD7562"/>
    <w:rsid w:val="00CD7EBF"/>
    <w:rsid w:val="00CE07CE"/>
    <w:rsid w:val="00CE09FE"/>
    <w:rsid w:val="00CE0AEB"/>
    <w:rsid w:val="00CE10EB"/>
    <w:rsid w:val="00CE1D05"/>
    <w:rsid w:val="00CE2138"/>
    <w:rsid w:val="00CE25C8"/>
    <w:rsid w:val="00CE3367"/>
    <w:rsid w:val="00CE3E71"/>
    <w:rsid w:val="00CE4ACF"/>
    <w:rsid w:val="00CE4E1A"/>
    <w:rsid w:val="00CE5E8B"/>
    <w:rsid w:val="00CF0A3D"/>
    <w:rsid w:val="00CF104E"/>
    <w:rsid w:val="00CF2456"/>
    <w:rsid w:val="00CF2879"/>
    <w:rsid w:val="00CF2FFB"/>
    <w:rsid w:val="00CF3573"/>
    <w:rsid w:val="00CF4558"/>
    <w:rsid w:val="00CF5207"/>
    <w:rsid w:val="00D001AF"/>
    <w:rsid w:val="00D00303"/>
    <w:rsid w:val="00D01982"/>
    <w:rsid w:val="00D035A6"/>
    <w:rsid w:val="00D035CB"/>
    <w:rsid w:val="00D03BAF"/>
    <w:rsid w:val="00D03C62"/>
    <w:rsid w:val="00D043DD"/>
    <w:rsid w:val="00D04529"/>
    <w:rsid w:val="00D056F1"/>
    <w:rsid w:val="00D062E4"/>
    <w:rsid w:val="00D078E5"/>
    <w:rsid w:val="00D10251"/>
    <w:rsid w:val="00D11171"/>
    <w:rsid w:val="00D11354"/>
    <w:rsid w:val="00D11457"/>
    <w:rsid w:val="00D11E60"/>
    <w:rsid w:val="00D128B5"/>
    <w:rsid w:val="00D13353"/>
    <w:rsid w:val="00D14070"/>
    <w:rsid w:val="00D14137"/>
    <w:rsid w:val="00D14405"/>
    <w:rsid w:val="00D1444A"/>
    <w:rsid w:val="00D1492F"/>
    <w:rsid w:val="00D14A06"/>
    <w:rsid w:val="00D14C87"/>
    <w:rsid w:val="00D1569A"/>
    <w:rsid w:val="00D15778"/>
    <w:rsid w:val="00D17707"/>
    <w:rsid w:val="00D2071E"/>
    <w:rsid w:val="00D209C9"/>
    <w:rsid w:val="00D21593"/>
    <w:rsid w:val="00D22F3C"/>
    <w:rsid w:val="00D22FBD"/>
    <w:rsid w:val="00D23D59"/>
    <w:rsid w:val="00D23DB6"/>
    <w:rsid w:val="00D24D09"/>
    <w:rsid w:val="00D2550C"/>
    <w:rsid w:val="00D25527"/>
    <w:rsid w:val="00D25A39"/>
    <w:rsid w:val="00D26814"/>
    <w:rsid w:val="00D27B72"/>
    <w:rsid w:val="00D302C3"/>
    <w:rsid w:val="00D30F9D"/>
    <w:rsid w:val="00D3171B"/>
    <w:rsid w:val="00D31A36"/>
    <w:rsid w:val="00D32248"/>
    <w:rsid w:val="00D322AD"/>
    <w:rsid w:val="00D3285E"/>
    <w:rsid w:val="00D3376A"/>
    <w:rsid w:val="00D33F56"/>
    <w:rsid w:val="00D342EB"/>
    <w:rsid w:val="00D34558"/>
    <w:rsid w:val="00D35210"/>
    <w:rsid w:val="00D359EA"/>
    <w:rsid w:val="00D35D41"/>
    <w:rsid w:val="00D36911"/>
    <w:rsid w:val="00D36E9D"/>
    <w:rsid w:val="00D401A1"/>
    <w:rsid w:val="00D40FBF"/>
    <w:rsid w:val="00D43FE6"/>
    <w:rsid w:val="00D44B4F"/>
    <w:rsid w:val="00D4682C"/>
    <w:rsid w:val="00D47FB2"/>
    <w:rsid w:val="00D5181C"/>
    <w:rsid w:val="00D51A95"/>
    <w:rsid w:val="00D533A5"/>
    <w:rsid w:val="00D53918"/>
    <w:rsid w:val="00D53ABB"/>
    <w:rsid w:val="00D5512C"/>
    <w:rsid w:val="00D554C8"/>
    <w:rsid w:val="00D55B3B"/>
    <w:rsid w:val="00D56008"/>
    <w:rsid w:val="00D56213"/>
    <w:rsid w:val="00D565C4"/>
    <w:rsid w:val="00D57501"/>
    <w:rsid w:val="00D57992"/>
    <w:rsid w:val="00D57C28"/>
    <w:rsid w:val="00D60568"/>
    <w:rsid w:val="00D60B0D"/>
    <w:rsid w:val="00D60C14"/>
    <w:rsid w:val="00D634A3"/>
    <w:rsid w:val="00D64693"/>
    <w:rsid w:val="00D671AF"/>
    <w:rsid w:val="00D67337"/>
    <w:rsid w:val="00D676CF"/>
    <w:rsid w:val="00D678C9"/>
    <w:rsid w:val="00D67A05"/>
    <w:rsid w:val="00D67F70"/>
    <w:rsid w:val="00D701A7"/>
    <w:rsid w:val="00D7039E"/>
    <w:rsid w:val="00D7078C"/>
    <w:rsid w:val="00D70C7A"/>
    <w:rsid w:val="00D70FB4"/>
    <w:rsid w:val="00D715A8"/>
    <w:rsid w:val="00D72040"/>
    <w:rsid w:val="00D72449"/>
    <w:rsid w:val="00D724E9"/>
    <w:rsid w:val="00D72518"/>
    <w:rsid w:val="00D72DDE"/>
    <w:rsid w:val="00D73931"/>
    <w:rsid w:val="00D74407"/>
    <w:rsid w:val="00D74C97"/>
    <w:rsid w:val="00D74F97"/>
    <w:rsid w:val="00D75106"/>
    <w:rsid w:val="00D7522F"/>
    <w:rsid w:val="00D761D7"/>
    <w:rsid w:val="00D76F22"/>
    <w:rsid w:val="00D77EF1"/>
    <w:rsid w:val="00D80514"/>
    <w:rsid w:val="00D80B41"/>
    <w:rsid w:val="00D80C01"/>
    <w:rsid w:val="00D81C9A"/>
    <w:rsid w:val="00D81D38"/>
    <w:rsid w:val="00D8220A"/>
    <w:rsid w:val="00D8470F"/>
    <w:rsid w:val="00D8471A"/>
    <w:rsid w:val="00D8546C"/>
    <w:rsid w:val="00D85E67"/>
    <w:rsid w:val="00D873DE"/>
    <w:rsid w:val="00D8785D"/>
    <w:rsid w:val="00D906FD"/>
    <w:rsid w:val="00D9177E"/>
    <w:rsid w:val="00D91841"/>
    <w:rsid w:val="00D9310C"/>
    <w:rsid w:val="00D94F5D"/>
    <w:rsid w:val="00D954C8"/>
    <w:rsid w:val="00D97585"/>
    <w:rsid w:val="00DA06D0"/>
    <w:rsid w:val="00DA0EDB"/>
    <w:rsid w:val="00DA108B"/>
    <w:rsid w:val="00DA10A8"/>
    <w:rsid w:val="00DA12A4"/>
    <w:rsid w:val="00DA1543"/>
    <w:rsid w:val="00DA190B"/>
    <w:rsid w:val="00DA24B0"/>
    <w:rsid w:val="00DA295E"/>
    <w:rsid w:val="00DA2EC2"/>
    <w:rsid w:val="00DA3210"/>
    <w:rsid w:val="00DA332B"/>
    <w:rsid w:val="00DA5838"/>
    <w:rsid w:val="00DA5EFE"/>
    <w:rsid w:val="00DA675D"/>
    <w:rsid w:val="00DA6BBC"/>
    <w:rsid w:val="00DA73DF"/>
    <w:rsid w:val="00DB01C7"/>
    <w:rsid w:val="00DB0D3C"/>
    <w:rsid w:val="00DB1127"/>
    <w:rsid w:val="00DB1424"/>
    <w:rsid w:val="00DB154D"/>
    <w:rsid w:val="00DB1E08"/>
    <w:rsid w:val="00DB2713"/>
    <w:rsid w:val="00DB2973"/>
    <w:rsid w:val="00DB3157"/>
    <w:rsid w:val="00DB324A"/>
    <w:rsid w:val="00DB350E"/>
    <w:rsid w:val="00DB4DCA"/>
    <w:rsid w:val="00DB5236"/>
    <w:rsid w:val="00DB57FB"/>
    <w:rsid w:val="00DB5CC5"/>
    <w:rsid w:val="00DB65A3"/>
    <w:rsid w:val="00DB7385"/>
    <w:rsid w:val="00DB7A08"/>
    <w:rsid w:val="00DC0E0E"/>
    <w:rsid w:val="00DC17A4"/>
    <w:rsid w:val="00DC1B56"/>
    <w:rsid w:val="00DC2129"/>
    <w:rsid w:val="00DC28C3"/>
    <w:rsid w:val="00DC3C72"/>
    <w:rsid w:val="00DC3DA9"/>
    <w:rsid w:val="00DC40C9"/>
    <w:rsid w:val="00DC50CD"/>
    <w:rsid w:val="00DC55A2"/>
    <w:rsid w:val="00DC6570"/>
    <w:rsid w:val="00DC6BD9"/>
    <w:rsid w:val="00DC7449"/>
    <w:rsid w:val="00DC7B04"/>
    <w:rsid w:val="00DD00D2"/>
    <w:rsid w:val="00DD221F"/>
    <w:rsid w:val="00DD24D4"/>
    <w:rsid w:val="00DD2E39"/>
    <w:rsid w:val="00DD349C"/>
    <w:rsid w:val="00DD3C5E"/>
    <w:rsid w:val="00DD5BB6"/>
    <w:rsid w:val="00DD6CE7"/>
    <w:rsid w:val="00DD6F81"/>
    <w:rsid w:val="00DE0B70"/>
    <w:rsid w:val="00DE15D8"/>
    <w:rsid w:val="00DE1647"/>
    <w:rsid w:val="00DE178E"/>
    <w:rsid w:val="00DE17E9"/>
    <w:rsid w:val="00DE21F8"/>
    <w:rsid w:val="00DE2C78"/>
    <w:rsid w:val="00DE2E72"/>
    <w:rsid w:val="00DE2FF4"/>
    <w:rsid w:val="00DE38A5"/>
    <w:rsid w:val="00DE4272"/>
    <w:rsid w:val="00DE4748"/>
    <w:rsid w:val="00DE4BCF"/>
    <w:rsid w:val="00DE5039"/>
    <w:rsid w:val="00DE5903"/>
    <w:rsid w:val="00DE5FD4"/>
    <w:rsid w:val="00DE6995"/>
    <w:rsid w:val="00DE6B22"/>
    <w:rsid w:val="00DE6C69"/>
    <w:rsid w:val="00DE79D9"/>
    <w:rsid w:val="00DF01E5"/>
    <w:rsid w:val="00DF08B0"/>
    <w:rsid w:val="00DF25C3"/>
    <w:rsid w:val="00DF2A11"/>
    <w:rsid w:val="00DF2CE5"/>
    <w:rsid w:val="00DF3A23"/>
    <w:rsid w:val="00DF405C"/>
    <w:rsid w:val="00DF5413"/>
    <w:rsid w:val="00DF5714"/>
    <w:rsid w:val="00DF736D"/>
    <w:rsid w:val="00E008F7"/>
    <w:rsid w:val="00E0184F"/>
    <w:rsid w:val="00E02949"/>
    <w:rsid w:val="00E03C84"/>
    <w:rsid w:val="00E04062"/>
    <w:rsid w:val="00E04597"/>
    <w:rsid w:val="00E04686"/>
    <w:rsid w:val="00E0483F"/>
    <w:rsid w:val="00E063C6"/>
    <w:rsid w:val="00E06E5C"/>
    <w:rsid w:val="00E078DF"/>
    <w:rsid w:val="00E078F8"/>
    <w:rsid w:val="00E10420"/>
    <w:rsid w:val="00E10F44"/>
    <w:rsid w:val="00E117B6"/>
    <w:rsid w:val="00E1189E"/>
    <w:rsid w:val="00E11CF5"/>
    <w:rsid w:val="00E120D9"/>
    <w:rsid w:val="00E1382C"/>
    <w:rsid w:val="00E175DB"/>
    <w:rsid w:val="00E17653"/>
    <w:rsid w:val="00E2003B"/>
    <w:rsid w:val="00E203C2"/>
    <w:rsid w:val="00E205B6"/>
    <w:rsid w:val="00E21025"/>
    <w:rsid w:val="00E2161E"/>
    <w:rsid w:val="00E218B9"/>
    <w:rsid w:val="00E21A1D"/>
    <w:rsid w:val="00E21A58"/>
    <w:rsid w:val="00E220D5"/>
    <w:rsid w:val="00E2312E"/>
    <w:rsid w:val="00E2395A"/>
    <w:rsid w:val="00E2457A"/>
    <w:rsid w:val="00E24DE8"/>
    <w:rsid w:val="00E251F4"/>
    <w:rsid w:val="00E252EC"/>
    <w:rsid w:val="00E260FB"/>
    <w:rsid w:val="00E268FF"/>
    <w:rsid w:val="00E26DE8"/>
    <w:rsid w:val="00E27388"/>
    <w:rsid w:val="00E279D8"/>
    <w:rsid w:val="00E319B1"/>
    <w:rsid w:val="00E33EC1"/>
    <w:rsid w:val="00E34CC0"/>
    <w:rsid w:val="00E35338"/>
    <w:rsid w:val="00E359C3"/>
    <w:rsid w:val="00E36F8D"/>
    <w:rsid w:val="00E40ED4"/>
    <w:rsid w:val="00E41295"/>
    <w:rsid w:val="00E41F1D"/>
    <w:rsid w:val="00E421BD"/>
    <w:rsid w:val="00E42695"/>
    <w:rsid w:val="00E43200"/>
    <w:rsid w:val="00E44B41"/>
    <w:rsid w:val="00E44E0D"/>
    <w:rsid w:val="00E45D41"/>
    <w:rsid w:val="00E46D76"/>
    <w:rsid w:val="00E501AC"/>
    <w:rsid w:val="00E50326"/>
    <w:rsid w:val="00E520FE"/>
    <w:rsid w:val="00E53A7C"/>
    <w:rsid w:val="00E53D15"/>
    <w:rsid w:val="00E5492F"/>
    <w:rsid w:val="00E54A85"/>
    <w:rsid w:val="00E554C0"/>
    <w:rsid w:val="00E560C3"/>
    <w:rsid w:val="00E563A3"/>
    <w:rsid w:val="00E572E1"/>
    <w:rsid w:val="00E5780F"/>
    <w:rsid w:val="00E57F29"/>
    <w:rsid w:val="00E57FFA"/>
    <w:rsid w:val="00E60A96"/>
    <w:rsid w:val="00E60C17"/>
    <w:rsid w:val="00E62DEF"/>
    <w:rsid w:val="00E63823"/>
    <w:rsid w:val="00E64545"/>
    <w:rsid w:val="00E65589"/>
    <w:rsid w:val="00E6655B"/>
    <w:rsid w:val="00E66C25"/>
    <w:rsid w:val="00E66FF6"/>
    <w:rsid w:val="00E70312"/>
    <w:rsid w:val="00E70A86"/>
    <w:rsid w:val="00E70EA8"/>
    <w:rsid w:val="00E7117F"/>
    <w:rsid w:val="00E71800"/>
    <w:rsid w:val="00E71D6B"/>
    <w:rsid w:val="00E725C5"/>
    <w:rsid w:val="00E72650"/>
    <w:rsid w:val="00E730A6"/>
    <w:rsid w:val="00E73236"/>
    <w:rsid w:val="00E73868"/>
    <w:rsid w:val="00E742E6"/>
    <w:rsid w:val="00E75054"/>
    <w:rsid w:val="00E751D6"/>
    <w:rsid w:val="00E76034"/>
    <w:rsid w:val="00E76F46"/>
    <w:rsid w:val="00E773AF"/>
    <w:rsid w:val="00E777E8"/>
    <w:rsid w:val="00E777EC"/>
    <w:rsid w:val="00E77F30"/>
    <w:rsid w:val="00E80676"/>
    <w:rsid w:val="00E80FCD"/>
    <w:rsid w:val="00E814FD"/>
    <w:rsid w:val="00E81589"/>
    <w:rsid w:val="00E81F6E"/>
    <w:rsid w:val="00E8246A"/>
    <w:rsid w:val="00E8249B"/>
    <w:rsid w:val="00E83196"/>
    <w:rsid w:val="00E843DE"/>
    <w:rsid w:val="00E84CAB"/>
    <w:rsid w:val="00E8597B"/>
    <w:rsid w:val="00E865B4"/>
    <w:rsid w:val="00E872F0"/>
    <w:rsid w:val="00E901D1"/>
    <w:rsid w:val="00E90274"/>
    <w:rsid w:val="00E907C1"/>
    <w:rsid w:val="00E928B3"/>
    <w:rsid w:val="00E93E11"/>
    <w:rsid w:val="00E9493C"/>
    <w:rsid w:val="00E9595E"/>
    <w:rsid w:val="00E95CBB"/>
    <w:rsid w:val="00E97752"/>
    <w:rsid w:val="00E979D2"/>
    <w:rsid w:val="00EA18C0"/>
    <w:rsid w:val="00EA40E9"/>
    <w:rsid w:val="00EA46DC"/>
    <w:rsid w:val="00EA4A6A"/>
    <w:rsid w:val="00EA4E01"/>
    <w:rsid w:val="00EA5B9F"/>
    <w:rsid w:val="00EA6B36"/>
    <w:rsid w:val="00EA6D2D"/>
    <w:rsid w:val="00EA74DA"/>
    <w:rsid w:val="00EA7AC6"/>
    <w:rsid w:val="00EA7F2F"/>
    <w:rsid w:val="00EB04B3"/>
    <w:rsid w:val="00EB1BFB"/>
    <w:rsid w:val="00EB2362"/>
    <w:rsid w:val="00EB2D8D"/>
    <w:rsid w:val="00EB4160"/>
    <w:rsid w:val="00EB456E"/>
    <w:rsid w:val="00EB4884"/>
    <w:rsid w:val="00EB4F96"/>
    <w:rsid w:val="00EB6703"/>
    <w:rsid w:val="00EB6B0E"/>
    <w:rsid w:val="00EB6FD8"/>
    <w:rsid w:val="00EB7E6D"/>
    <w:rsid w:val="00EC00DE"/>
    <w:rsid w:val="00EC09E3"/>
    <w:rsid w:val="00EC0AE4"/>
    <w:rsid w:val="00EC1ECE"/>
    <w:rsid w:val="00EC278D"/>
    <w:rsid w:val="00EC2B1C"/>
    <w:rsid w:val="00EC2CAE"/>
    <w:rsid w:val="00EC30E1"/>
    <w:rsid w:val="00EC359B"/>
    <w:rsid w:val="00EC5061"/>
    <w:rsid w:val="00EC5C76"/>
    <w:rsid w:val="00EC67AB"/>
    <w:rsid w:val="00EC728B"/>
    <w:rsid w:val="00EC7C63"/>
    <w:rsid w:val="00ED083B"/>
    <w:rsid w:val="00ED08E0"/>
    <w:rsid w:val="00ED1680"/>
    <w:rsid w:val="00ED172A"/>
    <w:rsid w:val="00ED21C5"/>
    <w:rsid w:val="00ED28A6"/>
    <w:rsid w:val="00ED306A"/>
    <w:rsid w:val="00ED31F2"/>
    <w:rsid w:val="00ED47AA"/>
    <w:rsid w:val="00ED4848"/>
    <w:rsid w:val="00ED4E39"/>
    <w:rsid w:val="00ED5425"/>
    <w:rsid w:val="00ED552A"/>
    <w:rsid w:val="00ED5A12"/>
    <w:rsid w:val="00ED5C3A"/>
    <w:rsid w:val="00ED7960"/>
    <w:rsid w:val="00ED7BB2"/>
    <w:rsid w:val="00EE0658"/>
    <w:rsid w:val="00EE08FC"/>
    <w:rsid w:val="00EE0A23"/>
    <w:rsid w:val="00EE105E"/>
    <w:rsid w:val="00EE122D"/>
    <w:rsid w:val="00EE2CC2"/>
    <w:rsid w:val="00EE590F"/>
    <w:rsid w:val="00EE6266"/>
    <w:rsid w:val="00EE7D95"/>
    <w:rsid w:val="00EF00C9"/>
    <w:rsid w:val="00EF0596"/>
    <w:rsid w:val="00EF065D"/>
    <w:rsid w:val="00EF2377"/>
    <w:rsid w:val="00EF3CBB"/>
    <w:rsid w:val="00EF4049"/>
    <w:rsid w:val="00EF4126"/>
    <w:rsid w:val="00EF4710"/>
    <w:rsid w:val="00EF4B13"/>
    <w:rsid w:val="00EF4E58"/>
    <w:rsid w:val="00EF5742"/>
    <w:rsid w:val="00EF57FE"/>
    <w:rsid w:val="00EF5E85"/>
    <w:rsid w:val="00EF6073"/>
    <w:rsid w:val="00EF6491"/>
    <w:rsid w:val="00EF7655"/>
    <w:rsid w:val="00EF7C07"/>
    <w:rsid w:val="00F00003"/>
    <w:rsid w:val="00F0001D"/>
    <w:rsid w:val="00F00332"/>
    <w:rsid w:val="00F00490"/>
    <w:rsid w:val="00F0060C"/>
    <w:rsid w:val="00F007E3"/>
    <w:rsid w:val="00F00F09"/>
    <w:rsid w:val="00F01E84"/>
    <w:rsid w:val="00F01EAD"/>
    <w:rsid w:val="00F031B1"/>
    <w:rsid w:val="00F048AF"/>
    <w:rsid w:val="00F05448"/>
    <w:rsid w:val="00F074FC"/>
    <w:rsid w:val="00F0750B"/>
    <w:rsid w:val="00F078FD"/>
    <w:rsid w:val="00F07AF0"/>
    <w:rsid w:val="00F1001F"/>
    <w:rsid w:val="00F104E3"/>
    <w:rsid w:val="00F11E0D"/>
    <w:rsid w:val="00F11FF6"/>
    <w:rsid w:val="00F137D0"/>
    <w:rsid w:val="00F14BEC"/>
    <w:rsid w:val="00F1571A"/>
    <w:rsid w:val="00F1616C"/>
    <w:rsid w:val="00F1671F"/>
    <w:rsid w:val="00F168D9"/>
    <w:rsid w:val="00F17E93"/>
    <w:rsid w:val="00F204B2"/>
    <w:rsid w:val="00F20E51"/>
    <w:rsid w:val="00F210F9"/>
    <w:rsid w:val="00F2135B"/>
    <w:rsid w:val="00F217A6"/>
    <w:rsid w:val="00F21C00"/>
    <w:rsid w:val="00F225C5"/>
    <w:rsid w:val="00F22E43"/>
    <w:rsid w:val="00F23282"/>
    <w:rsid w:val="00F23BC5"/>
    <w:rsid w:val="00F24641"/>
    <w:rsid w:val="00F24C8D"/>
    <w:rsid w:val="00F2587A"/>
    <w:rsid w:val="00F30C24"/>
    <w:rsid w:val="00F30D17"/>
    <w:rsid w:val="00F31285"/>
    <w:rsid w:val="00F31497"/>
    <w:rsid w:val="00F3165B"/>
    <w:rsid w:val="00F317F8"/>
    <w:rsid w:val="00F3193C"/>
    <w:rsid w:val="00F32213"/>
    <w:rsid w:val="00F3262E"/>
    <w:rsid w:val="00F32F09"/>
    <w:rsid w:val="00F32F2B"/>
    <w:rsid w:val="00F33058"/>
    <w:rsid w:val="00F339DD"/>
    <w:rsid w:val="00F33BB8"/>
    <w:rsid w:val="00F33E8C"/>
    <w:rsid w:val="00F34E54"/>
    <w:rsid w:val="00F35713"/>
    <w:rsid w:val="00F367E7"/>
    <w:rsid w:val="00F36803"/>
    <w:rsid w:val="00F36EB8"/>
    <w:rsid w:val="00F3715D"/>
    <w:rsid w:val="00F41781"/>
    <w:rsid w:val="00F41DA5"/>
    <w:rsid w:val="00F420AB"/>
    <w:rsid w:val="00F420C8"/>
    <w:rsid w:val="00F4260E"/>
    <w:rsid w:val="00F42937"/>
    <w:rsid w:val="00F42A4C"/>
    <w:rsid w:val="00F42D09"/>
    <w:rsid w:val="00F43ECC"/>
    <w:rsid w:val="00F46B6F"/>
    <w:rsid w:val="00F51A37"/>
    <w:rsid w:val="00F51C88"/>
    <w:rsid w:val="00F52127"/>
    <w:rsid w:val="00F52D8B"/>
    <w:rsid w:val="00F53372"/>
    <w:rsid w:val="00F53B04"/>
    <w:rsid w:val="00F53DB3"/>
    <w:rsid w:val="00F53E65"/>
    <w:rsid w:val="00F547C4"/>
    <w:rsid w:val="00F549E0"/>
    <w:rsid w:val="00F55C3B"/>
    <w:rsid w:val="00F57446"/>
    <w:rsid w:val="00F57EBE"/>
    <w:rsid w:val="00F6032E"/>
    <w:rsid w:val="00F603A3"/>
    <w:rsid w:val="00F604DE"/>
    <w:rsid w:val="00F61A58"/>
    <w:rsid w:val="00F633C7"/>
    <w:rsid w:val="00F6366C"/>
    <w:rsid w:val="00F644E5"/>
    <w:rsid w:val="00F64653"/>
    <w:rsid w:val="00F64835"/>
    <w:rsid w:val="00F674FF"/>
    <w:rsid w:val="00F67FAF"/>
    <w:rsid w:val="00F700A3"/>
    <w:rsid w:val="00F7042D"/>
    <w:rsid w:val="00F70BC7"/>
    <w:rsid w:val="00F70EB6"/>
    <w:rsid w:val="00F71E33"/>
    <w:rsid w:val="00F72C29"/>
    <w:rsid w:val="00F73781"/>
    <w:rsid w:val="00F739A3"/>
    <w:rsid w:val="00F73E84"/>
    <w:rsid w:val="00F74F8A"/>
    <w:rsid w:val="00F75295"/>
    <w:rsid w:val="00F75A1C"/>
    <w:rsid w:val="00F76C17"/>
    <w:rsid w:val="00F77601"/>
    <w:rsid w:val="00F77ACA"/>
    <w:rsid w:val="00F80C22"/>
    <w:rsid w:val="00F857F1"/>
    <w:rsid w:val="00F85C5A"/>
    <w:rsid w:val="00F86477"/>
    <w:rsid w:val="00F86556"/>
    <w:rsid w:val="00F867DB"/>
    <w:rsid w:val="00F86D11"/>
    <w:rsid w:val="00F86E5C"/>
    <w:rsid w:val="00F87159"/>
    <w:rsid w:val="00F87C0F"/>
    <w:rsid w:val="00F90761"/>
    <w:rsid w:val="00F9183A"/>
    <w:rsid w:val="00F91B55"/>
    <w:rsid w:val="00F91DF4"/>
    <w:rsid w:val="00F93950"/>
    <w:rsid w:val="00F93BAC"/>
    <w:rsid w:val="00F93C31"/>
    <w:rsid w:val="00F93F25"/>
    <w:rsid w:val="00F94972"/>
    <w:rsid w:val="00F94B76"/>
    <w:rsid w:val="00F952E5"/>
    <w:rsid w:val="00F9608B"/>
    <w:rsid w:val="00F960D4"/>
    <w:rsid w:val="00F96475"/>
    <w:rsid w:val="00FA1566"/>
    <w:rsid w:val="00FA1636"/>
    <w:rsid w:val="00FA1A92"/>
    <w:rsid w:val="00FA1ECF"/>
    <w:rsid w:val="00FA372E"/>
    <w:rsid w:val="00FA3A6E"/>
    <w:rsid w:val="00FA3DE6"/>
    <w:rsid w:val="00FA3FCB"/>
    <w:rsid w:val="00FA4587"/>
    <w:rsid w:val="00FA45AF"/>
    <w:rsid w:val="00FA4B7C"/>
    <w:rsid w:val="00FA4C21"/>
    <w:rsid w:val="00FA52A3"/>
    <w:rsid w:val="00FA5EF4"/>
    <w:rsid w:val="00FA62E4"/>
    <w:rsid w:val="00FA6FAB"/>
    <w:rsid w:val="00FA70A0"/>
    <w:rsid w:val="00FB04D2"/>
    <w:rsid w:val="00FB0ADE"/>
    <w:rsid w:val="00FB1533"/>
    <w:rsid w:val="00FB28AE"/>
    <w:rsid w:val="00FB3735"/>
    <w:rsid w:val="00FB3E6B"/>
    <w:rsid w:val="00FB429F"/>
    <w:rsid w:val="00FB4A09"/>
    <w:rsid w:val="00FB4B08"/>
    <w:rsid w:val="00FB5A04"/>
    <w:rsid w:val="00FB5C01"/>
    <w:rsid w:val="00FB611D"/>
    <w:rsid w:val="00FB6721"/>
    <w:rsid w:val="00FB67A3"/>
    <w:rsid w:val="00FB6D3D"/>
    <w:rsid w:val="00FB7512"/>
    <w:rsid w:val="00FB7AA5"/>
    <w:rsid w:val="00FB7B54"/>
    <w:rsid w:val="00FC0108"/>
    <w:rsid w:val="00FC059A"/>
    <w:rsid w:val="00FC0C80"/>
    <w:rsid w:val="00FC1800"/>
    <w:rsid w:val="00FC1DAB"/>
    <w:rsid w:val="00FC27BA"/>
    <w:rsid w:val="00FC2D5B"/>
    <w:rsid w:val="00FC38FD"/>
    <w:rsid w:val="00FC4210"/>
    <w:rsid w:val="00FC4765"/>
    <w:rsid w:val="00FC4BF9"/>
    <w:rsid w:val="00FC53F6"/>
    <w:rsid w:val="00FC54B9"/>
    <w:rsid w:val="00FC5797"/>
    <w:rsid w:val="00FC65D9"/>
    <w:rsid w:val="00FC6ADC"/>
    <w:rsid w:val="00FC7092"/>
    <w:rsid w:val="00FC7E8C"/>
    <w:rsid w:val="00FD048B"/>
    <w:rsid w:val="00FD0EA7"/>
    <w:rsid w:val="00FD2110"/>
    <w:rsid w:val="00FD2FBE"/>
    <w:rsid w:val="00FD43FD"/>
    <w:rsid w:val="00FD5E7D"/>
    <w:rsid w:val="00FD61B6"/>
    <w:rsid w:val="00FD6440"/>
    <w:rsid w:val="00FD655B"/>
    <w:rsid w:val="00FD7547"/>
    <w:rsid w:val="00FE0CDF"/>
    <w:rsid w:val="00FE10E6"/>
    <w:rsid w:val="00FE127E"/>
    <w:rsid w:val="00FE258B"/>
    <w:rsid w:val="00FE275A"/>
    <w:rsid w:val="00FE2928"/>
    <w:rsid w:val="00FE430C"/>
    <w:rsid w:val="00FE433A"/>
    <w:rsid w:val="00FE6AEF"/>
    <w:rsid w:val="00FF04A5"/>
    <w:rsid w:val="00FF3383"/>
    <w:rsid w:val="00FF453D"/>
    <w:rsid w:val="00FF4550"/>
    <w:rsid w:val="00FF491F"/>
    <w:rsid w:val="00FF4E3F"/>
    <w:rsid w:val="00FF5260"/>
    <w:rsid w:val="00FF5322"/>
    <w:rsid w:val="00FF53E1"/>
    <w:rsid w:val="00FF591C"/>
    <w:rsid w:val="00FF5F5C"/>
    <w:rsid w:val="00FF6209"/>
    <w:rsid w:val="00FF7B0C"/>
    <w:rsid w:val="01C6AD9E"/>
    <w:rsid w:val="01E61BFA"/>
    <w:rsid w:val="0233577C"/>
    <w:rsid w:val="028E6977"/>
    <w:rsid w:val="03304384"/>
    <w:rsid w:val="03AEDFF8"/>
    <w:rsid w:val="03EFE66B"/>
    <w:rsid w:val="052BC067"/>
    <w:rsid w:val="054AB059"/>
    <w:rsid w:val="076B6D19"/>
    <w:rsid w:val="07B402D2"/>
    <w:rsid w:val="0908534D"/>
    <w:rsid w:val="092ED133"/>
    <w:rsid w:val="0A3EB2D6"/>
    <w:rsid w:val="0B45C28C"/>
    <w:rsid w:val="0B7C736A"/>
    <w:rsid w:val="0BD0C63F"/>
    <w:rsid w:val="0BE6A0E3"/>
    <w:rsid w:val="0D010757"/>
    <w:rsid w:val="0D63B8AE"/>
    <w:rsid w:val="0D816912"/>
    <w:rsid w:val="0E92B50F"/>
    <w:rsid w:val="0F13CA14"/>
    <w:rsid w:val="0F41FE3C"/>
    <w:rsid w:val="1161EE4E"/>
    <w:rsid w:val="13BF32D0"/>
    <w:rsid w:val="143C7FFF"/>
    <w:rsid w:val="153D49FF"/>
    <w:rsid w:val="160D6B07"/>
    <w:rsid w:val="169AA782"/>
    <w:rsid w:val="17B1FBAD"/>
    <w:rsid w:val="1809D086"/>
    <w:rsid w:val="183D4B96"/>
    <w:rsid w:val="18581221"/>
    <w:rsid w:val="19ECD4CC"/>
    <w:rsid w:val="1ACB4A86"/>
    <w:rsid w:val="1AEEA6B9"/>
    <w:rsid w:val="1B902F69"/>
    <w:rsid w:val="1D73D38E"/>
    <w:rsid w:val="1DD47082"/>
    <w:rsid w:val="1E1AD55E"/>
    <w:rsid w:val="1E6D7772"/>
    <w:rsid w:val="1EBA0861"/>
    <w:rsid w:val="20BFA384"/>
    <w:rsid w:val="21A5FF76"/>
    <w:rsid w:val="22AFCFDB"/>
    <w:rsid w:val="22C0A252"/>
    <w:rsid w:val="22C44AD9"/>
    <w:rsid w:val="22E6419A"/>
    <w:rsid w:val="22F7DEB8"/>
    <w:rsid w:val="230BCDCE"/>
    <w:rsid w:val="24601B3A"/>
    <w:rsid w:val="24E7EAA3"/>
    <w:rsid w:val="251CA68A"/>
    <w:rsid w:val="25C207EA"/>
    <w:rsid w:val="26EFFCFD"/>
    <w:rsid w:val="27865BE9"/>
    <w:rsid w:val="286948AC"/>
    <w:rsid w:val="287E0861"/>
    <w:rsid w:val="28BCF10B"/>
    <w:rsid w:val="28C1EE32"/>
    <w:rsid w:val="28F92D2B"/>
    <w:rsid w:val="28FFE6E1"/>
    <w:rsid w:val="2A433A51"/>
    <w:rsid w:val="2B17C42B"/>
    <w:rsid w:val="2B4CE1BC"/>
    <w:rsid w:val="2C5A25FE"/>
    <w:rsid w:val="2E63A566"/>
    <w:rsid w:val="2E6491EE"/>
    <w:rsid w:val="2E924CBA"/>
    <w:rsid w:val="2F1D4A49"/>
    <w:rsid w:val="2FBA967F"/>
    <w:rsid w:val="2FD1724D"/>
    <w:rsid w:val="30501746"/>
    <w:rsid w:val="30E6E57F"/>
    <w:rsid w:val="3102F7A1"/>
    <w:rsid w:val="31448CA8"/>
    <w:rsid w:val="3173B0D5"/>
    <w:rsid w:val="3287CCE3"/>
    <w:rsid w:val="32EFBEEF"/>
    <w:rsid w:val="330E0282"/>
    <w:rsid w:val="332BD448"/>
    <w:rsid w:val="332F3A5E"/>
    <w:rsid w:val="34057655"/>
    <w:rsid w:val="340B5DC4"/>
    <w:rsid w:val="341AF7DD"/>
    <w:rsid w:val="346CC037"/>
    <w:rsid w:val="367456A7"/>
    <w:rsid w:val="36CC195D"/>
    <w:rsid w:val="371F3EFF"/>
    <w:rsid w:val="37E0451B"/>
    <w:rsid w:val="39ADD8E5"/>
    <w:rsid w:val="39DD9D55"/>
    <w:rsid w:val="3A438C67"/>
    <w:rsid w:val="3A952E3E"/>
    <w:rsid w:val="3A99582F"/>
    <w:rsid w:val="3BAF77EB"/>
    <w:rsid w:val="3BF30FEA"/>
    <w:rsid w:val="3C89D82B"/>
    <w:rsid w:val="3EA293CE"/>
    <w:rsid w:val="3F528DC7"/>
    <w:rsid w:val="3F5F4021"/>
    <w:rsid w:val="40D53613"/>
    <w:rsid w:val="41BF3BBC"/>
    <w:rsid w:val="42B8042E"/>
    <w:rsid w:val="434FF115"/>
    <w:rsid w:val="442DC543"/>
    <w:rsid w:val="442DF3B8"/>
    <w:rsid w:val="446E1D07"/>
    <w:rsid w:val="44C27DBA"/>
    <w:rsid w:val="46BD1FCB"/>
    <w:rsid w:val="47743853"/>
    <w:rsid w:val="47E9AB41"/>
    <w:rsid w:val="48D30C21"/>
    <w:rsid w:val="49E78B2D"/>
    <w:rsid w:val="4B273B7B"/>
    <w:rsid w:val="4B64C9A1"/>
    <w:rsid w:val="4C883CCA"/>
    <w:rsid w:val="4C8DA882"/>
    <w:rsid w:val="4CB7818B"/>
    <w:rsid w:val="4D588404"/>
    <w:rsid w:val="4DAE7E6C"/>
    <w:rsid w:val="4DFA4487"/>
    <w:rsid w:val="4E2C1941"/>
    <w:rsid w:val="4E6FB02B"/>
    <w:rsid w:val="4ED6D875"/>
    <w:rsid w:val="4FAC7A8B"/>
    <w:rsid w:val="512D3B64"/>
    <w:rsid w:val="512F228F"/>
    <w:rsid w:val="5207CD90"/>
    <w:rsid w:val="533D8F18"/>
    <w:rsid w:val="53B1062E"/>
    <w:rsid w:val="54689A41"/>
    <w:rsid w:val="569D1813"/>
    <w:rsid w:val="56DD564D"/>
    <w:rsid w:val="570CACA9"/>
    <w:rsid w:val="57A4A60F"/>
    <w:rsid w:val="57E528DD"/>
    <w:rsid w:val="597B9CBF"/>
    <w:rsid w:val="5A24E837"/>
    <w:rsid w:val="5A75442B"/>
    <w:rsid w:val="5AB0FB48"/>
    <w:rsid w:val="5AE15544"/>
    <w:rsid w:val="5B1D58A9"/>
    <w:rsid w:val="5BC6C674"/>
    <w:rsid w:val="5BF91BB4"/>
    <w:rsid w:val="5CFEFB31"/>
    <w:rsid w:val="5D3AD0EA"/>
    <w:rsid w:val="5DEDB507"/>
    <w:rsid w:val="5F03D506"/>
    <w:rsid w:val="5FBE6EC8"/>
    <w:rsid w:val="5FE4554D"/>
    <w:rsid w:val="63128CC8"/>
    <w:rsid w:val="636D79B0"/>
    <w:rsid w:val="649DB4F5"/>
    <w:rsid w:val="66E2170C"/>
    <w:rsid w:val="68130E18"/>
    <w:rsid w:val="696664F9"/>
    <w:rsid w:val="69855927"/>
    <w:rsid w:val="6A861C15"/>
    <w:rsid w:val="6B4471C6"/>
    <w:rsid w:val="6C3288C6"/>
    <w:rsid w:val="6D310850"/>
    <w:rsid w:val="6D629396"/>
    <w:rsid w:val="6DB78305"/>
    <w:rsid w:val="6E730ABB"/>
    <w:rsid w:val="6E7654B0"/>
    <w:rsid w:val="6E897AF8"/>
    <w:rsid w:val="6F505D48"/>
    <w:rsid w:val="71AAAB7D"/>
    <w:rsid w:val="71C15887"/>
    <w:rsid w:val="748FC2F4"/>
    <w:rsid w:val="749467FD"/>
    <w:rsid w:val="75605BCD"/>
    <w:rsid w:val="76EABADB"/>
    <w:rsid w:val="7730C00D"/>
    <w:rsid w:val="787638C8"/>
    <w:rsid w:val="789B389D"/>
    <w:rsid w:val="7C376D6B"/>
    <w:rsid w:val="7DACD76C"/>
    <w:rsid w:val="7DC2132D"/>
    <w:rsid w:val="7F5534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D8160F"/>
  <w15:docId w15:val="{61D493C0-8530-4D1F-AEB4-8C7D6F958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4BB7"/>
    <w:pPr>
      <w:widowControl w:val="0"/>
    </w:pPr>
    <w:rPr>
      <w:rFonts w:ascii="Arial" w:hAnsi="Arial"/>
      <w:sz w:val="22"/>
      <w:szCs w:val="24"/>
      <w:lang w:eastAsia="en-US" w:bidi="en-US"/>
    </w:rPr>
  </w:style>
  <w:style w:type="paragraph" w:styleId="Heading1">
    <w:name w:val="heading 1"/>
    <w:aliases w:val="FSHeading 1,Chapter heading"/>
    <w:basedOn w:val="Normal"/>
    <w:next w:val="Normal"/>
    <w:link w:val="Heading1Char"/>
    <w:uiPriority w:val="9"/>
    <w:qFormat/>
    <w:locked/>
    <w:rsid w:val="00063630"/>
    <w:pPr>
      <w:keepNext/>
      <w:numPr>
        <w:numId w:val="19"/>
      </w:numPr>
      <w:spacing w:after="240"/>
      <w:outlineLvl w:val="0"/>
    </w:pPr>
    <w:rPr>
      <w:b/>
      <w:bCs/>
      <w:sz w:val="36"/>
      <w:szCs w:val="28"/>
      <w:lang w:bidi="ar-SA"/>
    </w:rPr>
  </w:style>
  <w:style w:type="paragraph" w:styleId="Heading2">
    <w:name w:val="heading 2"/>
    <w:aliases w:val="FSHeading 2,Section heading"/>
    <w:basedOn w:val="Normal"/>
    <w:next w:val="Normal"/>
    <w:link w:val="Heading2Char"/>
    <w:uiPriority w:val="9"/>
    <w:unhideWhenUsed/>
    <w:qFormat/>
    <w:locked/>
    <w:rsid w:val="002076D9"/>
    <w:pPr>
      <w:keepNext/>
      <w:numPr>
        <w:ilvl w:val="1"/>
        <w:numId w:val="19"/>
      </w:numPr>
      <w:spacing w:before="240" w:after="240"/>
      <w:outlineLvl w:val="1"/>
    </w:pPr>
    <w:rPr>
      <w:rFonts w:cs="Arial"/>
      <w:b/>
      <w:bCs/>
      <w:sz w:val="28"/>
      <w:szCs w:val="22"/>
      <w:lang w:bidi="ar-SA"/>
    </w:rPr>
  </w:style>
  <w:style w:type="paragraph" w:styleId="Heading3">
    <w:name w:val="heading 3"/>
    <w:aliases w:val="FSHeading 3,Subheading 1"/>
    <w:basedOn w:val="Normal"/>
    <w:next w:val="Normal"/>
    <w:link w:val="Heading3Char"/>
    <w:uiPriority w:val="9"/>
    <w:unhideWhenUsed/>
    <w:qFormat/>
    <w:locked/>
    <w:rsid w:val="00D4682C"/>
    <w:pPr>
      <w:keepNext/>
      <w:numPr>
        <w:ilvl w:val="2"/>
        <w:numId w:val="19"/>
      </w:numPr>
      <w:spacing w:before="240" w:after="240"/>
      <w:outlineLvl w:val="2"/>
    </w:pPr>
    <w:rPr>
      <w:b/>
      <w:bCs/>
      <w:color w:val="000000" w:themeColor="text1"/>
      <w:lang w:eastAsia="en-AU" w:bidi="ar-SA"/>
    </w:rPr>
  </w:style>
  <w:style w:type="paragraph" w:styleId="Heading4">
    <w:name w:val="heading 4"/>
    <w:aliases w:val="FSHeading 4,Subheading 2"/>
    <w:basedOn w:val="Normal"/>
    <w:next w:val="Normal"/>
    <w:link w:val="Heading4Char"/>
    <w:uiPriority w:val="9"/>
    <w:unhideWhenUsed/>
    <w:qFormat/>
    <w:locked/>
    <w:rsid w:val="006F4BB7"/>
    <w:pPr>
      <w:keepNext/>
      <w:numPr>
        <w:ilvl w:val="3"/>
        <w:numId w:val="19"/>
      </w:numPr>
      <w:spacing w:before="240" w:after="240"/>
      <w:outlineLvl w:val="3"/>
    </w:pPr>
    <w:rPr>
      <w:b/>
      <w:bCs/>
      <w:i/>
      <w:iCs/>
      <w:szCs w:val="22"/>
      <w:lang w:bidi="ar-SA"/>
    </w:rPr>
  </w:style>
  <w:style w:type="paragraph" w:styleId="Heading5">
    <w:name w:val="heading 5"/>
    <w:aliases w:val="FSHeading 5,Subheading 3"/>
    <w:basedOn w:val="Normal"/>
    <w:next w:val="Normal"/>
    <w:link w:val="Heading5Char"/>
    <w:uiPriority w:val="9"/>
    <w:unhideWhenUsed/>
    <w:qFormat/>
    <w:locked/>
    <w:rsid w:val="007C174F"/>
    <w:pPr>
      <w:keepNext/>
      <w:numPr>
        <w:ilvl w:val="4"/>
        <w:numId w:val="19"/>
      </w:numPr>
      <w:spacing w:before="240" w:after="240"/>
      <w:outlineLvl w:val="4"/>
    </w:pPr>
    <w:rPr>
      <w:i/>
      <w:szCs w:val="22"/>
      <w:lang w:bidi="ar-SA"/>
    </w:rPr>
  </w:style>
  <w:style w:type="paragraph" w:styleId="Heading6">
    <w:name w:val="heading 6"/>
    <w:basedOn w:val="Normal"/>
    <w:next w:val="Normal"/>
    <w:link w:val="Heading6Char"/>
    <w:uiPriority w:val="9"/>
    <w:unhideWhenUsed/>
    <w:rsid w:val="00B731D3"/>
    <w:pPr>
      <w:numPr>
        <w:ilvl w:val="5"/>
        <w:numId w:val="19"/>
      </w:numPr>
      <w:spacing w:before="240" w:after="60"/>
      <w:outlineLvl w:val="5"/>
    </w:pPr>
    <w:rPr>
      <w:rFonts w:cs="Arial Unicode MS"/>
      <w:b/>
      <w:bCs/>
      <w:szCs w:val="22"/>
    </w:rPr>
  </w:style>
  <w:style w:type="paragraph" w:styleId="Heading7">
    <w:name w:val="heading 7"/>
    <w:basedOn w:val="Normal"/>
    <w:next w:val="Normal"/>
    <w:link w:val="Heading7Char"/>
    <w:uiPriority w:val="9"/>
    <w:unhideWhenUsed/>
    <w:rsid w:val="00B731D3"/>
    <w:pPr>
      <w:numPr>
        <w:ilvl w:val="6"/>
        <w:numId w:val="19"/>
      </w:numPr>
      <w:spacing w:before="240" w:after="60"/>
      <w:outlineLvl w:val="6"/>
    </w:pPr>
  </w:style>
  <w:style w:type="paragraph" w:styleId="Heading8">
    <w:name w:val="heading 8"/>
    <w:basedOn w:val="Normal"/>
    <w:next w:val="Normal"/>
    <w:link w:val="Heading8Char"/>
    <w:uiPriority w:val="9"/>
    <w:unhideWhenUsed/>
    <w:rsid w:val="00B731D3"/>
    <w:pPr>
      <w:numPr>
        <w:ilvl w:val="7"/>
        <w:numId w:val="19"/>
      </w:numPr>
      <w:spacing w:before="240" w:after="60"/>
      <w:outlineLvl w:val="7"/>
    </w:pPr>
    <w:rPr>
      <w:i/>
      <w:iCs/>
    </w:rPr>
  </w:style>
  <w:style w:type="paragraph" w:styleId="Heading9">
    <w:name w:val="heading 9"/>
    <w:basedOn w:val="Normal"/>
    <w:next w:val="Normal"/>
    <w:link w:val="Heading9Char"/>
    <w:uiPriority w:val="9"/>
    <w:unhideWhenUsed/>
    <w:rsid w:val="00B731D3"/>
    <w:pPr>
      <w:numPr>
        <w:ilvl w:val="8"/>
        <w:numId w:val="19"/>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link w:val="Heading1"/>
    <w:uiPriority w:val="9"/>
    <w:rsid w:val="00063630"/>
    <w:rPr>
      <w:rFonts w:ascii="Arial" w:hAnsi="Arial"/>
      <w:b/>
      <w:bCs/>
      <w:sz w:val="36"/>
      <w:szCs w:val="28"/>
      <w:lang w:eastAsia="en-US"/>
    </w:rPr>
  </w:style>
  <w:style w:type="character" w:customStyle="1" w:styleId="Heading2Char">
    <w:name w:val="Heading 2 Char"/>
    <w:aliases w:val="FSHeading 2 Char,Section heading Char"/>
    <w:link w:val="Heading2"/>
    <w:uiPriority w:val="9"/>
    <w:rsid w:val="002076D9"/>
    <w:rPr>
      <w:rFonts w:ascii="Arial" w:hAnsi="Arial" w:cs="Arial"/>
      <w:b/>
      <w:bCs/>
      <w:sz w:val="28"/>
      <w:szCs w:val="22"/>
      <w:lang w:eastAsia="en-US"/>
    </w:rPr>
  </w:style>
  <w:style w:type="character" w:customStyle="1" w:styleId="Heading3Char">
    <w:name w:val="Heading 3 Char"/>
    <w:aliases w:val="FSHeading 3 Char,Subheading 1 Char"/>
    <w:link w:val="Heading3"/>
    <w:uiPriority w:val="9"/>
    <w:rsid w:val="00D4682C"/>
    <w:rPr>
      <w:rFonts w:ascii="Arial" w:hAnsi="Arial"/>
      <w:b/>
      <w:bCs/>
      <w:color w:val="000000" w:themeColor="text1"/>
      <w:sz w:val="22"/>
      <w:szCs w:val="24"/>
      <w:lang w:eastAsia="en-AU"/>
    </w:rPr>
  </w:style>
  <w:style w:type="character" w:customStyle="1" w:styleId="Heading4Char">
    <w:name w:val="Heading 4 Char"/>
    <w:aliases w:val="FSHeading 4 Char,Subheading 2 Char"/>
    <w:link w:val="Heading4"/>
    <w:uiPriority w:val="9"/>
    <w:rsid w:val="006F4BB7"/>
    <w:rPr>
      <w:rFonts w:ascii="Arial" w:hAnsi="Arial"/>
      <w:b/>
      <w:bCs/>
      <w:i/>
      <w:iCs/>
      <w:sz w:val="22"/>
      <w:szCs w:val="22"/>
      <w:lang w:eastAsia="en-US"/>
    </w:rPr>
  </w:style>
  <w:style w:type="character" w:customStyle="1" w:styleId="Heading5Char">
    <w:name w:val="Heading 5 Char"/>
    <w:aliases w:val="FSHeading 5 Char,Subheading 3 Char"/>
    <w:link w:val="Heading5"/>
    <w:uiPriority w:val="9"/>
    <w:rsid w:val="007C174F"/>
    <w:rPr>
      <w:rFonts w:ascii="Arial" w:hAnsi="Arial"/>
      <w:i/>
      <w:sz w:val="22"/>
      <w:szCs w:val="22"/>
      <w:lang w:eastAsia="en-US"/>
    </w:rPr>
  </w:style>
  <w:style w:type="character" w:customStyle="1" w:styleId="Heading6Char">
    <w:name w:val="Heading 6 Char"/>
    <w:basedOn w:val="DefaultParagraphFont"/>
    <w:link w:val="Heading6"/>
    <w:uiPriority w:val="9"/>
    <w:rsid w:val="00B731D3"/>
    <w:rPr>
      <w:rFonts w:cs="Arial Unicode MS"/>
      <w:b/>
      <w:bCs/>
    </w:rPr>
  </w:style>
  <w:style w:type="character" w:customStyle="1" w:styleId="Heading7Char">
    <w:name w:val="Heading 7 Char"/>
    <w:basedOn w:val="DefaultParagraphFont"/>
    <w:link w:val="Heading7"/>
    <w:uiPriority w:val="9"/>
    <w:rsid w:val="00B731D3"/>
    <w:rPr>
      <w:sz w:val="24"/>
      <w:szCs w:val="24"/>
    </w:rPr>
  </w:style>
  <w:style w:type="character" w:customStyle="1" w:styleId="Heading8Char">
    <w:name w:val="Heading 8 Char"/>
    <w:basedOn w:val="DefaultParagraphFont"/>
    <w:link w:val="Heading8"/>
    <w:uiPriority w:val="9"/>
    <w:rsid w:val="00B731D3"/>
    <w:rPr>
      <w:i/>
      <w:iCs/>
      <w:sz w:val="24"/>
      <w:szCs w:val="24"/>
    </w:rPr>
  </w:style>
  <w:style w:type="character" w:customStyle="1" w:styleId="Heading9Char">
    <w:name w:val="Heading 9 Char"/>
    <w:basedOn w:val="DefaultParagraphFont"/>
    <w:link w:val="Heading9"/>
    <w:uiPriority w:val="9"/>
    <w:rsid w:val="00B731D3"/>
    <w:rPr>
      <w:rFonts w:ascii="Cambria" w:eastAsia="Times New Roman" w:hAnsi="Cambria"/>
    </w:rPr>
  </w:style>
  <w:style w:type="character" w:styleId="Hyperlink">
    <w:name w:val="Hyperlink"/>
    <w:basedOn w:val="DefaultParagraphFont"/>
    <w:uiPriority w:val="99"/>
    <w:rsid w:val="000A27E9"/>
    <w:rPr>
      <w:rFonts w:ascii="Arial" w:hAnsi="Arial"/>
      <w:color w:val="3333FF"/>
      <w:u w:val="single"/>
    </w:rPr>
  </w:style>
  <w:style w:type="paragraph" w:styleId="Header">
    <w:name w:val="header"/>
    <w:basedOn w:val="Normal"/>
    <w:link w:val="HeaderChar"/>
    <w:rsid w:val="00E777EC"/>
  </w:style>
  <w:style w:type="paragraph" w:customStyle="1" w:styleId="FSTitle">
    <w:name w:val="FS Title"/>
    <w:basedOn w:val="Normal"/>
    <w:qFormat/>
    <w:rsid w:val="002432EE"/>
    <w:rPr>
      <w:rFonts w:cs="Tahoma"/>
      <w:bCs/>
      <w:sz w:val="32"/>
    </w:rPr>
  </w:style>
  <w:style w:type="paragraph" w:styleId="TOC1">
    <w:name w:val="toc 1"/>
    <w:basedOn w:val="Normal"/>
    <w:next w:val="Normal"/>
    <w:autoRedefine/>
    <w:uiPriority w:val="39"/>
    <w:rsid w:val="005873B5"/>
    <w:pPr>
      <w:tabs>
        <w:tab w:val="right" w:leader="dot" w:pos="9060"/>
      </w:tabs>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rsid w:val="00F87159"/>
    <w:pPr>
      <w:tabs>
        <w:tab w:val="left" w:pos="880"/>
        <w:tab w:val="right" w:leader="dot" w:pos="9060"/>
      </w:tabs>
      <w:ind w:left="220"/>
    </w:pPr>
    <w:rPr>
      <w:rFonts w:asciiTheme="minorHAnsi" w:hAnsiTheme="minorHAnsi" w:cstheme="minorHAnsi"/>
      <w:smallCaps/>
      <w:sz w:val="20"/>
      <w:szCs w:val="20"/>
    </w:rPr>
  </w:style>
  <w:style w:type="paragraph" w:styleId="Footer">
    <w:name w:val="footer"/>
    <w:basedOn w:val="Normal"/>
    <w:rsid w:val="00E40ED4"/>
    <w:pPr>
      <w:tabs>
        <w:tab w:val="center" w:pos="4153"/>
        <w:tab w:val="right" w:pos="8306"/>
      </w:tabs>
    </w:pPr>
    <w:rPr>
      <w:sz w:val="20"/>
    </w:rPr>
  </w:style>
  <w:style w:type="character" w:styleId="PageNumber">
    <w:name w:val="page number"/>
    <w:basedOn w:val="DefaultParagraphFont"/>
    <w:locked/>
    <w:rsid w:val="00E40ED4"/>
    <w:rPr>
      <w:rFonts w:ascii="Arial" w:hAnsi="Arial"/>
      <w:sz w:val="20"/>
    </w:rPr>
  </w:style>
  <w:style w:type="paragraph" w:styleId="TOC3">
    <w:name w:val="toc 3"/>
    <w:basedOn w:val="Normal"/>
    <w:next w:val="Normal"/>
    <w:autoRedefine/>
    <w:uiPriority w:val="39"/>
    <w:rsid w:val="00A16138"/>
    <w:pPr>
      <w:tabs>
        <w:tab w:val="left" w:pos="1100"/>
        <w:tab w:val="right" w:leader="dot" w:pos="9060"/>
      </w:tabs>
      <w:ind w:left="440"/>
    </w:pPr>
    <w:rPr>
      <w:rFonts w:asciiTheme="minorHAnsi" w:hAnsiTheme="minorHAnsi" w:cstheme="minorHAnsi"/>
      <w:i/>
      <w:iCs/>
      <w:sz w:val="20"/>
      <w:szCs w:val="20"/>
    </w:rPr>
  </w:style>
  <w:style w:type="paragraph" w:styleId="TOC4">
    <w:name w:val="toc 4"/>
    <w:basedOn w:val="Normal"/>
    <w:next w:val="Normal"/>
    <w:autoRedefine/>
    <w:semiHidden/>
    <w:pPr>
      <w:ind w:left="660"/>
    </w:pPr>
    <w:rPr>
      <w:rFonts w:asciiTheme="minorHAnsi" w:hAnsiTheme="minorHAnsi" w:cstheme="minorHAnsi"/>
      <w:sz w:val="18"/>
      <w:szCs w:val="18"/>
    </w:rPr>
  </w:style>
  <w:style w:type="paragraph" w:styleId="TOC5">
    <w:name w:val="toc 5"/>
    <w:basedOn w:val="Normal"/>
    <w:next w:val="Normal"/>
    <w:autoRedefine/>
    <w:semiHidden/>
    <w:pPr>
      <w:ind w:left="880"/>
    </w:pPr>
    <w:rPr>
      <w:rFonts w:asciiTheme="minorHAnsi" w:hAnsiTheme="minorHAnsi" w:cstheme="minorHAnsi"/>
      <w:sz w:val="18"/>
      <w:szCs w:val="18"/>
    </w:rPr>
  </w:style>
  <w:style w:type="character" w:styleId="FollowedHyperlink">
    <w:name w:val="FollowedHyperlink"/>
    <w:basedOn w:val="DefaultParagraphFont"/>
    <w:rsid w:val="00203540"/>
    <w:rPr>
      <w:rFonts w:ascii="Arial" w:hAnsi="Arial"/>
      <w:color w:val="3333FF"/>
      <w:sz w:val="22"/>
      <w:u w:val="single"/>
    </w:rPr>
  </w:style>
  <w:style w:type="paragraph" w:styleId="TOC6">
    <w:name w:val="toc 6"/>
    <w:basedOn w:val="Normal"/>
    <w:next w:val="Normal"/>
    <w:autoRedefine/>
    <w:semiHidden/>
    <w:pPr>
      <w:ind w:left="1100"/>
    </w:pPr>
    <w:rPr>
      <w:rFonts w:asciiTheme="minorHAnsi" w:hAnsiTheme="minorHAnsi" w:cstheme="minorHAnsi"/>
      <w:sz w:val="18"/>
      <w:szCs w:val="18"/>
    </w:rPr>
  </w:style>
  <w:style w:type="paragraph" w:customStyle="1" w:styleId="Footnote">
    <w:name w:val="Footnote"/>
    <w:basedOn w:val="Normal"/>
    <w:rsid w:val="00E40ED4"/>
    <w:pPr>
      <w:tabs>
        <w:tab w:val="left" w:pos="851"/>
      </w:tabs>
    </w:pPr>
    <w:rPr>
      <w:sz w:val="18"/>
      <w:szCs w:val="20"/>
    </w:rPr>
  </w:style>
  <w:style w:type="paragraph" w:customStyle="1" w:styleId="Table2">
    <w:name w:val="Table 2"/>
    <w:basedOn w:val="Normal"/>
    <w:rsid w:val="00E40ED4"/>
    <w:pPr>
      <w:ind w:left="142" w:hanging="142"/>
    </w:pPr>
    <w:rPr>
      <w:bCs/>
      <w:sz w:val="18"/>
      <w:szCs w:val="20"/>
    </w:rPr>
  </w:style>
  <w:style w:type="paragraph" w:styleId="TOC7">
    <w:name w:val="toc 7"/>
    <w:basedOn w:val="Normal"/>
    <w:next w:val="Normal"/>
    <w:autoRedefine/>
    <w:semiHidden/>
    <w:pPr>
      <w:ind w:left="1320"/>
    </w:pPr>
    <w:rPr>
      <w:rFonts w:asciiTheme="minorHAnsi" w:hAnsiTheme="minorHAnsi" w:cstheme="minorHAnsi"/>
      <w:sz w:val="18"/>
      <w:szCs w:val="18"/>
    </w:rPr>
  </w:style>
  <w:style w:type="paragraph" w:styleId="TOC8">
    <w:name w:val="toc 8"/>
    <w:basedOn w:val="Normal"/>
    <w:next w:val="Normal"/>
    <w:autoRedefine/>
    <w:semiHidden/>
    <w:pPr>
      <w:ind w:left="1540"/>
    </w:pPr>
    <w:rPr>
      <w:rFonts w:asciiTheme="minorHAnsi" w:hAnsiTheme="minorHAnsi" w:cstheme="minorHAnsi"/>
      <w:sz w:val="18"/>
      <w:szCs w:val="18"/>
    </w:rPr>
  </w:style>
  <w:style w:type="paragraph" w:styleId="TOC9">
    <w:name w:val="toc 9"/>
    <w:basedOn w:val="Normal"/>
    <w:next w:val="Normal"/>
    <w:autoRedefine/>
    <w:semiHidden/>
    <w:pPr>
      <w:ind w:left="1760"/>
    </w:pPr>
    <w:rPr>
      <w:rFonts w:asciiTheme="minorHAnsi" w:hAnsiTheme="minorHAnsi" w:cstheme="minorHAnsi"/>
      <w:sz w:val="18"/>
      <w:szCs w:val="18"/>
    </w:rPr>
  </w:style>
  <w:style w:type="character" w:styleId="FootnoteReference">
    <w:name w:val="footnote reference"/>
    <w:basedOn w:val="DefaultParagraphFont"/>
    <w:rPr>
      <w:vertAlign w:val="superscript"/>
    </w:rPr>
  </w:style>
  <w:style w:type="paragraph" w:styleId="BalloonText">
    <w:name w:val="Balloon Text"/>
    <w:basedOn w:val="Normal"/>
    <w:semiHidden/>
    <w:rsid w:val="00BD2A39"/>
    <w:rPr>
      <w:rFonts w:ascii="Tahoma" w:hAnsi="Tahoma" w:cs="Tahoma"/>
      <w:sz w:val="16"/>
      <w:szCs w:val="16"/>
    </w:rPr>
  </w:style>
  <w:style w:type="table" w:styleId="TableGrid">
    <w:name w:val="Table Grid"/>
    <w:basedOn w:val="TableNormal"/>
    <w:rsid w:val="00E77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5B6AF4"/>
    <w:rPr>
      <w:rFonts w:cs="Arial"/>
      <w:b/>
    </w:rPr>
  </w:style>
  <w:style w:type="paragraph" w:customStyle="1" w:styleId="FSTableHeading">
    <w:name w:val="FS Table Heading"/>
    <w:basedOn w:val="Normal"/>
    <w:qFormat/>
    <w:rsid w:val="005B6AF4"/>
    <w:pPr>
      <w:jc w:val="center"/>
    </w:pPr>
    <w:rPr>
      <w:rFonts w:ascii="Arial Bold" w:hAnsi="Arial Bold" w:cs="Arial"/>
      <w:b/>
      <w:sz w:val="20"/>
      <w:szCs w:val="20"/>
    </w:rPr>
  </w:style>
  <w:style w:type="paragraph" w:customStyle="1" w:styleId="FSTableText">
    <w:name w:val="FS Table Text"/>
    <w:basedOn w:val="Normal"/>
    <w:qFormat/>
    <w:rsid w:val="005B6AF4"/>
    <w:rPr>
      <w:rFonts w:cs="Arial"/>
      <w:sz w:val="20"/>
      <w:szCs w:val="20"/>
    </w:rPr>
  </w:style>
  <w:style w:type="paragraph" w:customStyle="1" w:styleId="FSFigureTitle">
    <w:name w:val="FS Figure Title"/>
    <w:basedOn w:val="Normal"/>
    <w:next w:val="Normal"/>
    <w:qFormat/>
    <w:rsid w:val="005B6AF4"/>
    <w:rPr>
      <w:rFonts w:cs="Arial"/>
      <w:i/>
    </w:rPr>
  </w:style>
  <w:style w:type="paragraph" w:styleId="CommentText">
    <w:name w:val="annotation text"/>
    <w:basedOn w:val="Normal"/>
    <w:link w:val="CommentTextChar"/>
    <w:rsid w:val="00AF387F"/>
    <w:rPr>
      <w:sz w:val="20"/>
      <w:szCs w:val="20"/>
    </w:rPr>
  </w:style>
  <w:style w:type="character" w:customStyle="1" w:styleId="CommentTextChar">
    <w:name w:val="Comment Text Char"/>
    <w:basedOn w:val="DefaultParagraphFont"/>
    <w:link w:val="CommentText"/>
    <w:rsid w:val="00AF387F"/>
    <w:rPr>
      <w:rFonts w:ascii="Arial" w:hAnsi="Arial"/>
      <w:lang w:eastAsia="en-US" w:bidi="en-US"/>
    </w:rPr>
  </w:style>
  <w:style w:type="paragraph" w:customStyle="1" w:styleId="FSBullet1">
    <w:name w:val="FSBullet 1"/>
    <w:basedOn w:val="Normal"/>
    <w:next w:val="Normal"/>
    <w:link w:val="FSBullet1Char"/>
    <w:qFormat/>
    <w:locked/>
    <w:rsid w:val="004D1E1A"/>
    <w:pPr>
      <w:widowControl/>
      <w:numPr>
        <w:numId w:val="17"/>
      </w:numPr>
    </w:pPr>
    <w:rPr>
      <w:rFonts w:cs="Arial"/>
      <w:lang w:bidi="ar-SA"/>
    </w:rPr>
  </w:style>
  <w:style w:type="character" w:customStyle="1" w:styleId="FSBullet1Char">
    <w:name w:val="FSBullet 1 Char"/>
    <w:link w:val="FSBullet1"/>
    <w:uiPriority w:val="6"/>
    <w:rsid w:val="004D1E1A"/>
    <w:rPr>
      <w:rFonts w:ascii="Arial" w:hAnsi="Arial" w:cs="Arial"/>
      <w:sz w:val="22"/>
      <w:szCs w:val="24"/>
      <w:lang w:eastAsia="en-US"/>
    </w:rPr>
  </w:style>
  <w:style w:type="paragraph" w:customStyle="1" w:styleId="FSBullet2">
    <w:name w:val="FSBullet 2"/>
    <w:basedOn w:val="Normal"/>
    <w:qFormat/>
    <w:locked/>
    <w:rsid w:val="00944BA4"/>
    <w:pPr>
      <w:widowControl/>
      <w:numPr>
        <w:numId w:val="3"/>
      </w:numPr>
    </w:pPr>
    <w:rPr>
      <w:rFonts w:eastAsia="Calibri"/>
      <w:szCs w:val="22"/>
      <w:lang w:bidi="ar-SA"/>
    </w:rPr>
  </w:style>
  <w:style w:type="paragraph" w:customStyle="1" w:styleId="FSBullet3">
    <w:name w:val="FSBullet 3"/>
    <w:basedOn w:val="Normal"/>
    <w:qFormat/>
    <w:locked/>
    <w:rsid w:val="00944BA4"/>
    <w:pPr>
      <w:keepNext/>
      <w:widowControl/>
      <w:numPr>
        <w:numId w:val="4"/>
      </w:numPr>
    </w:pPr>
    <w:rPr>
      <w:rFonts w:eastAsia="Calibri"/>
      <w:b/>
      <w:szCs w:val="22"/>
      <w:lang w:bidi="ar-SA"/>
    </w:rPr>
  </w:style>
  <w:style w:type="table" w:styleId="MediumShading1-Accent3">
    <w:name w:val="Medium Shading 1 Accent 3"/>
    <w:basedOn w:val="TableNormal"/>
    <w:uiPriority w:val="63"/>
    <w:rsid w:val="00001CF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Revision">
    <w:name w:val="Revision"/>
    <w:hidden/>
    <w:uiPriority w:val="99"/>
    <w:semiHidden/>
    <w:rsid w:val="0045556F"/>
    <w:rPr>
      <w:rFonts w:ascii="Arial" w:hAnsi="Arial"/>
      <w:sz w:val="22"/>
      <w:szCs w:val="24"/>
      <w:lang w:eastAsia="en-US" w:bidi="en-US"/>
    </w:rPr>
  </w:style>
  <w:style w:type="character" w:customStyle="1" w:styleId="HeaderChar">
    <w:name w:val="Header Char"/>
    <w:basedOn w:val="DefaultParagraphFont"/>
    <w:link w:val="Header"/>
    <w:rsid w:val="006342E0"/>
    <w:rPr>
      <w:rFonts w:ascii="Arial" w:hAnsi="Arial"/>
      <w:sz w:val="22"/>
      <w:szCs w:val="24"/>
      <w:lang w:eastAsia="en-US" w:bidi="en-US"/>
    </w:rPr>
  </w:style>
  <w:style w:type="paragraph" w:customStyle="1" w:styleId="FSCbaseheading">
    <w:name w:val="FSC_base_heading"/>
    <w:locked/>
    <w:rsid w:val="006E527D"/>
    <w:pPr>
      <w:keepNext/>
      <w:keepLines/>
      <w:spacing w:before="360"/>
      <w:ind w:left="2835" w:hanging="2835"/>
    </w:pPr>
    <w:rPr>
      <w:rFonts w:ascii="Arial" w:hAnsi="Arial" w:cs="Arial"/>
      <w:b/>
      <w:bCs/>
      <w:kern w:val="32"/>
      <w:sz w:val="24"/>
      <w:szCs w:val="32"/>
      <w:lang w:eastAsia="en-AU"/>
    </w:rPr>
  </w:style>
  <w:style w:type="paragraph" w:customStyle="1" w:styleId="FSCbasepara">
    <w:name w:val="FSC_base_para"/>
    <w:locked/>
    <w:rsid w:val="006E527D"/>
    <w:pPr>
      <w:keepLines/>
      <w:spacing w:before="120"/>
      <w:ind w:left="1701" w:hanging="1701"/>
    </w:pPr>
    <w:rPr>
      <w:rFonts w:ascii="Arial" w:hAnsi="Arial" w:cs="Arial"/>
      <w:iCs/>
      <w:szCs w:val="22"/>
      <w:lang w:eastAsia="en-AU"/>
    </w:rPr>
  </w:style>
  <w:style w:type="paragraph" w:customStyle="1" w:styleId="FSCbasetbl">
    <w:name w:val="FSC_base_tbl"/>
    <w:basedOn w:val="FSCbasepara"/>
    <w:locked/>
    <w:rsid w:val="006E527D"/>
    <w:pPr>
      <w:spacing w:before="60" w:after="60"/>
      <w:ind w:left="0" w:firstLine="0"/>
    </w:pPr>
    <w:rPr>
      <w:sz w:val="18"/>
    </w:rPr>
  </w:style>
  <w:style w:type="paragraph" w:customStyle="1" w:styleId="FSCbaseTOC">
    <w:name w:val="FSC_base_TOC"/>
    <w:locked/>
    <w:rsid w:val="006E527D"/>
    <w:pPr>
      <w:tabs>
        <w:tab w:val="right" w:pos="8278"/>
      </w:tabs>
      <w:ind w:left="2126" w:hanging="2126"/>
    </w:pPr>
    <w:rPr>
      <w:rFonts w:ascii="Arial" w:hAnsi="Arial" w:cs="Arial"/>
      <w:noProof/>
      <w:szCs w:val="22"/>
      <w:lang w:eastAsia="en-AU"/>
    </w:rPr>
  </w:style>
  <w:style w:type="paragraph" w:customStyle="1" w:styleId="FSCDraftingitem">
    <w:name w:val="FSC_Drafting_item"/>
    <w:basedOn w:val="Normal"/>
    <w:qFormat/>
    <w:locked/>
    <w:rsid w:val="006E527D"/>
    <w:pPr>
      <w:widowControl/>
      <w:tabs>
        <w:tab w:val="left" w:pos="851"/>
      </w:tabs>
      <w:spacing w:before="120" w:after="120"/>
    </w:pPr>
    <w:rPr>
      <w:sz w:val="20"/>
      <w:szCs w:val="20"/>
      <w:lang w:bidi="ar-SA"/>
    </w:rPr>
  </w:style>
  <w:style w:type="paragraph" w:customStyle="1" w:styleId="FSCDraftingitemheading">
    <w:name w:val="FSC_Drafting_item_heading"/>
    <w:basedOn w:val="Normal"/>
    <w:qFormat/>
    <w:locked/>
    <w:rsid w:val="006E527D"/>
    <w:pPr>
      <w:spacing w:before="120" w:after="120"/>
      <w:ind w:left="851" w:hanging="851"/>
    </w:pPr>
    <w:rPr>
      <w:b/>
      <w:sz w:val="20"/>
      <w:szCs w:val="20"/>
      <w:lang w:bidi="ar-SA"/>
    </w:rPr>
  </w:style>
  <w:style w:type="paragraph" w:customStyle="1" w:styleId="FSCfooter">
    <w:name w:val="FSC_footer"/>
    <w:basedOn w:val="Normal"/>
    <w:locked/>
    <w:rsid w:val="006E527D"/>
    <w:pPr>
      <w:widowControl/>
      <w:tabs>
        <w:tab w:val="center" w:pos="4536"/>
        <w:tab w:val="right" w:pos="9072"/>
      </w:tabs>
    </w:pPr>
    <w:rPr>
      <w:sz w:val="18"/>
      <w:szCs w:val="20"/>
      <w:lang w:bidi="ar-SA"/>
    </w:rPr>
  </w:style>
  <w:style w:type="paragraph" w:customStyle="1" w:styleId="FSCh1Chap">
    <w:name w:val="FSC_h1_Chap"/>
    <w:basedOn w:val="FSCbaseheading"/>
    <w:next w:val="FSCh2Part"/>
    <w:qFormat/>
    <w:locked/>
    <w:rsid w:val="006E527D"/>
    <w:pPr>
      <w:spacing w:before="0" w:after="240"/>
      <w:outlineLvl w:val="0"/>
    </w:pPr>
    <w:rPr>
      <w:bCs w:val="0"/>
      <w:sz w:val="40"/>
    </w:rPr>
  </w:style>
  <w:style w:type="paragraph" w:customStyle="1" w:styleId="FSCh2Part">
    <w:name w:val="FSC_h2_Part"/>
    <w:basedOn w:val="FSCbaseheading"/>
    <w:next w:val="FSCh3Standard"/>
    <w:qFormat/>
    <w:locked/>
    <w:rsid w:val="006E527D"/>
    <w:pPr>
      <w:spacing w:before="240" w:after="240"/>
      <w:outlineLvl w:val="1"/>
    </w:pPr>
    <w:rPr>
      <w:bCs w:val="0"/>
      <w:sz w:val="36"/>
      <w:szCs w:val="22"/>
    </w:rPr>
  </w:style>
  <w:style w:type="paragraph" w:customStyle="1" w:styleId="FSCh3Standard">
    <w:name w:val="FSC_h3_Standard"/>
    <w:basedOn w:val="FSCbaseheading"/>
    <w:next w:val="FSCh5Section"/>
    <w:qFormat/>
    <w:locked/>
    <w:rsid w:val="006E527D"/>
    <w:pPr>
      <w:spacing w:before="0" w:after="240"/>
      <w:outlineLvl w:val="2"/>
    </w:pPr>
    <w:rPr>
      <w:sz w:val="32"/>
    </w:rPr>
  </w:style>
  <w:style w:type="paragraph" w:customStyle="1" w:styleId="FSCh3Contents">
    <w:name w:val="FSC_h3_Contents"/>
    <w:basedOn w:val="FSCh3Standard"/>
    <w:locked/>
    <w:rsid w:val="006E527D"/>
    <w:pPr>
      <w:ind w:left="0" w:firstLine="0"/>
      <w:jc w:val="center"/>
    </w:pPr>
  </w:style>
  <w:style w:type="paragraph" w:customStyle="1" w:styleId="FSCh4Div">
    <w:name w:val="FSC_h4_Div"/>
    <w:basedOn w:val="FSCbaseheading"/>
    <w:next w:val="FSCh5Section"/>
    <w:qFormat/>
    <w:locked/>
    <w:rsid w:val="006E527D"/>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locked/>
    <w:rsid w:val="006E527D"/>
    <w:pPr>
      <w:keepNext/>
      <w:keepLines/>
      <w:widowControl/>
      <w:spacing w:before="360" w:after="60"/>
      <w:ind w:left="964" w:hanging="964"/>
    </w:pPr>
    <w:rPr>
      <w:rFonts w:cs="Arial"/>
      <w:b/>
      <w:bCs/>
      <w:kern w:val="32"/>
      <w:sz w:val="24"/>
      <w:szCs w:val="32"/>
      <w:lang w:val="en-AU" w:eastAsia="en-AU" w:bidi="ar-SA"/>
    </w:rPr>
  </w:style>
  <w:style w:type="paragraph" w:customStyle="1" w:styleId="FSCh5Section">
    <w:name w:val="FSC_h5_Section"/>
    <w:basedOn w:val="FSCbaseheading"/>
    <w:next w:val="FSCtMain"/>
    <w:qFormat/>
    <w:locked/>
    <w:rsid w:val="006E527D"/>
    <w:pPr>
      <w:keepLines w:val="0"/>
      <w:widowControl w:val="0"/>
      <w:spacing w:before="240" w:after="120"/>
      <w:ind w:left="1701" w:hanging="1701"/>
      <w:outlineLvl w:val="4"/>
    </w:pPr>
    <w:rPr>
      <w:rFonts w:cs="Times New Roman"/>
      <w:sz w:val="22"/>
      <w:szCs w:val="24"/>
    </w:rPr>
  </w:style>
  <w:style w:type="paragraph" w:customStyle="1" w:styleId="FSCh6Subsec">
    <w:name w:val="FSC_h6_Subsec"/>
    <w:basedOn w:val="FSCbaseheading"/>
    <w:next w:val="FSCtMain"/>
    <w:qFormat/>
    <w:locked/>
    <w:rsid w:val="006E527D"/>
    <w:pPr>
      <w:keepLines w:val="0"/>
      <w:widowControl w:val="0"/>
      <w:spacing w:before="120" w:after="60"/>
      <w:ind w:left="1701" w:firstLine="0"/>
    </w:pPr>
    <w:rPr>
      <w:b w:val="0"/>
      <w:i/>
      <w:sz w:val="20"/>
    </w:rPr>
  </w:style>
  <w:style w:type="paragraph" w:customStyle="1" w:styleId="FSCtMain">
    <w:name w:val="FSC_t_Main"/>
    <w:basedOn w:val="FSCbasepara"/>
    <w:locked/>
    <w:rsid w:val="006E527D"/>
    <w:pPr>
      <w:keepLines w:val="0"/>
      <w:widowControl w:val="0"/>
      <w:tabs>
        <w:tab w:val="left" w:pos="1134"/>
      </w:tabs>
      <w:spacing w:after="120"/>
    </w:pPr>
  </w:style>
  <w:style w:type="paragraph" w:customStyle="1" w:styleId="FSCnatHeading">
    <w:name w:val="FSC_n_at_Heading"/>
    <w:basedOn w:val="FSCtMain"/>
    <w:qFormat/>
    <w:locked/>
    <w:rsid w:val="006E527D"/>
    <w:pPr>
      <w:ind w:left="851" w:hanging="851"/>
    </w:pPr>
    <w:rPr>
      <w:sz w:val="16"/>
    </w:rPr>
  </w:style>
  <w:style w:type="paragraph" w:customStyle="1" w:styleId="FSCtPara">
    <w:name w:val="FSC_t_Para"/>
    <w:basedOn w:val="FSCtMain"/>
    <w:qFormat/>
    <w:locked/>
    <w:rsid w:val="006E527D"/>
    <w:pPr>
      <w:tabs>
        <w:tab w:val="clear" w:pos="1134"/>
        <w:tab w:val="left" w:pos="1701"/>
      </w:tabs>
      <w:spacing w:before="60" w:after="60"/>
      <w:ind w:left="2268" w:hanging="2268"/>
    </w:pPr>
  </w:style>
  <w:style w:type="paragraph" w:customStyle="1" w:styleId="FSCnMain">
    <w:name w:val="FSC_n_Main"/>
    <w:basedOn w:val="FSCtPara"/>
    <w:qFormat/>
    <w:locked/>
    <w:rsid w:val="006E527D"/>
    <w:rPr>
      <w:iCs w:val="0"/>
      <w:sz w:val="16"/>
      <w:szCs w:val="18"/>
    </w:rPr>
  </w:style>
  <w:style w:type="paragraph" w:customStyle="1" w:styleId="FSCtSubpara">
    <w:name w:val="FSC_t_Subpara"/>
    <w:basedOn w:val="FSCtMain"/>
    <w:qFormat/>
    <w:locked/>
    <w:rsid w:val="006E527D"/>
    <w:pPr>
      <w:tabs>
        <w:tab w:val="clear" w:pos="1134"/>
        <w:tab w:val="left" w:pos="2268"/>
      </w:tabs>
      <w:spacing w:before="60" w:after="60"/>
      <w:ind w:left="2835" w:hanging="2835"/>
    </w:pPr>
  </w:style>
  <w:style w:type="paragraph" w:customStyle="1" w:styleId="FSCnPara">
    <w:name w:val="FSC_n_Para"/>
    <w:basedOn w:val="FSCtSubpara"/>
    <w:qFormat/>
    <w:locked/>
    <w:rsid w:val="006E527D"/>
    <w:rPr>
      <w:sz w:val="16"/>
    </w:rPr>
  </w:style>
  <w:style w:type="paragraph" w:customStyle="1" w:styleId="FSCtSubsub">
    <w:name w:val="FSC_t_Subsub"/>
    <w:basedOn w:val="FSCtPara"/>
    <w:qFormat/>
    <w:locked/>
    <w:rsid w:val="006E527D"/>
    <w:pPr>
      <w:tabs>
        <w:tab w:val="clear" w:pos="1701"/>
        <w:tab w:val="left" w:pos="2835"/>
      </w:tabs>
      <w:ind w:left="3402" w:hanging="3402"/>
    </w:pPr>
  </w:style>
  <w:style w:type="paragraph" w:customStyle="1" w:styleId="FSCnSubpara">
    <w:name w:val="FSC_n_Subpara"/>
    <w:basedOn w:val="FSCtSubsub"/>
    <w:qFormat/>
    <w:locked/>
    <w:rsid w:val="006E527D"/>
    <w:rPr>
      <w:sz w:val="16"/>
    </w:rPr>
  </w:style>
  <w:style w:type="paragraph" w:customStyle="1" w:styleId="FSCnSubsub">
    <w:name w:val="FSC_n_Subsub"/>
    <w:basedOn w:val="FSCnSubpara"/>
    <w:qFormat/>
    <w:locked/>
    <w:rsid w:val="006E527D"/>
    <w:pPr>
      <w:tabs>
        <w:tab w:val="clear" w:pos="2835"/>
        <w:tab w:val="left" w:pos="3402"/>
      </w:tabs>
      <w:ind w:left="3969" w:hanging="3969"/>
    </w:pPr>
  </w:style>
  <w:style w:type="paragraph" w:customStyle="1" w:styleId="FSCoContents">
    <w:name w:val="FSC_o_Contents"/>
    <w:basedOn w:val="FSCh2Part"/>
    <w:locked/>
    <w:rsid w:val="006E527D"/>
    <w:pPr>
      <w:ind w:left="0" w:firstLine="0"/>
      <w:jc w:val="center"/>
    </w:pPr>
  </w:style>
  <w:style w:type="paragraph" w:customStyle="1" w:styleId="FSCoDraftstrip">
    <w:name w:val="FSC_o_Draft_strip"/>
    <w:basedOn w:val="Normal"/>
    <w:locked/>
    <w:rsid w:val="006E527D"/>
    <w:pPr>
      <w:widowControl/>
      <w:shd w:val="clear" w:color="auto" w:fill="99CCFF"/>
      <w:tabs>
        <w:tab w:val="center" w:pos="4253"/>
        <w:tab w:val="right" w:pos="8505"/>
      </w:tabs>
    </w:pPr>
    <w:rPr>
      <w:rFonts w:cs="Arial"/>
      <w:b/>
      <w:sz w:val="32"/>
      <w:szCs w:val="32"/>
      <w:lang w:eastAsia="en-AU" w:bidi="ar-SA"/>
    </w:rPr>
  </w:style>
  <w:style w:type="paragraph" w:customStyle="1" w:styleId="FSCoDraftersComment">
    <w:name w:val="FSC_o_Drafters_Comment"/>
    <w:basedOn w:val="Normal"/>
    <w:locked/>
    <w:rsid w:val="006E527D"/>
    <w:pPr>
      <w:widowControl/>
      <w:tabs>
        <w:tab w:val="left" w:pos="737"/>
        <w:tab w:val="left" w:pos="1191"/>
        <w:tab w:val="left" w:pos="1644"/>
      </w:tabs>
      <w:spacing w:before="80" w:line="260" w:lineRule="atLeast"/>
    </w:pPr>
    <w:rPr>
      <w:rFonts w:eastAsia="Calibri"/>
      <w:color w:val="7030A0"/>
      <w:szCs w:val="20"/>
      <w:lang w:bidi="ar-SA"/>
    </w:rPr>
  </w:style>
  <w:style w:type="paragraph" w:customStyle="1" w:styleId="FSCoExplainTemplate">
    <w:name w:val="FSC_o_Explain_Template"/>
    <w:basedOn w:val="Normal"/>
    <w:qFormat/>
    <w:locked/>
    <w:rsid w:val="006E527D"/>
    <w:pPr>
      <w:widowControl/>
      <w:spacing w:before="80"/>
    </w:pPr>
    <w:rPr>
      <w:color w:val="7030A0"/>
      <w:lang w:eastAsia="en-AU" w:bidi="ar-SA"/>
    </w:rPr>
  </w:style>
  <w:style w:type="paragraph" w:customStyle="1" w:styleId="FSCoFooter">
    <w:name w:val="FSC_o_Footer"/>
    <w:basedOn w:val="Normal"/>
    <w:locked/>
    <w:rsid w:val="006E527D"/>
    <w:pPr>
      <w:widowControl/>
      <w:tabs>
        <w:tab w:val="center" w:pos="4153"/>
        <w:tab w:val="right" w:pos="8363"/>
      </w:tabs>
      <w:spacing w:before="20" w:after="40"/>
      <w:jc w:val="center"/>
    </w:pPr>
    <w:rPr>
      <w:i/>
      <w:sz w:val="18"/>
      <w:lang w:eastAsia="en-AU" w:bidi="ar-SA"/>
    </w:rPr>
  </w:style>
  <w:style w:type="paragraph" w:customStyle="1" w:styleId="FSCoFooterdraft">
    <w:name w:val="FSC_o_Footer_draft"/>
    <w:basedOn w:val="Normal"/>
    <w:locked/>
    <w:rsid w:val="006E527D"/>
    <w:pPr>
      <w:widowControl/>
      <w:tabs>
        <w:tab w:val="center" w:pos="4253"/>
        <w:tab w:val="right" w:pos="8505"/>
      </w:tabs>
      <w:spacing w:before="100"/>
      <w:jc w:val="both"/>
    </w:pPr>
    <w:rPr>
      <w:b/>
      <w:sz w:val="40"/>
      <w:lang w:eastAsia="en-AU" w:bidi="ar-SA"/>
    </w:rPr>
  </w:style>
  <w:style w:type="paragraph" w:customStyle="1" w:styleId="FSCoHeader">
    <w:name w:val="FSC_o_Header"/>
    <w:basedOn w:val="Normal"/>
    <w:link w:val="FSCoHeaderChar"/>
    <w:locked/>
    <w:rsid w:val="006E527D"/>
    <w:pPr>
      <w:widowControl/>
      <w:pBdr>
        <w:bottom w:val="single" w:sz="4" w:space="1" w:color="auto"/>
      </w:pBdr>
      <w:tabs>
        <w:tab w:val="left" w:pos="1985"/>
      </w:tabs>
      <w:ind w:left="1985" w:hanging="1985"/>
    </w:pPr>
    <w:rPr>
      <w:b/>
      <w:noProof/>
      <w:sz w:val="20"/>
      <w:lang w:eastAsia="en-AU" w:bidi="ar-SA"/>
    </w:rPr>
  </w:style>
  <w:style w:type="character" w:customStyle="1" w:styleId="FSCoHeaderChar">
    <w:name w:val="FSC_o_Header Char"/>
    <w:basedOn w:val="DefaultParagraphFont"/>
    <w:link w:val="FSCoHeader"/>
    <w:rsid w:val="006E527D"/>
    <w:rPr>
      <w:rFonts w:ascii="Arial" w:hAnsi="Arial"/>
      <w:b/>
      <w:noProof/>
      <w:szCs w:val="24"/>
      <w:lang w:eastAsia="en-AU"/>
    </w:rPr>
  </w:style>
  <w:style w:type="paragraph" w:customStyle="1" w:styleId="FSCoParaMark">
    <w:name w:val="FSC_o_Para_Mark"/>
    <w:basedOn w:val="Normal"/>
    <w:next w:val="Normal"/>
    <w:qFormat/>
    <w:locked/>
    <w:rsid w:val="006E527D"/>
    <w:pPr>
      <w:widowControl/>
    </w:pPr>
    <w:rPr>
      <w:sz w:val="16"/>
      <w:lang w:eastAsia="en-AU" w:bidi="ar-SA"/>
    </w:rPr>
  </w:style>
  <w:style w:type="paragraph" w:customStyle="1" w:styleId="FSCoStandardEnd">
    <w:name w:val="FSC_o_Standard_End"/>
    <w:basedOn w:val="FSCtMain"/>
    <w:qFormat/>
    <w:locked/>
    <w:rsid w:val="006E527D"/>
    <w:pPr>
      <w:spacing w:before="240" w:after="0"/>
      <w:jc w:val="center"/>
    </w:pPr>
    <w:rPr>
      <w:iCs w:val="0"/>
    </w:rPr>
  </w:style>
  <w:style w:type="paragraph" w:customStyle="1" w:styleId="FSCoTitleofInstrument">
    <w:name w:val="FSC_o_Title_of_Instrument"/>
    <w:basedOn w:val="Normal"/>
    <w:locked/>
    <w:rsid w:val="006E527D"/>
    <w:pPr>
      <w:widowControl/>
      <w:spacing w:before="200"/>
    </w:pPr>
    <w:rPr>
      <w:b/>
      <w:sz w:val="32"/>
      <w:lang w:eastAsia="en-AU" w:bidi="ar-SA"/>
    </w:rPr>
  </w:style>
  <w:style w:type="paragraph" w:customStyle="1" w:styleId="FSCoutChap">
    <w:name w:val="FSC_out_Chap"/>
    <w:basedOn w:val="FSCh4Div"/>
    <w:qFormat/>
    <w:locked/>
    <w:rsid w:val="006E527D"/>
    <w:pPr>
      <w:tabs>
        <w:tab w:val="left" w:pos="1701"/>
      </w:tabs>
      <w:spacing w:after="120"/>
      <w:ind w:left="3402" w:hanging="3402"/>
    </w:pPr>
  </w:style>
  <w:style w:type="paragraph" w:customStyle="1" w:styleId="FSCoutPart">
    <w:name w:val="FSC_out_Part"/>
    <w:basedOn w:val="FSCh5Section"/>
    <w:qFormat/>
    <w:locked/>
    <w:rsid w:val="006E527D"/>
    <w:pPr>
      <w:keepNext w:val="0"/>
      <w:tabs>
        <w:tab w:val="left" w:pos="1701"/>
      </w:tabs>
      <w:ind w:left="3402" w:hanging="3402"/>
    </w:pPr>
  </w:style>
  <w:style w:type="paragraph" w:customStyle="1" w:styleId="FSCoutStand">
    <w:name w:val="FSC_out_Stand"/>
    <w:basedOn w:val="FSCtMain"/>
    <w:qFormat/>
    <w:locked/>
    <w:rsid w:val="006E527D"/>
    <w:pPr>
      <w:tabs>
        <w:tab w:val="clear" w:pos="1134"/>
        <w:tab w:val="left" w:pos="1701"/>
      </w:tabs>
      <w:ind w:left="3402" w:hanging="3402"/>
    </w:pPr>
  </w:style>
  <w:style w:type="paragraph" w:customStyle="1" w:styleId="FSCtDefn">
    <w:name w:val="FSC_t_Defn"/>
    <w:basedOn w:val="FSCtMain"/>
    <w:locked/>
    <w:rsid w:val="006E527D"/>
    <w:pPr>
      <w:ind w:firstLine="0"/>
    </w:pPr>
  </w:style>
  <w:style w:type="paragraph" w:customStyle="1" w:styleId="FSCtblAddh1">
    <w:name w:val="FSC_tbl_Add_h1"/>
    <w:basedOn w:val="FSCh4Div"/>
    <w:locked/>
    <w:rsid w:val="006E527D"/>
    <w:pPr>
      <w:spacing w:before="120" w:after="120"/>
    </w:pPr>
    <w:rPr>
      <w:rFonts w:eastAsiaTheme="minorHAnsi"/>
      <w:sz w:val="20"/>
      <w:lang w:eastAsia="en-US"/>
    </w:rPr>
  </w:style>
  <w:style w:type="paragraph" w:customStyle="1" w:styleId="FSCtblAddh2">
    <w:name w:val="FSC_tbl_Add_h2"/>
    <w:basedOn w:val="FSCtblAddh1"/>
    <w:locked/>
    <w:rsid w:val="006E527D"/>
    <w:pPr>
      <w:spacing w:before="60" w:after="60"/>
    </w:pPr>
    <w:rPr>
      <w:i/>
    </w:rPr>
  </w:style>
  <w:style w:type="paragraph" w:customStyle="1" w:styleId="FSCtblAddh3">
    <w:name w:val="FSC_tbl_Add_h3"/>
    <w:basedOn w:val="Normal"/>
    <w:locked/>
    <w:rsid w:val="006E527D"/>
    <w:pPr>
      <w:keepNext/>
      <w:keepLines/>
      <w:widowControl/>
      <w:spacing w:before="60" w:after="60"/>
      <w:ind w:left="1701" w:hanging="1701"/>
    </w:pPr>
    <w:rPr>
      <w:rFonts w:eastAsiaTheme="minorHAnsi" w:cs="Arial"/>
      <w:b/>
      <w:iCs/>
      <w:sz w:val="18"/>
      <w:szCs w:val="22"/>
      <w:lang w:bidi="ar-SA"/>
    </w:rPr>
  </w:style>
  <w:style w:type="paragraph" w:customStyle="1" w:styleId="FSCtblAddh4">
    <w:name w:val="FSC_tbl_Add_h4"/>
    <w:basedOn w:val="Normal"/>
    <w:locked/>
    <w:rsid w:val="006E527D"/>
    <w:pPr>
      <w:keepNext/>
      <w:keepLines/>
      <w:widowControl/>
      <w:spacing w:before="60" w:after="60"/>
      <w:ind w:left="1701" w:hanging="1701"/>
    </w:pPr>
    <w:rPr>
      <w:rFonts w:eastAsiaTheme="minorHAnsi" w:cs="Arial"/>
      <w:b/>
      <w:i/>
      <w:iCs/>
      <w:sz w:val="18"/>
      <w:szCs w:val="20"/>
      <w:lang w:bidi="ar-SA"/>
    </w:rPr>
  </w:style>
  <w:style w:type="paragraph" w:customStyle="1" w:styleId="FSCtblAddh5">
    <w:name w:val="FSC_tbl_Add_h5"/>
    <w:basedOn w:val="Normal"/>
    <w:locked/>
    <w:rsid w:val="006E527D"/>
    <w:pPr>
      <w:keepLines/>
      <w:widowControl/>
      <w:spacing w:before="60" w:after="60"/>
      <w:ind w:left="1701" w:hanging="1701"/>
    </w:pPr>
    <w:rPr>
      <w:rFonts w:eastAsiaTheme="minorHAnsi" w:cs="Arial"/>
      <w:i/>
      <w:sz w:val="18"/>
      <w:szCs w:val="22"/>
      <w:lang w:bidi="ar-SA"/>
    </w:rPr>
  </w:style>
  <w:style w:type="paragraph" w:customStyle="1" w:styleId="FSCtblAdd1">
    <w:name w:val="FSC_tbl_Add1"/>
    <w:basedOn w:val="Normal"/>
    <w:qFormat/>
    <w:locked/>
    <w:rsid w:val="006E527D"/>
    <w:pPr>
      <w:keepLines/>
      <w:widowControl/>
      <w:spacing w:before="20" w:after="20"/>
    </w:pPr>
    <w:rPr>
      <w:rFonts w:eastAsiaTheme="minorHAnsi" w:cs="Arial"/>
      <w:sz w:val="18"/>
      <w:szCs w:val="22"/>
      <w:lang w:bidi="ar-SA"/>
    </w:rPr>
  </w:style>
  <w:style w:type="paragraph" w:customStyle="1" w:styleId="FSCtblAdd2">
    <w:name w:val="FSC_tbl_Add2"/>
    <w:basedOn w:val="Normal"/>
    <w:qFormat/>
    <w:locked/>
    <w:rsid w:val="006E527D"/>
    <w:pPr>
      <w:keepLines/>
      <w:widowControl/>
      <w:spacing w:before="20" w:after="20"/>
      <w:jc w:val="right"/>
    </w:pPr>
    <w:rPr>
      <w:rFonts w:eastAsiaTheme="minorHAnsi" w:cs="Arial"/>
      <w:sz w:val="18"/>
      <w:szCs w:val="22"/>
      <w:lang w:bidi="ar-SA"/>
    </w:rPr>
  </w:style>
  <w:style w:type="paragraph" w:customStyle="1" w:styleId="FSCtblAmendh">
    <w:name w:val="FSC_tbl_Amend_h"/>
    <w:basedOn w:val="Normal"/>
    <w:locked/>
    <w:rsid w:val="006E527D"/>
    <w:pPr>
      <w:keepNext/>
      <w:widowControl/>
      <w:spacing w:after="60"/>
    </w:pPr>
    <w:rPr>
      <w:rFonts w:eastAsia="Calibri"/>
      <w:b/>
      <w:sz w:val="16"/>
      <w:szCs w:val="20"/>
      <w:lang w:eastAsia="en-AU" w:bidi="ar-SA"/>
    </w:rPr>
  </w:style>
  <w:style w:type="paragraph" w:customStyle="1" w:styleId="FSCtblAmendmain">
    <w:name w:val="FSC_tbl_Amend_main"/>
    <w:basedOn w:val="Normal"/>
    <w:qFormat/>
    <w:locked/>
    <w:rsid w:val="006E527D"/>
    <w:pPr>
      <w:widowControl/>
      <w:ind w:left="113" w:hanging="113"/>
    </w:pPr>
    <w:rPr>
      <w:bCs/>
      <w:sz w:val="16"/>
      <w:szCs w:val="20"/>
      <w:lang w:bidi="ar-SA"/>
    </w:rPr>
  </w:style>
  <w:style w:type="paragraph" w:customStyle="1" w:styleId="FSCtblh2">
    <w:name w:val="FSC_tbl_h2"/>
    <w:basedOn w:val="Normal"/>
    <w:qFormat/>
    <w:locked/>
    <w:rsid w:val="006E527D"/>
    <w:pPr>
      <w:keepNext/>
      <w:keepLines/>
      <w:widowControl/>
      <w:spacing w:before="240" w:after="120"/>
      <w:jc w:val="center"/>
    </w:pPr>
    <w:rPr>
      <w:rFonts w:cs="Arial"/>
      <w:b/>
      <w:color w:val="000000"/>
      <w:sz w:val="18"/>
      <w:szCs w:val="22"/>
      <w:lang w:eastAsia="en-AU" w:bidi="ar-SA"/>
    </w:rPr>
  </w:style>
  <w:style w:type="paragraph" w:customStyle="1" w:styleId="FSCtblh3">
    <w:name w:val="FSC_tbl_h3"/>
    <w:basedOn w:val="Normal"/>
    <w:next w:val="Normal"/>
    <w:locked/>
    <w:rsid w:val="006E527D"/>
    <w:pPr>
      <w:keepNext/>
      <w:keepLines/>
      <w:widowControl/>
      <w:spacing w:before="60" w:after="60"/>
    </w:pPr>
    <w:rPr>
      <w:rFonts w:cs="Arial"/>
      <w:b/>
      <w:i/>
      <w:sz w:val="18"/>
      <w:szCs w:val="22"/>
      <w:lang w:eastAsia="en-AU" w:bidi="ar-SA"/>
    </w:rPr>
  </w:style>
  <w:style w:type="paragraph" w:customStyle="1" w:styleId="FSCtblh4">
    <w:name w:val="FSC_tbl_h4"/>
    <w:basedOn w:val="Normal"/>
    <w:next w:val="Normal"/>
    <w:locked/>
    <w:rsid w:val="006E527D"/>
    <w:pPr>
      <w:keepNext/>
      <w:keepLines/>
      <w:widowControl/>
      <w:spacing w:before="60" w:after="60"/>
    </w:pPr>
    <w:rPr>
      <w:rFonts w:cs="Arial"/>
      <w:i/>
      <w:sz w:val="18"/>
      <w:szCs w:val="22"/>
      <w:lang w:eastAsia="en-AU" w:bidi="ar-SA"/>
    </w:rPr>
  </w:style>
  <w:style w:type="paragraph" w:customStyle="1" w:styleId="FSCtblMain">
    <w:name w:val="FSC_tbl_Main"/>
    <w:basedOn w:val="Normal"/>
    <w:locked/>
    <w:rsid w:val="006E527D"/>
    <w:pPr>
      <w:keepLines/>
      <w:widowControl/>
      <w:tabs>
        <w:tab w:val="right" w:pos="3969"/>
      </w:tabs>
      <w:spacing w:before="60" w:after="60"/>
    </w:pPr>
    <w:rPr>
      <w:rFonts w:cs="Arial"/>
      <w:sz w:val="18"/>
      <w:szCs w:val="20"/>
      <w:lang w:eastAsia="en-AU" w:bidi="ar-SA"/>
    </w:rPr>
  </w:style>
  <w:style w:type="paragraph" w:customStyle="1" w:styleId="FSCtblMainC">
    <w:name w:val="FSC_tbl_Main_C"/>
    <w:basedOn w:val="FSCtblMain"/>
    <w:qFormat/>
    <w:locked/>
    <w:rsid w:val="006E527D"/>
    <w:pPr>
      <w:jc w:val="center"/>
    </w:pPr>
    <w:rPr>
      <w:rFonts w:eastAsiaTheme="minorHAnsi"/>
      <w:lang w:eastAsia="en-US"/>
    </w:rPr>
  </w:style>
  <w:style w:type="paragraph" w:customStyle="1" w:styleId="FSCtblMainRH">
    <w:name w:val="FSC_tbl_Main_RH"/>
    <w:basedOn w:val="FSCtblMain"/>
    <w:qFormat/>
    <w:locked/>
    <w:rsid w:val="006E527D"/>
    <w:pPr>
      <w:jc w:val="right"/>
    </w:pPr>
    <w:rPr>
      <w:rFonts w:eastAsiaTheme="minorHAnsi"/>
      <w:lang w:eastAsia="en-US"/>
    </w:rPr>
  </w:style>
  <w:style w:type="paragraph" w:customStyle="1" w:styleId="FSCtblMRL1">
    <w:name w:val="FSC_tbl_MRL1"/>
    <w:basedOn w:val="Normal"/>
    <w:locked/>
    <w:rsid w:val="006E527D"/>
    <w:pPr>
      <w:keepLines/>
      <w:widowControl/>
      <w:spacing w:before="20" w:after="20"/>
    </w:pPr>
    <w:rPr>
      <w:rFonts w:cs="Arial"/>
      <w:sz w:val="18"/>
      <w:szCs w:val="20"/>
      <w:lang w:eastAsia="en-AU" w:bidi="ar-SA"/>
    </w:rPr>
  </w:style>
  <w:style w:type="paragraph" w:customStyle="1" w:styleId="FSCtblMRL2">
    <w:name w:val="FSC_tbl_MRL2"/>
    <w:basedOn w:val="FSCtblMRL1"/>
    <w:qFormat/>
    <w:locked/>
    <w:rsid w:val="006E527D"/>
    <w:pPr>
      <w:jc w:val="right"/>
    </w:pPr>
    <w:rPr>
      <w:rFonts w:eastAsiaTheme="minorHAnsi"/>
      <w:lang w:eastAsia="en-US"/>
    </w:rPr>
  </w:style>
  <w:style w:type="paragraph" w:customStyle="1" w:styleId="FSCtblPara">
    <w:name w:val="FSC_tbl_Para"/>
    <w:basedOn w:val="Normal"/>
    <w:locked/>
    <w:rsid w:val="006E527D"/>
    <w:pPr>
      <w:keepLines/>
      <w:widowControl/>
      <w:spacing w:before="60" w:after="60"/>
      <w:ind w:left="397" w:hanging="397"/>
    </w:pPr>
    <w:rPr>
      <w:rFonts w:cs="Arial"/>
      <w:sz w:val="18"/>
      <w:szCs w:val="22"/>
      <w:lang w:eastAsia="en-AU" w:bidi="ar-SA"/>
    </w:rPr>
  </w:style>
  <w:style w:type="paragraph" w:customStyle="1" w:styleId="FSCtblSubpara">
    <w:name w:val="FSC_tbl_Subpara"/>
    <w:basedOn w:val="Normal"/>
    <w:locked/>
    <w:rsid w:val="006E527D"/>
    <w:pPr>
      <w:keepLines/>
      <w:widowControl/>
      <w:spacing w:before="60" w:after="60"/>
      <w:ind w:left="794" w:hanging="397"/>
    </w:pPr>
    <w:rPr>
      <w:rFonts w:cs="Arial"/>
      <w:sz w:val="18"/>
      <w:szCs w:val="22"/>
      <w:lang w:eastAsia="en-AU" w:bidi="ar-SA"/>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9F1BCF"/>
    <w:rPr>
      <w:b/>
      <w:bCs/>
    </w:rPr>
  </w:style>
  <w:style w:type="character" w:customStyle="1" w:styleId="CommentSubjectChar">
    <w:name w:val="Comment Subject Char"/>
    <w:basedOn w:val="CommentTextChar"/>
    <w:link w:val="CommentSubject"/>
    <w:rsid w:val="009F1BCF"/>
    <w:rPr>
      <w:rFonts w:ascii="Arial" w:hAnsi="Arial"/>
      <w:b/>
      <w:bCs/>
      <w:lang w:eastAsia="en-US" w:bidi="en-US"/>
    </w:rPr>
  </w:style>
  <w:style w:type="paragraph" w:styleId="FootnoteText">
    <w:name w:val="footnote text"/>
    <w:aliases w:val="Footnotes Text,FSFootnotes Text"/>
    <w:basedOn w:val="Normal"/>
    <w:link w:val="FootnoteTextChar"/>
    <w:qFormat/>
    <w:rsid w:val="00820535"/>
    <w:rPr>
      <w:sz w:val="20"/>
      <w:szCs w:val="20"/>
    </w:rPr>
  </w:style>
  <w:style w:type="character" w:customStyle="1" w:styleId="FootnoteTextChar">
    <w:name w:val="Footnote Text Char"/>
    <w:aliases w:val="Footnotes Text Char,FSFootnotes Text Char"/>
    <w:basedOn w:val="DefaultParagraphFont"/>
    <w:link w:val="FootnoteText"/>
    <w:rsid w:val="00820535"/>
    <w:rPr>
      <w:rFonts w:ascii="Arial" w:hAnsi="Arial"/>
      <w:lang w:eastAsia="en-US" w:bidi="en-U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353D6A"/>
    <w:pPr>
      <w:widowControl/>
      <w:ind w:left="720"/>
      <w:contextualSpacing/>
    </w:pPr>
    <w:rPr>
      <w:color w:val="000000"/>
      <w:lang w:val="en-AU" w:eastAsia="en-AU" w:bidi="ar-SA"/>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353D6A"/>
    <w:rPr>
      <w:rFonts w:ascii="Arial" w:hAnsi="Arial"/>
      <w:color w:val="000000"/>
      <w:sz w:val="22"/>
      <w:szCs w:val="24"/>
      <w:lang w:val="en-AU" w:eastAsia="en-AU"/>
    </w:rPr>
  </w:style>
  <w:style w:type="character" w:styleId="Strong">
    <w:name w:val="Strong"/>
    <w:basedOn w:val="DefaultParagraphFont"/>
    <w:uiPriority w:val="22"/>
    <w:qFormat/>
    <w:rsid w:val="00C20A93"/>
    <w:rPr>
      <w:b/>
      <w:bCs/>
    </w:rPr>
  </w:style>
  <w:style w:type="character" w:styleId="UnresolvedMention">
    <w:name w:val="Unresolved Mention"/>
    <w:basedOn w:val="DefaultParagraphFont"/>
    <w:uiPriority w:val="99"/>
    <w:unhideWhenUsed/>
    <w:rsid w:val="005060D0"/>
    <w:rPr>
      <w:color w:val="605E5C"/>
      <w:shd w:val="clear" w:color="auto" w:fill="E1DFDD"/>
    </w:rPr>
  </w:style>
  <w:style w:type="paragraph" w:customStyle="1" w:styleId="Default">
    <w:name w:val="Default"/>
    <w:rsid w:val="00F168D9"/>
    <w:pPr>
      <w:autoSpaceDE w:val="0"/>
      <w:autoSpaceDN w:val="0"/>
      <w:adjustRightInd w:val="0"/>
    </w:pPr>
    <w:rPr>
      <w:rFonts w:eastAsiaTheme="minorHAnsi" w:cs="Calibri"/>
      <w:color w:val="000000"/>
      <w:sz w:val="24"/>
      <w:szCs w:val="24"/>
      <w:lang w:val="en-NZ" w:eastAsia="en-US"/>
    </w:rPr>
  </w:style>
  <w:style w:type="table" w:customStyle="1" w:styleId="TableGrid2">
    <w:name w:val="Table Grid2"/>
    <w:basedOn w:val="TableNormal"/>
    <w:next w:val="TableGrid"/>
    <w:rsid w:val="005140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
    <w:name w:val="Mention"/>
    <w:basedOn w:val="DefaultParagraphFont"/>
    <w:uiPriority w:val="99"/>
    <w:unhideWhenUsed/>
    <w:rsid w:val="0079235E"/>
    <w:rPr>
      <w:color w:val="2B579A"/>
      <w:shd w:val="clear" w:color="auto" w:fill="E1DFDD"/>
    </w:rPr>
  </w:style>
  <w:style w:type="character" w:customStyle="1" w:styleId="normaltextrun">
    <w:name w:val="normaltextrun"/>
    <w:basedOn w:val="DefaultParagraphFont"/>
    <w:rsid w:val="002B4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2980">
      <w:bodyDiv w:val="1"/>
      <w:marLeft w:val="0"/>
      <w:marRight w:val="0"/>
      <w:marTop w:val="0"/>
      <w:marBottom w:val="0"/>
      <w:divBdr>
        <w:top w:val="none" w:sz="0" w:space="0" w:color="auto"/>
        <w:left w:val="none" w:sz="0" w:space="0" w:color="auto"/>
        <w:bottom w:val="none" w:sz="0" w:space="0" w:color="auto"/>
        <w:right w:val="none" w:sz="0" w:space="0" w:color="auto"/>
      </w:divBdr>
    </w:div>
    <w:div w:id="180973300">
      <w:bodyDiv w:val="1"/>
      <w:marLeft w:val="0"/>
      <w:marRight w:val="0"/>
      <w:marTop w:val="0"/>
      <w:marBottom w:val="0"/>
      <w:divBdr>
        <w:top w:val="none" w:sz="0" w:space="0" w:color="auto"/>
        <w:left w:val="none" w:sz="0" w:space="0" w:color="auto"/>
        <w:bottom w:val="none" w:sz="0" w:space="0" w:color="auto"/>
        <w:right w:val="none" w:sz="0" w:space="0" w:color="auto"/>
      </w:divBdr>
    </w:div>
    <w:div w:id="404229113">
      <w:bodyDiv w:val="1"/>
      <w:marLeft w:val="0"/>
      <w:marRight w:val="0"/>
      <w:marTop w:val="0"/>
      <w:marBottom w:val="0"/>
      <w:divBdr>
        <w:top w:val="none" w:sz="0" w:space="0" w:color="auto"/>
        <w:left w:val="none" w:sz="0" w:space="0" w:color="auto"/>
        <w:bottom w:val="none" w:sz="0" w:space="0" w:color="auto"/>
        <w:right w:val="none" w:sz="0" w:space="0" w:color="auto"/>
      </w:divBdr>
    </w:div>
    <w:div w:id="676078497">
      <w:bodyDiv w:val="1"/>
      <w:marLeft w:val="0"/>
      <w:marRight w:val="0"/>
      <w:marTop w:val="0"/>
      <w:marBottom w:val="0"/>
      <w:divBdr>
        <w:top w:val="none" w:sz="0" w:space="0" w:color="auto"/>
        <w:left w:val="none" w:sz="0" w:space="0" w:color="auto"/>
        <w:bottom w:val="none" w:sz="0" w:space="0" w:color="auto"/>
        <w:right w:val="none" w:sz="0" w:space="0" w:color="auto"/>
      </w:divBdr>
    </w:div>
    <w:div w:id="937325372">
      <w:bodyDiv w:val="1"/>
      <w:marLeft w:val="0"/>
      <w:marRight w:val="0"/>
      <w:marTop w:val="0"/>
      <w:marBottom w:val="0"/>
      <w:divBdr>
        <w:top w:val="none" w:sz="0" w:space="0" w:color="auto"/>
        <w:left w:val="none" w:sz="0" w:space="0" w:color="auto"/>
        <w:bottom w:val="none" w:sz="0" w:space="0" w:color="auto"/>
        <w:right w:val="none" w:sz="0" w:space="0" w:color="auto"/>
      </w:divBdr>
    </w:div>
    <w:div w:id="948395635">
      <w:bodyDiv w:val="1"/>
      <w:marLeft w:val="0"/>
      <w:marRight w:val="0"/>
      <w:marTop w:val="0"/>
      <w:marBottom w:val="0"/>
      <w:divBdr>
        <w:top w:val="none" w:sz="0" w:space="0" w:color="auto"/>
        <w:left w:val="none" w:sz="0" w:space="0" w:color="auto"/>
        <w:bottom w:val="none" w:sz="0" w:space="0" w:color="auto"/>
        <w:right w:val="none" w:sz="0" w:space="0" w:color="auto"/>
      </w:divBdr>
    </w:div>
    <w:div w:id="1416322609">
      <w:bodyDiv w:val="1"/>
      <w:marLeft w:val="0"/>
      <w:marRight w:val="0"/>
      <w:marTop w:val="0"/>
      <w:marBottom w:val="0"/>
      <w:divBdr>
        <w:top w:val="none" w:sz="0" w:space="0" w:color="auto"/>
        <w:left w:val="none" w:sz="0" w:space="0" w:color="auto"/>
        <w:bottom w:val="none" w:sz="0" w:space="0" w:color="auto"/>
        <w:right w:val="none" w:sz="0" w:space="0" w:color="auto"/>
      </w:divBdr>
    </w:div>
    <w:div w:id="1538078214">
      <w:bodyDiv w:val="1"/>
      <w:marLeft w:val="0"/>
      <w:marRight w:val="0"/>
      <w:marTop w:val="0"/>
      <w:marBottom w:val="0"/>
      <w:divBdr>
        <w:top w:val="none" w:sz="0" w:space="0" w:color="auto"/>
        <w:left w:val="none" w:sz="0" w:space="0" w:color="auto"/>
        <w:bottom w:val="none" w:sz="0" w:space="0" w:color="auto"/>
        <w:right w:val="none" w:sz="0" w:space="0" w:color="auto"/>
      </w:divBdr>
    </w:div>
    <w:div w:id="1651326160">
      <w:bodyDiv w:val="1"/>
      <w:marLeft w:val="0"/>
      <w:marRight w:val="0"/>
      <w:marTop w:val="0"/>
      <w:marBottom w:val="0"/>
      <w:divBdr>
        <w:top w:val="none" w:sz="0" w:space="0" w:color="auto"/>
        <w:left w:val="none" w:sz="0" w:space="0" w:color="auto"/>
        <w:bottom w:val="none" w:sz="0" w:space="0" w:color="auto"/>
        <w:right w:val="none" w:sz="0" w:space="0" w:color="auto"/>
      </w:divBdr>
    </w:div>
    <w:div w:id="1750351596">
      <w:bodyDiv w:val="1"/>
      <w:marLeft w:val="0"/>
      <w:marRight w:val="0"/>
      <w:marTop w:val="0"/>
      <w:marBottom w:val="0"/>
      <w:divBdr>
        <w:top w:val="none" w:sz="0" w:space="0" w:color="auto"/>
        <w:left w:val="none" w:sz="0" w:space="0" w:color="auto"/>
        <w:bottom w:val="none" w:sz="0" w:space="0" w:color="auto"/>
        <w:right w:val="none" w:sz="0" w:space="0" w:color="auto"/>
      </w:divBdr>
    </w:div>
    <w:div w:id="1756365639">
      <w:bodyDiv w:val="1"/>
      <w:marLeft w:val="0"/>
      <w:marRight w:val="0"/>
      <w:marTop w:val="0"/>
      <w:marBottom w:val="0"/>
      <w:divBdr>
        <w:top w:val="none" w:sz="0" w:space="0" w:color="auto"/>
        <w:left w:val="none" w:sz="0" w:space="0" w:color="auto"/>
        <w:bottom w:val="none" w:sz="0" w:space="0" w:color="auto"/>
        <w:right w:val="none" w:sz="0" w:space="0" w:color="auto"/>
      </w:divBdr>
    </w:div>
    <w:div w:id="1783068867">
      <w:bodyDiv w:val="1"/>
      <w:marLeft w:val="0"/>
      <w:marRight w:val="0"/>
      <w:marTop w:val="0"/>
      <w:marBottom w:val="0"/>
      <w:divBdr>
        <w:top w:val="none" w:sz="0" w:space="0" w:color="auto"/>
        <w:left w:val="none" w:sz="0" w:space="0" w:color="auto"/>
        <w:bottom w:val="none" w:sz="0" w:space="0" w:color="auto"/>
        <w:right w:val="none" w:sz="0" w:space="0" w:color="auto"/>
      </w:divBdr>
    </w:div>
    <w:div w:id="1950358230">
      <w:bodyDiv w:val="1"/>
      <w:marLeft w:val="0"/>
      <w:marRight w:val="0"/>
      <w:marTop w:val="0"/>
      <w:marBottom w:val="0"/>
      <w:divBdr>
        <w:top w:val="none" w:sz="0" w:space="0" w:color="auto"/>
        <w:left w:val="none" w:sz="0" w:space="0" w:color="auto"/>
        <w:bottom w:val="none" w:sz="0" w:space="0" w:color="auto"/>
        <w:right w:val="none" w:sz="0" w:space="0" w:color="auto"/>
      </w:divBdr>
    </w:div>
    <w:div w:id="1970939263">
      <w:bodyDiv w:val="1"/>
      <w:marLeft w:val="0"/>
      <w:marRight w:val="0"/>
      <w:marTop w:val="0"/>
      <w:marBottom w:val="0"/>
      <w:divBdr>
        <w:top w:val="none" w:sz="0" w:space="0" w:color="auto"/>
        <w:left w:val="none" w:sz="0" w:space="0" w:color="auto"/>
        <w:bottom w:val="none" w:sz="0" w:space="0" w:color="auto"/>
        <w:right w:val="none" w:sz="0" w:space="0" w:color="auto"/>
      </w:divBdr>
    </w:div>
    <w:div w:id="204328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standards.management@foodstandards.gov.au" TargetMode="External"/><Relationship Id="rId26" Type="http://schemas.openxmlformats.org/officeDocument/2006/relationships/hyperlink" Target="https://www.fao.org/fao-who-codexalimentarius/codex-texts/list-standards/e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submissions@foodstandards.gov.au" TargetMode="External"/><Relationship Id="rId25" Type="http://schemas.openxmlformats.org/officeDocument/2006/relationships/hyperlink" Target="https://www.foodstandards.gov.au/code/applications/Pages/A1243Harmonisation-of-marine-biotoxin-standards-for-bivalve-shellfish-.aspx" TargetMode="External"/><Relationship Id="rId2" Type="http://schemas.openxmlformats.org/officeDocument/2006/relationships/customXml" Target="../customXml/item2.xml"/><Relationship Id="rId16" Type="http://schemas.openxmlformats.org/officeDocument/2006/relationships/hyperlink" Target="https://www.foodstandards.gov.au/pages/privacy-policy.aspx" TargetMode="External"/><Relationship Id="rId20" Type="http://schemas.openxmlformats.org/officeDocument/2006/relationships/header" Target="header2.xml"/><Relationship Id="rId29" Type="http://schemas.openxmlformats.org/officeDocument/2006/relationships/hyperlink" Target="http://www.legislation.gov.au" TargetMode="External"/><Relationship Id="rId24" Type="http://schemas.openxmlformats.org/officeDocument/2006/relationships/footer" Target="footer3.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https://www.foodstandards.gov.au/code/changes/Pages/Documents-for-public-comment.aspx" TargetMode="External"/><Relationship Id="rId23" Type="http://schemas.openxmlformats.org/officeDocument/2006/relationships/header" Target="header3.xml"/><Relationship Id="rId28"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oodstandards.gov.au/code/changes/Pages/Documents-for-public-comment.aspx" TargetMode="External"/><Relationship Id="rId22" Type="http://schemas.openxmlformats.org/officeDocument/2006/relationships/footer" Target="footer2.xml"/><Relationship Id="rId27" Type="http://schemas.openxmlformats.org/officeDocument/2006/relationships/hyperlink" Target="https://www.foodstandards.gov.au/code/proposals/Pages/proposalp158reviewof2964.aspx"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mpi.govt.nz/food-business/seafood-processing-storage-testing/bivalve-molluscan-shellfish-growing-harvesting-and-processing/introduction-to-bivalve-molluscan-shellfish-growing-harvesting-processing-and-operating/" TargetMode="External"/><Relationship Id="rId1" Type="http://schemas.openxmlformats.org/officeDocument/2006/relationships/hyperlink" Target="https://www.safefish.com.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foodstandardsgovau.sharepoint.com/sites/Branding/Templates/Standards%20Management/Reports%20SDs%20and%20App%20Handbook%20Checklists/Report%20call%20for%20submiss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SANZ Record" ma:contentTypeID="0x010100F5F252698E4843DFA3EBBF7EC57E522A00E9BC3117AD608D4DBAEEC281C39A46A9" ma:contentTypeVersion="4" ma:contentTypeDescription="Files created by FSANZ including letters, draft documents and ideas for FSANZ business." ma:contentTypeScope="" ma:versionID="93a239ec598871e87d60d28d4fb5e8be">
  <xsd:schema xmlns:xsd="http://www.w3.org/2001/XMLSchema" xmlns:xs="http://www.w3.org/2001/XMLSchema" xmlns:p="http://schemas.microsoft.com/office/2006/metadata/properties" xmlns:ns2="0e0bee33-077a-46d4-80d5-abd1b3a3b85b" targetNamespace="http://schemas.microsoft.com/office/2006/metadata/properties" ma:root="true" ma:fieldsID="5bb04b86b31cee1ae55cb2c4a622985e"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884c5f2-e9a1-4c63-9232-6e8e6b5d1ae6}" ma:internalName="TaxCatchAll" ma:showField="CatchAllData" ma:web="2bc87004-b522-4e23-b6e8-9d8042b36da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d884c5f2-e9a1-4c63-9232-6e8e6b5d1ae6}" ma:internalName="TaxCatchAllLabel" ma:readOnly="true" ma:showField="CatchAllDataLabel" ma:web="2bc87004-b522-4e23-b6e8-9d8042b36da1">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1;#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B2FFA9FD6109347A9495CD5860AFAE6" ma:contentTypeVersion="4" ma:contentTypeDescription="Create a new document." ma:contentTypeScope="" ma:versionID="d855f31f1184c2f9c5330b102a35b1ee">
  <xsd:schema xmlns:xsd="http://www.w3.org/2001/XMLSchema" xmlns:xs="http://www.w3.org/2001/XMLSchema" xmlns:p="http://schemas.microsoft.com/office/2006/metadata/properties" xmlns:ns1="http://schemas.microsoft.com/sharepoint/v3" xmlns:ns2="dae2aec2-5ad0-4d76-aa7b-990c9a14db5a" targetNamespace="http://schemas.microsoft.com/office/2006/metadata/properties" ma:root="true" ma:fieldsID="7f7f394222715943dc44d7de31b8d340" ns1:_="" ns2:_="">
    <xsd:import namespace="http://schemas.microsoft.com/sharepoint/v3"/>
    <xsd:import namespace="dae2aec2-5ad0-4d76-aa7b-990c9a14db5a"/>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e2aec2-5ad0-4d76-aa7b-990c9a14db5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isl xmlns:xsd="http://www.w3.org/2001/XMLSchema" xmlns:xsi="http://www.w3.org/2001/XMLSchema-instance" xmlns="http://www.boldonjames.com/2008/01/sie/internal/label" sislVersion="0" policy="1865c0a7-d648-4a74-80fe-fa9dc7fe13cc" origin="defaultValue">
  <element uid="dd6c74cc-0de9-4a0a-85ef-439e2ceecf74" value=""/>
</sisl>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9F04CA-5EEE-47C4-AF9C-34C1A3361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bee33-077a-46d4-80d5-abd1b3a3b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C1F812-D86C-4ADB-A080-C8020C2DE692}"/>
</file>

<file path=customXml/itemProps3.xml><?xml version="1.0" encoding="utf-8"?>
<ds:datastoreItem xmlns:ds="http://schemas.openxmlformats.org/officeDocument/2006/customXml" ds:itemID="{3A10FA6E-0B26-43C2-9D68-F35B0093F7E2}">
  <ds:schemaRefs>
    <ds:schemaRef ds:uri="http://schemas.microsoft.com/office/2006/metadata/properties"/>
    <ds:schemaRef ds:uri="http://schemas.microsoft.com/office/infopath/2007/PartnerControls"/>
    <ds:schemaRef ds:uri="0e0bee33-077a-46d4-80d5-abd1b3a3b85b"/>
  </ds:schemaRefs>
</ds:datastoreItem>
</file>

<file path=customXml/itemProps4.xml><?xml version="1.0" encoding="utf-8"?>
<ds:datastoreItem xmlns:ds="http://schemas.openxmlformats.org/officeDocument/2006/customXml" ds:itemID="{2E29E17C-F40C-47A8-84F0-CDEBDC8531A6}">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B20A6747-93CD-419F-9DE5-0082AF2A70B4}">
  <ds:schemaRefs>
    <ds:schemaRef ds:uri="http://schemas.openxmlformats.org/officeDocument/2006/bibliography"/>
  </ds:schemaRefs>
</ds:datastoreItem>
</file>

<file path=customXml/itemProps6.xml><?xml version="1.0" encoding="utf-8"?>
<ds:datastoreItem xmlns:ds="http://schemas.openxmlformats.org/officeDocument/2006/customXml" ds:itemID="{0E1690AC-11C1-4EDA-B6C4-25F35AE7DF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Report%20call%20for%20submissions</Template>
  <TotalTime>6</TotalTime>
  <Pages>19</Pages>
  <Words>6926</Words>
  <Characters>38026</Characters>
  <Application>Microsoft Office Word</Application>
  <DocSecurity>0</DocSecurity>
  <Lines>845</Lines>
  <Paragraphs>359</Paragraphs>
  <ScaleCrop>false</ScaleCrop>
  <HeadingPairs>
    <vt:vector size="2" baseType="variant">
      <vt:variant>
        <vt:lpstr>Title</vt:lpstr>
      </vt:variant>
      <vt:variant>
        <vt:i4>1</vt:i4>
      </vt:variant>
    </vt:vector>
  </HeadingPairs>
  <TitlesOfParts>
    <vt:vector size="1" baseType="lpstr">
      <vt:lpstr/>
    </vt:vector>
  </TitlesOfParts>
  <Company>ANZFA</Company>
  <LinksUpToDate>false</LinksUpToDate>
  <CharactersWithSpaces>44593</CharactersWithSpaces>
  <SharedDoc>false</SharedDoc>
  <HLinks>
    <vt:vector size="270" baseType="variant">
      <vt:variant>
        <vt:i4>6946865</vt:i4>
      </vt:variant>
      <vt:variant>
        <vt:i4>231</vt:i4>
      </vt:variant>
      <vt:variant>
        <vt:i4>0</vt:i4>
      </vt:variant>
      <vt:variant>
        <vt:i4>5</vt:i4>
      </vt:variant>
      <vt:variant>
        <vt:lpwstr>http://www.legislation.gov.au/</vt:lpwstr>
      </vt:variant>
      <vt:variant>
        <vt:lpwstr/>
      </vt:variant>
      <vt:variant>
        <vt:i4>6422638</vt:i4>
      </vt:variant>
      <vt:variant>
        <vt:i4>228</vt:i4>
      </vt:variant>
      <vt:variant>
        <vt:i4>0</vt:i4>
      </vt:variant>
      <vt:variant>
        <vt:i4>5</vt:i4>
      </vt:variant>
      <vt:variant>
        <vt:lpwstr>https://www.foodstandards.gov.au/code/proposals/Pages/proposalp158reviewof2964.aspx</vt:lpwstr>
      </vt:variant>
      <vt:variant>
        <vt:lpwstr/>
      </vt:variant>
      <vt:variant>
        <vt:i4>5308503</vt:i4>
      </vt:variant>
      <vt:variant>
        <vt:i4>225</vt:i4>
      </vt:variant>
      <vt:variant>
        <vt:i4>0</vt:i4>
      </vt:variant>
      <vt:variant>
        <vt:i4>5</vt:i4>
      </vt:variant>
      <vt:variant>
        <vt:lpwstr>https://www.fao.org/fao-who-codexalimentarius/codex-texts/list-standards/en/</vt:lpwstr>
      </vt:variant>
      <vt:variant>
        <vt:lpwstr/>
      </vt:variant>
      <vt:variant>
        <vt:i4>4915209</vt:i4>
      </vt:variant>
      <vt:variant>
        <vt:i4>222</vt:i4>
      </vt:variant>
      <vt:variant>
        <vt:i4>0</vt:i4>
      </vt:variant>
      <vt:variant>
        <vt:i4>5</vt:i4>
      </vt:variant>
      <vt:variant>
        <vt:lpwstr>https://www.foodstandards.gov.au/code/applications/Pages/A1243Harmonisation-of-marine-biotoxin-standards-for-bivalve-shellfish-.aspx</vt:lpwstr>
      </vt:variant>
      <vt:variant>
        <vt:lpwstr/>
      </vt:variant>
      <vt:variant>
        <vt:i4>1441845</vt:i4>
      </vt:variant>
      <vt:variant>
        <vt:i4>215</vt:i4>
      </vt:variant>
      <vt:variant>
        <vt:i4>0</vt:i4>
      </vt:variant>
      <vt:variant>
        <vt:i4>5</vt:i4>
      </vt:variant>
      <vt:variant>
        <vt:lpwstr/>
      </vt:variant>
      <vt:variant>
        <vt:lpwstr>_Toc137567501</vt:lpwstr>
      </vt:variant>
      <vt:variant>
        <vt:i4>1441845</vt:i4>
      </vt:variant>
      <vt:variant>
        <vt:i4>209</vt:i4>
      </vt:variant>
      <vt:variant>
        <vt:i4>0</vt:i4>
      </vt:variant>
      <vt:variant>
        <vt:i4>5</vt:i4>
      </vt:variant>
      <vt:variant>
        <vt:lpwstr/>
      </vt:variant>
      <vt:variant>
        <vt:lpwstr>_Toc137567500</vt:lpwstr>
      </vt:variant>
      <vt:variant>
        <vt:i4>2031668</vt:i4>
      </vt:variant>
      <vt:variant>
        <vt:i4>203</vt:i4>
      </vt:variant>
      <vt:variant>
        <vt:i4>0</vt:i4>
      </vt:variant>
      <vt:variant>
        <vt:i4>5</vt:i4>
      </vt:variant>
      <vt:variant>
        <vt:lpwstr/>
      </vt:variant>
      <vt:variant>
        <vt:lpwstr>_Toc137567499</vt:lpwstr>
      </vt:variant>
      <vt:variant>
        <vt:i4>2031668</vt:i4>
      </vt:variant>
      <vt:variant>
        <vt:i4>197</vt:i4>
      </vt:variant>
      <vt:variant>
        <vt:i4>0</vt:i4>
      </vt:variant>
      <vt:variant>
        <vt:i4>5</vt:i4>
      </vt:variant>
      <vt:variant>
        <vt:lpwstr/>
      </vt:variant>
      <vt:variant>
        <vt:lpwstr>_Toc137567498</vt:lpwstr>
      </vt:variant>
      <vt:variant>
        <vt:i4>2031668</vt:i4>
      </vt:variant>
      <vt:variant>
        <vt:i4>191</vt:i4>
      </vt:variant>
      <vt:variant>
        <vt:i4>0</vt:i4>
      </vt:variant>
      <vt:variant>
        <vt:i4>5</vt:i4>
      </vt:variant>
      <vt:variant>
        <vt:lpwstr/>
      </vt:variant>
      <vt:variant>
        <vt:lpwstr>_Toc137567497</vt:lpwstr>
      </vt:variant>
      <vt:variant>
        <vt:i4>2031668</vt:i4>
      </vt:variant>
      <vt:variant>
        <vt:i4>185</vt:i4>
      </vt:variant>
      <vt:variant>
        <vt:i4>0</vt:i4>
      </vt:variant>
      <vt:variant>
        <vt:i4>5</vt:i4>
      </vt:variant>
      <vt:variant>
        <vt:lpwstr/>
      </vt:variant>
      <vt:variant>
        <vt:lpwstr>_Toc137567496</vt:lpwstr>
      </vt:variant>
      <vt:variant>
        <vt:i4>2031668</vt:i4>
      </vt:variant>
      <vt:variant>
        <vt:i4>179</vt:i4>
      </vt:variant>
      <vt:variant>
        <vt:i4>0</vt:i4>
      </vt:variant>
      <vt:variant>
        <vt:i4>5</vt:i4>
      </vt:variant>
      <vt:variant>
        <vt:lpwstr/>
      </vt:variant>
      <vt:variant>
        <vt:lpwstr>_Toc137567495</vt:lpwstr>
      </vt:variant>
      <vt:variant>
        <vt:i4>2031668</vt:i4>
      </vt:variant>
      <vt:variant>
        <vt:i4>173</vt:i4>
      </vt:variant>
      <vt:variant>
        <vt:i4>0</vt:i4>
      </vt:variant>
      <vt:variant>
        <vt:i4>5</vt:i4>
      </vt:variant>
      <vt:variant>
        <vt:lpwstr/>
      </vt:variant>
      <vt:variant>
        <vt:lpwstr>_Toc137567494</vt:lpwstr>
      </vt:variant>
      <vt:variant>
        <vt:i4>2031668</vt:i4>
      </vt:variant>
      <vt:variant>
        <vt:i4>167</vt:i4>
      </vt:variant>
      <vt:variant>
        <vt:i4>0</vt:i4>
      </vt:variant>
      <vt:variant>
        <vt:i4>5</vt:i4>
      </vt:variant>
      <vt:variant>
        <vt:lpwstr/>
      </vt:variant>
      <vt:variant>
        <vt:lpwstr>_Toc137567493</vt:lpwstr>
      </vt:variant>
      <vt:variant>
        <vt:i4>2031668</vt:i4>
      </vt:variant>
      <vt:variant>
        <vt:i4>161</vt:i4>
      </vt:variant>
      <vt:variant>
        <vt:i4>0</vt:i4>
      </vt:variant>
      <vt:variant>
        <vt:i4>5</vt:i4>
      </vt:variant>
      <vt:variant>
        <vt:lpwstr/>
      </vt:variant>
      <vt:variant>
        <vt:lpwstr>_Toc137567492</vt:lpwstr>
      </vt:variant>
      <vt:variant>
        <vt:i4>2031668</vt:i4>
      </vt:variant>
      <vt:variant>
        <vt:i4>155</vt:i4>
      </vt:variant>
      <vt:variant>
        <vt:i4>0</vt:i4>
      </vt:variant>
      <vt:variant>
        <vt:i4>5</vt:i4>
      </vt:variant>
      <vt:variant>
        <vt:lpwstr/>
      </vt:variant>
      <vt:variant>
        <vt:lpwstr>_Toc137567491</vt:lpwstr>
      </vt:variant>
      <vt:variant>
        <vt:i4>2031668</vt:i4>
      </vt:variant>
      <vt:variant>
        <vt:i4>149</vt:i4>
      </vt:variant>
      <vt:variant>
        <vt:i4>0</vt:i4>
      </vt:variant>
      <vt:variant>
        <vt:i4>5</vt:i4>
      </vt:variant>
      <vt:variant>
        <vt:lpwstr/>
      </vt:variant>
      <vt:variant>
        <vt:lpwstr>_Toc137567490</vt:lpwstr>
      </vt:variant>
      <vt:variant>
        <vt:i4>1966132</vt:i4>
      </vt:variant>
      <vt:variant>
        <vt:i4>143</vt:i4>
      </vt:variant>
      <vt:variant>
        <vt:i4>0</vt:i4>
      </vt:variant>
      <vt:variant>
        <vt:i4>5</vt:i4>
      </vt:variant>
      <vt:variant>
        <vt:lpwstr/>
      </vt:variant>
      <vt:variant>
        <vt:lpwstr>_Toc137567489</vt:lpwstr>
      </vt:variant>
      <vt:variant>
        <vt:i4>1966132</vt:i4>
      </vt:variant>
      <vt:variant>
        <vt:i4>137</vt:i4>
      </vt:variant>
      <vt:variant>
        <vt:i4>0</vt:i4>
      </vt:variant>
      <vt:variant>
        <vt:i4>5</vt:i4>
      </vt:variant>
      <vt:variant>
        <vt:lpwstr/>
      </vt:variant>
      <vt:variant>
        <vt:lpwstr>_Toc137567488</vt:lpwstr>
      </vt:variant>
      <vt:variant>
        <vt:i4>1966132</vt:i4>
      </vt:variant>
      <vt:variant>
        <vt:i4>131</vt:i4>
      </vt:variant>
      <vt:variant>
        <vt:i4>0</vt:i4>
      </vt:variant>
      <vt:variant>
        <vt:i4>5</vt:i4>
      </vt:variant>
      <vt:variant>
        <vt:lpwstr/>
      </vt:variant>
      <vt:variant>
        <vt:lpwstr>_Toc137567487</vt:lpwstr>
      </vt:variant>
      <vt:variant>
        <vt:i4>1966132</vt:i4>
      </vt:variant>
      <vt:variant>
        <vt:i4>125</vt:i4>
      </vt:variant>
      <vt:variant>
        <vt:i4>0</vt:i4>
      </vt:variant>
      <vt:variant>
        <vt:i4>5</vt:i4>
      </vt:variant>
      <vt:variant>
        <vt:lpwstr/>
      </vt:variant>
      <vt:variant>
        <vt:lpwstr>_Toc137567486</vt:lpwstr>
      </vt:variant>
      <vt:variant>
        <vt:i4>1966132</vt:i4>
      </vt:variant>
      <vt:variant>
        <vt:i4>119</vt:i4>
      </vt:variant>
      <vt:variant>
        <vt:i4>0</vt:i4>
      </vt:variant>
      <vt:variant>
        <vt:i4>5</vt:i4>
      </vt:variant>
      <vt:variant>
        <vt:lpwstr/>
      </vt:variant>
      <vt:variant>
        <vt:lpwstr>_Toc137567485</vt:lpwstr>
      </vt:variant>
      <vt:variant>
        <vt:i4>1966132</vt:i4>
      </vt:variant>
      <vt:variant>
        <vt:i4>113</vt:i4>
      </vt:variant>
      <vt:variant>
        <vt:i4>0</vt:i4>
      </vt:variant>
      <vt:variant>
        <vt:i4>5</vt:i4>
      </vt:variant>
      <vt:variant>
        <vt:lpwstr/>
      </vt:variant>
      <vt:variant>
        <vt:lpwstr>_Toc137567484</vt:lpwstr>
      </vt:variant>
      <vt:variant>
        <vt:i4>1966132</vt:i4>
      </vt:variant>
      <vt:variant>
        <vt:i4>107</vt:i4>
      </vt:variant>
      <vt:variant>
        <vt:i4>0</vt:i4>
      </vt:variant>
      <vt:variant>
        <vt:i4>5</vt:i4>
      </vt:variant>
      <vt:variant>
        <vt:lpwstr/>
      </vt:variant>
      <vt:variant>
        <vt:lpwstr>_Toc137567483</vt:lpwstr>
      </vt:variant>
      <vt:variant>
        <vt:i4>1966132</vt:i4>
      </vt:variant>
      <vt:variant>
        <vt:i4>101</vt:i4>
      </vt:variant>
      <vt:variant>
        <vt:i4>0</vt:i4>
      </vt:variant>
      <vt:variant>
        <vt:i4>5</vt:i4>
      </vt:variant>
      <vt:variant>
        <vt:lpwstr/>
      </vt:variant>
      <vt:variant>
        <vt:lpwstr>_Toc137567482</vt:lpwstr>
      </vt:variant>
      <vt:variant>
        <vt:i4>1966132</vt:i4>
      </vt:variant>
      <vt:variant>
        <vt:i4>95</vt:i4>
      </vt:variant>
      <vt:variant>
        <vt:i4>0</vt:i4>
      </vt:variant>
      <vt:variant>
        <vt:i4>5</vt:i4>
      </vt:variant>
      <vt:variant>
        <vt:lpwstr/>
      </vt:variant>
      <vt:variant>
        <vt:lpwstr>_Toc137567481</vt:lpwstr>
      </vt:variant>
      <vt:variant>
        <vt:i4>1966132</vt:i4>
      </vt:variant>
      <vt:variant>
        <vt:i4>89</vt:i4>
      </vt:variant>
      <vt:variant>
        <vt:i4>0</vt:i4>
      </vt:variant>
      <vt:variant>
        <vt:i4>5</vt:i4>
      </vt:variant>
      <vt:variant>
        <vt:lpwstr/>
      </vt:variant>
      <vt:variant>
        <vt:lpwstr>_Toc137567480</vt:lpwstr>
      </vt:variant>
      <vt:variant>
        <vt:i4>1114164</vt:i4>
      </vt:variant>
      <vt:variant>
        <vt:i4>83</vt:i4>
      </vt:variant>
      <vt:variant>
        <vt:i4>0</vt:i4>
      </vt:variant>
      <vt:variant>
        <vt:i4>5</vt:i4>
      </vt:variant>
      <vt:variant>
        <vt:lpwstr/>
      </vt:variant>
      <vt:variant>
        <vt:lpwstr>_Toc137567479</vt:lpwstr>
      </vt:variant>
      <vt:variant>
        <vt:i4>1114164</vt:i4>
      </vt:variant>
      <vt:variant>
        <vt:i4>77</vt:i4>
      </vt:variant>
      <vt:variant>
        <vt:i4>0</vt:i4>
      </vt:variant>
      <vt:variant>
        <vt:i4>5</vt:i4>
      </vt:variant>
      <vt:variant>
        <vt:lpwstr/>
      </vt:variant>
      <vt:variant>
        <vt:lpwstr>_Toc137567478</vt:lpwstr>
      </vt:variant>
      <vt:variant>
        <vt:i4>1114164</vt:i4>
      </vt:variant>
      <vt:variant>
        <vt:i4>71</vt:i4>
      </vt:variant>
      <vt:variant>
        <vt:i4>0</vt:i4>
      </vt:variant>
      <vt:variant>
        <vt:i4>5</vt:i4>
      </vt:variant>
      <vt:variant>
        <vt:lpwstr/>
      </vt:variant>
      <vt:variant>
        <vt:lpwstr>_Toc137567477</vt:lpwstr>
      </vt:variant>
      <vt:variant>
        <vt:i4>1114164</vt:i4>
      </vt:variant>
      <vt:variant>
        <vt:i4>65</vt:i4>
      </vt:variant>
      <vt:variant>
        <vt:i4>0</vt:i4>
      </vt:variant>
      <vt:variant>
        <vt:i4>5</vt:i4>
      </vt:variant>
      <vt:variant>
        <vt:lpwstr/>
      </vt:variant>
      <vt:variant>
        <vt:lpwstr>_Toc137567476</vt:lpwstr>
      </vt:variant>
      <vt:variant>
        <vt:i4>1114164</vt:i4>
      </vt:variant>
      <vt:variant>
        <vt:i4>59</vt:i4>
      </vt:variant>
      <vt:variant>
        <vt:i4>0</vt:i4>
      </vt:variant>
      <vt:variant>
        <vt:i4>5</vt:i4>
      </vt:variant>
      <vt:variant>
        <vt:lpwstr/>
      </vt:variant>
      <vt:variant>
        <vt:lpwstr>_Toc137567475</vt:lpwstr>
      </vt:variant>
      <vt:variant>
        <vt:i4>1114164</vt:i4>
      </vt:variant>
      <vt:variant>
        <vt:i4>53</vt:i4>
      </vt:variant>
      <vt:variant>
        <vt:i4>0</vt:i4>
      </vt:variant>
      <vt:variant>
        <vt:i4>5</vt:i4>
      </vt:variant>
      <vt:variant>
        <vt:lpwstr/>
      </vt:variant>
      <vt:variant>
        <vt:lpwstr>_Toc137567474</vt:lpwstr>
      </vt:variant>
      <vt:variant>
        <vt:i4>1114164</vt:i4>
      </vt:variant>
      <vt:variant>
        <vt:i4>47</vt:i4>
      </vt:variant>
      <vt:variant>
        <vt:i4>0</vt:i4>
      </vt:variant>
      <vt:variant>
        <vt:i4>5</vt:i4>
      </vt:variant>
      <vt:variant>
        <vt:lpwstr/>
      </vt:variant>
      <vt:variant>
        <vt:lpwstr>_Toc137567473</vt:lpwstr>
      </vt:variant>
      <vt:variant>
        <vt:i4>1114164</vt:i4>
      </vt:variant>
      <vt:variant>
        <vt:i4>41</vt:i4>
      </vt:variant>
      <vt:variant>
        <vt:i4>0</vt:i4>
      </vt:variant>
      <vt:variant>
        <vt:i4>5</vt:i4>
      </vt:variant>
      <vt:variant>
        <vt:lpwstr/>
      </vt:variant>
      <vt:variant>
        <vt:lpwstr>_Toc137567472</vt:lpwstr>
      </vt:variant>
      <vt:variant>
        <vt:i4>1114164</vt:i4>
      </vt:variant>
      <vt:variant>
        <vt:i4>35</vt:i4>
      </vt:variant>
      <vt:variant>
        <vt:i4>0</vt:i4>
      </vt:variant>
      <vt:variant>
        <vt:i4>5</vt:i4>
      </vt:variant>
      <vt:variant>
        <vt:lpwstr/>
      </vt:variant>
      <vt:variant>
        <vt:lpwstr>_Toc137567471</vt:lpwstr>
      </vt:variant>
      <vt:variant>
        <vt:i4>1114164</vt:i4>
      </vt:variant>
      <vt:variant>
        <vt:i4>29</vt:i4>
      </vt:variant>
      <vt:variant>
        <vt:i4>0</vt:i4>
      </vt:variant>
      <vt:variant>
        <vt:i4>5</vt:i4>
      </vt:variant>
      <vt:variant>
        <vt:lpwstr/>
      </vt:variant>
      <vt:variant>
        <vt:lpwstr>_Toc137567470</vt:lpwstr>
      </vt:variant>
      <vt:variant>
        <vt:i4>1048628</vt:i4>
      </vt:variant>
      <vt:variant>
        <vt:i4>23</vt:i4>
      </vt:variant>
      <vt:variant>
        <vt:i4>0</vt:i4>
      </vt:variant>
      <vt:variant>
        <vt:i4>5</vt:i4>
      </vt:variant>
      <vt:variant>
        <vt:lpwstr/>
      </vt:variant>
      <vt:variant>
        <vt:lpwstr>_Toc137567469</vt:lpwstr>
      </vt:variant>
      <vt:variant>
        <vt:i4>1048628</vt:i4>
      </vt:variant>
      <vt:variant>
        <vt:i4>17</vt:i4>
      </vt:variant>
      <vt:variant>
        <vt:i4>0</vt:i4>
      </vt:variant>
      <vt:variant>
        <vt:i4>5</vt:i4>
      </vt:variant>
      <vt:variant>
        <vt:lpwstr/>
      </vt:variant>
      <vt:variant>
        <vt:lpwstr>_Toc137567468</vt:lpwstr>
      </vt:variant>
      <vt:variant>
        <vt:i4>3932161</vt:i4>
      </vt:variant>
      <vt:variant>
        <vt:i4>12</vt:i4>
      </vt:variant>
      <vt:variant>
        <vt:i4>0</vt:i4>
      </vt:variant>
      <vt:variant>
        <vt:i4>5</vt:i4>
      </vt:variant>
      <vt:variant>
        <vt:lpwstr>mailto:standards.management@foodstandards.gov.au</vt:lpwstr>
      </vt:variant>
      <vt:variant>
        <vt:lpwstr/>
      </vt:variant>
      <vt:variant>
        <vt:i4>8060957</vt:i4>
      </vt:variant>
      <vt:variant>
        <vt:i4>9</vt:i4>
      </vt:variant>
      <vt:variant>
        <vt:i4>0</vt:i4>
      </vt:variant>
      <vt:variant>
        <vt:i4>5</vt:i4>
      </vt:variant>
      <vt:variant>
        <vt:lpwstr>mailto:submissions@foodstandards.gov.au</vt:lpwstr>
      </vt:variant>
      <vt:variant>
        <vt:lpwstr/>
      </vt:variant>
      <vt:variant>
        <vt:i4>7929966</vt:i4>
      </vt:variant>
      <vt:variant>
        <vt:i4>6</vt:i4>
      </vt:variant>
      <vt:variant>
        <vt:i4>0</vt:i4>
      </vt:variant>
      <vt:variant>
        <vt:i4>5</vt:i4>
      </vt:variant>
      <vt:variant>
        <vt:lpwstr>https://www.foodstandards.gov.au/pages/privacy-policy.aspx</vt:lpwstr>
      </vt:variant>
      <vt:variant>
        <vt:lpwstr/>
      </vt:variant>
      <vt:variant>
        <vt:i4>6619249</vt:i4>
      </vt:variant>
      <vt:variant>
        <vt:i4>3</vt:i4>
      </vt:variant>
      <vt:variant>
        <vt:i4>0</vt:i4>
      </vt:variant>
      <vt:variant>
        <vt:i4>5</vt:i4>
      </vt:variant>
      <vt:variant>
        <vt:lpwstr>hhttps://www.foodstandards.gov.au/code/changes/Pages/Documents-for-public-comment.aspx</vt:lpwstr>
      </vt:variant>
      <vt:variant>
        <vt:lpwstr/>
      </vt:variant>
      <vt:variant>
        <vt:i4>1638429</vt:i4>
      </vt:variant>
      <vt:variant>
        <vt:i4>0</vt:i4>
      </vt:variant>
      <vt:variant>
        <vt:i4>0</vt:i4>
      </vt:variant>
      <vt:variant>
        <vt:i4>5</vt:i4>
      </vt:variant>
      <vt:variant>
        <vt:lpwstr>https://www.foodstandards.gov.au/code/changes/Pages/Documents-for-public-comment.aspx</vt:lpwstr>
      </vt:variant>
      <vt:variant>
        <vt:lpwstr/>
      </vt:variant>
      <vt:variant>
        <vt:i4>2424953</vt:i4>
      </vt:variant>
      <vt:variant>
        <vt:i4>3</vt:i4>
      </vt:variant>
      <vt:variant>
        <vt:i4>0</vt:i4>
      </vt:variant>
      <vt:variant>
        <vt:i4>5</vt:i4>
      </vt:variant>
      <vt:variant>
        <vt:lpwstr>https://www.mpi.govt.nz/food-business/seafood-processing-storage-testing/bivalve-molluscan-shellfish-growing-harvesting-and-processing/introduction-to-bivalve-molluscan-shellfish-growing-harvesting-processing-and-operating/</vt:lpwstr>
      </vt:variant>
      <vt:variant>
        <vt:lpwstr/>
      </vt:variant>
      <vt:variant>
        <vt:i4>852058</vt:i4>
      </vt:variant>
      <vt:variant>
        <vt:i4>0</vt:i4>
      </vt:variant>
      <vt:variant>
        <vt:i4>0</vt:i4>
      </vt:variant>
      <vt:variant>
        <vt:i4>5</vt:i4>
      </vt:variant>
      <vt:variant>
        <vt:lpwstr>https://www.safefish.com.au/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chandc</dc:creator>
  <cp:keywords>[SEC=UNOFFICIAL]</cp:keywords>
  <cp:lastModifiedBy>Sally Ronaldson</cp:lastModifiedBy>
  <cp:revision>7</cp:revision>
  <cp:lastPrinted>2023-07-04T22:38:00Z</cp:lastPrinted>
  <dcterms:created xsi:type="dcterms:W3CDTF">2023-07-04T22:10:00Z</dcterms:created>
  <dcterms:modified xsi:type="dcterms:W3CDTF">2023-07-04T22:38:00Z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a4cebc77-cb65-4899-88cd-b9f465d4ba0e</vt:lpwstr>
  </property>
  <property fmtid="{D5CDD505-2E9C-101B-9397-08002B2CF9AE}" pid="3" name="docIndexRef">
    <vt:lpwstr>61d67753-c2f0-48e0-86a0-14915a1b6d3a</vt:lpwstr>
  </property>
  <property fmtid="{D5CDD505-2E9C-101B-9397-08002B2CF9AE}" pid="4" name="bjSaver">
    <vt:lpwstr>LlgSMo3yJ+fkgNEgbtQQbG6KKfc49ivc</vt:lpwstr>
  </property>
  <property fmtid="{D5CDD505-2E9C-101B-9397-08002B2CF9AE}" pid="5" name="ContentTypeId">
    <vt:lpwstr>0x010100CB2FFA9FD6109347A9495CD5860AFAE6</vt:lpwstr>
  </property>
  <property fmtid="{D5CDD505-2E9C-101B-9397-08002B2CF9AE}" pid="6" name="_dlc_DocIdItemGuid">
    <vt:lpwstr>a72497e0-a82c-48b6-8043-d88ff2d63d55</vt:lpwstr>
  </property>
  <property fmtid="{D5CDD505-2E9C-101B-9397-08002B2CF9AE}" pid="7" name="DisposalClass">
    <vt:lpwstr/>
  </property>
  <property fmtid="{D5CDD505-2E9C-101B-9397-08002B2CF9AE}" pid="8" name="BCS_">
    <vt:lpwstr>429;#Call for Submissions|8cfb1c27-19a6-4349-9bee-b620975c20b4</vt:lpwstr>
  </property>
  <property fmtid="{D5CDD505-2E9C-101B-9397-08002B2CF9AE}" pid="9" name="bjDocumentLabelXML">
    <vt:lpwstr>&lt;?xml version="1.0" encoding="us-ascii"?&gt;&lt;sisl xmlns:xsd="http://www.w3.org/2001/XMLSchema" xmlns:xsi="http://www.w3.org/2001/XMLSchema-instance" sislVersion="0" policy="1865c0a7-d648-4a74-80fe-fa9dc7fe13cc" origin="defaultValue" xmlns="http://www.boldonj</vt:lpwstr>
  </property>
  <property fmtid="{D5CDD505-2E9C-101B-9397-08002B2CF9AE}" pid="10" name="bjDocumentLabelXML-0">
    <vt:lpwstr>ames.com/2008/01/sie/internal/label"&gt;&lt;element uid="dd6c74cc-0de9-4a0a-85ef-439e2ceecf74" value="" /&gt;&lt;/sisl&gt;</vt:lpwstr>
  </property>
  <property fmtid="{D5CDD505-2E9C-101B-9397-08002B2CF9AE}" pid="11" name="bjDocumentSecurityLabel">
    <vt:lpwstr>OFFICIAL</vt:lpwstr>
  </property>
  <property fmtid="{D5CDD505-2E9C-101B-9397-08002B2CF9AE}" pid="12" name="bjHeaderBothDocProperty">
    <vt:lpwstr>OFFICIAL_x000d_
 </vt:lpwstr>
  </property>
  <property fmtid="{D5CDD505-2E9C-101B-9397-08002B2CF9AE}" pid="13" name="bjHeaderFirstPageDocProperty">
    <vt:lpwstr>OFFICIAL_x000d_
 </vt:lpwstr>
  </property>
  <property fmtid="{D5CDD505-2E9C-101B-9397-08002B2CF9AE}" pid="14" name="bjHeaderEvenPageDocProperty">
    <vt:lpwstr>OFFICIAL_x000d_
 </vt:lpwstr>
  </property>
  <property fmtid="{D5CDD505-2E9C-101B-9397-08002B2CF9AE}" pid="15" name="bjFooterBothDocProperty">
    <vt:lpwstr>_x000d_
OFFICIAL </vt:lpwstr>
  </property>
  <property fmtid="{D5CDD505-2E9C-101B-9397-08002B2CF9AE}" pid="16" name="bjFooterFirstPageDocProperty">
    <vt:lpwstr>_x000d_
OFFICIAL </vt:lpwstr>
  </property>
  <property fmtid="{D5CDD505-2E9C-101B-9397-08002B2CF9AE}" pid="17" name="bjFooterEvenPageDocProperty">
    <vt:lpwstr>_x000d_
OFFICIAL </vt:lpwstr>
  </property>
  <property fmtid="{D5CDD505-2E9C-101B-9397-08002B2CF9AE}" pid="18" name="pd3a3559ef84480a8025c4c7bb6e6dee">
    <vt:lpwstr/>
  </property>
  <property fmtid="{D5CDD505-2E9C-101B-9397-08002B2CF9AE}" pid="19" name="h46016694f704d158a57d0b5238c000e">
    <vt:lpwstr/>
  </property>
  <property fmtid="{D5CDD505-2E9C-101B-9397-08002B2CF9AE}" pid="20" name="Data_x0020_Privacy">
    <vt:lpwstr/>
  </property>
  <property fmtid="{D5CDD505-2E9C-101B-9397-08002B2CF9AE}" pid="21" name="BCS">
    <vt:lpwstr>2;#Evaluation|43cb9915-dbd2-4e45-b39d-7bc5c58c72da</vt:lpwstr>
  </property>
  <property fmtid="{D5CDD505-2E9C-101B-9397-08002B2CF9AE}" pid="22" name="Access">
    <vt:lpwstr/>
  </property>
  <property fmtid="{D5CDD505-2E9C-101B-9397-08002B2CF9AE}" pid="23" name="Classification">
    <vt:lpwstr>1;#OFFICIAL|3776503d-ed4e-4d70-8dfd-8e17b238523b</vt:lpwstr>
  </property>
  <property fmtid="{D5CDD505-2E9C-101B-9397-08002B2CF9AE}" pid="24" name="Data_x0020_Category">
    <vt:lpwstr/>
  </property>
  <property fmtid="{D5CDD505-2E9C-101B-9397-08002B2CF9AE}" pid="25" name="Data_x0020_Accessibility">
    <vt:lpwstr/>
  </property>
  <property fmtid="{D5CDD505-2E9C-101B-9397-08002B2CF9AE}" pid="26" name="o2e94e0b7bb742308b3aec7384781dc0">
    <vt:lpwstr/>
  </property>
  <property fmtid="{D5CDD505-2E9C-101B-9397-08002B2CF9AE}" pid="27" name="Data Privacy">
    <vt:lpwstr/>
  </property>
  <property fmtid="{D5CDD505-2E9C-101B-9397-08002B2CF9AE}" pid="28" name="Data Category">
    <vt:lpwstr/>
  </property>
  <property fmtid="{D5CDD505-2E9C-101B-9397-08002B2CF9AE}" pid="29" name="Data Accessibility">
    <vt:lpwstr/>
  </property>
  <property fmtid="{D5CDD505-2E9C-101B-9397-08002B2CF9AE}" pid="30" name="PM_Namespace">
    <vt:lpwstr>gov.au</vt:lpwstr>
  </property>
  <property fmtid="{D5CDD505-2E9C-101B-9397-08002B2CF9AE}" pid="31" name="PM_Caveats_Count">
    <vt:lpwstr>0</vt:lpwstr>
  </property>
  <property fmtid="{D5CDD505-2E9C-101B-9397-08002B2CF9AE}" pid="32" name="PM_Version">
    <vt:lpwstr>2018.4</vt:lpwstr>
  </property>
  <property fmtid="{D5CDD505-2E9C-101B-9397-08002B2CF9AE}" pid="33" name="PM_Note">
    <vt:lpwstr/>
  </property>
  <property fmtid="{D5CDD505-2E9C-101B-9397-08002B2CF9AE}" pid="34" name="PM_Qualifier">
    <vt:lpwstr/>
  </property>
  <property fmtid="{D5CDD505-2E9C-101B-9397-08002B2CF9AE}" pid="35" name="PM_SecurityClassification">
    <vt:lpwstr>UNOFFICIAL</vt:lpwstr>
  </property>
  <property fmtid="{D5CDD505-2E9C-101B-9397-08002B2CF9AE}" pid="36" name="PM_ProtectiveMarkingValue_Header">
    <vt:lpwstr>UNOFFICIAL</vt:lpwstr>
  </property>
  <property fmtid="{D5CDD505-2E9C-101B-9397-08002B2CF9AE}" pid="37" name="PM_OriginationTimeStamp">
    <vt:lpwstr>2023-05-18T01:14:43Z</vt:lpwstr>
  </property>
  <property fmtid="{D5CDD505-2E9C-101B-9397-08002B2CF9AE}" pid="38" name="PM_Markers">
    <vt:lpwstr/>
  </property>
  <property fmtid="{D5CDD505-2E9C-101B-9397-08002B2CF9AE}" pid="39" name="PM_InsertionValue">
    <vt:lpwstr>UNOFFICIAL</vt:lpwstr>
  </property>
  <property fmtid="{D5CDD505-2E9C-101B-9397-08002B2CF9AE}" pid="40" name="PM_DisplayValueSecClassificationWithQualifier">
    <vt:lpwstr>UNOFFICIAL</vt:lpwstr>
  </property>
  <property fmtid="{D5CDD505-2E9C-101B-9397-08002B2CF9AE}" pid="41" name="PM_Originating_FileId">
    <vt:lpwstr>E00EB8280BE44734B5C33829DF1D3603</vt:lpwstr>
  </property>
  <property fmtid="{D5CDD505-2E9C-101B-9397-08002B2CF9AE}" pid="42" name="PM_ProtectiveMarkingValue_Footer">
    <vt:lpwstr>UNOFFICIAL</vt:lpwstr>
  </property>
  <property fmtid="{D5CDD505-2E9C-101B-9397-08002B2CF9AE}" pid="43" name="PM_ProtectiveMarkingImage_Header">
    <vt:lpwstr>C:\Program Files\Common Files\janusNET Shared\janusSEAL\Images\DocumentSlashBlue.png</vt:lpwstr>
  </property>
  <property fmtid="{D5CDD505-2E9C-101B-9397-08002B2CF9AE}" pid="44" name="PM_ProtectiveMarkingImage_Footer">
    <vt:lpwstr>C:\Program Files\Common Files\janusNET Shared\janusSEAL\Images\DocumentSlashBlue.png</vt:lpwstr>
  </property>
  <property fmtid="{D5CDD505-2E9C-101B-9397-08002B2CF9AE}" pid="45" name="PM_Display">
    <vt:lpwstr>UNOFFICIAL</vt:lpwstr>
  </property>
  <property fmtid="{D5CDD505-2E9C-101B-9397-08002B2CF9AE}" pid="46" name="PM_OriginatorDomainName_SHA256">
    <vt:lpwstr>1728E66681E435764AE865ABE664C38F2A2F6D4B1DC4AC4803028F4FC406745D</vt:lpwstr>
  </property>
  <property fmtid="{D5CDD505-2E9C-101B-9397-08002B2CF9AE}" pid="47" name="PMUuid">
    <vt:lpwstr>v=2022.2;d=gov.au;g=65417EFE-F3B9-5E66-BD91-1E689FEC2EA6</vt:lpwstr>
  </property>
  <property fmtid="{D5CDD505-2E9C-101B-9397-08002B2CF9AE}" pid="48" name="PM_Hash_Version">
    <vt:lpwstr>2022.1</vt:lpwstr>
  </property>
  <property fmtid="{D5CDD505-2E9C-101B-9397-08002B2CF9AE}" pid="49" name="PM_SecurityClassification_Prev">
    <vt:lpwstr>UNOFFICIAL</vt:lpwstr>
  </property>
  <property fmtid="{D5CDD505-2E9C-101B-9397-08002B2CF9AE}" pid="50" name="PM_Qualifier_Prev">
    <vt:lpwstr/>
  </property>
  <property fmtid="{D5CDD505-2E9C-101B-9397-08002B2CF9AE}" pid="51" name="PM_Originator_Hash_SHA1">
    <vt:lpwstr>302BDBAD982F50293CEAD423BE77B1CA40A20CFD</vt:lpwstr>
  </property>
  <property fmtid="{D5CDD505-2E9C-101B-9397-08002B2CF9AE}" pid="52" name="PM_OriginatorUserAccountName_SHA256">
    <vt:lpwstr>04BEB04951CF9C0309220DC261A43CF887B145345D33A4BC1A2FC1C39C61A0F4</vt:lpwstr>
  </property>
  <property fmtid="{D5CDD505-2E9C-101B-9397-08002B2CF9AE}" pid="53" name="PMHMAC">
    <vt:lpwstr>v=2022.1;a=SHA256;h=8CBCFF554AA5D3B82C2CC56825905171CD4B2E92705686E1FC45FF5063AF3B90</vt:lpwstr>
  </property>
  <property fmtid="{D5CDD505-2E9C-101B-9397-08002B2CF9AE}" pid="54" name="PM_Hash_Salt_Prev">
    <vt:lpwstr>CDAE96373F85112FDE3535D90241ABFF</vt:lpwstr>
  </property>
  <property fmtid="{D5CDD505-2E9C-101B-9397-08002B2CF9AE}" pid="55" name="PM_Hash_Salt">
    <vt:lpwstr>F0B4B960D921001F38C8586BFFE87828</vt:lpwstr>
  </property>
  <property fmtid="{D5CDD505-2E9C-101B-9397-08002B2CF9AE}" pid="56" name="PM_Hash_SHA1">
    <vt:lpwstr>006FE05F27AC5C2B76EA0C514B6EE086408C7F4E</vt:lpwstr>
  </property>
</Properties>
</file>