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9315E" w14:textId="2CA20C86" w:rsidR="00672806" w:rsidRDefault="00E203C2" w:rsidP="008A403E">
      <w:pPr>
        <w:pStyle w:val="Header"/>
        <w:ind w:right="-56"/>
      </w:pPr>
      <w:r>
        <w:rPr>
          <w:noProof/>
          <w:lang w:eastAsia="en-GB" w:bidi="ar-SA"/>
        </w:rPr>
        <w:drawing>
          <wp:inline distT="0" distB="0" distL="0" distR="0" wp14:anchorId="13F05964" wp14:editId="5FC72FFE">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7759C24E" w14:textId="77777777" w:rsidR="00F85479" w:rsidRPr="00837062" w:rsidRDefault="00F85479" w:rsidP="00F85479">
      <w:pPr>
        <w:widowControl/>
      </w:pPr>
    </w:p>
    <w:p w14:paraId="49801ACE" w14:textId="77777777" w:rsidR="00F85479" w:rsidRPr="00837062" w:rsidRDefault="00F85479" w:rsidP="00F85479">
      <w:pPr>
        <w:tabs>
          <w:tab w:val="left" w:pos="851"/>
        </w:tabs>
        <w:rPr>
          <w:b/>
          <w:sz w:val="28"/>
          <w:szCs w:val="28"/>
        </w:rPr>
      </w:pPr>
      <w:r>
        <w:rPr>
          <w:b/>
          <w:sz w:val="28"/>
          <w:szCs w:val="28"/>
        </w:rPr>
        <w:t xml:space="preserve">23 </w:t>
      </w:r>
      <w:r w:rsidRPr="00837062">
        <w:rPr>
          <w:b/>
          <w:sz w:val="28"/>
          <w:szCs w:val="28"/>
        </w:rPr>
        <w:t>March 2017</w:t>
      </w:r>
    </w:p>
    <w:p w14:paraId="52911D0A" w14:textId="77777777" w:rsidR="00F85479" w:rsidRPr="00837062" w:rsidRDefault="00F85479" w:rsidP="00F85479">
      <w:pPr>
        <w:rPr>
          <w:b/>
          <w:sz w:val="28"/>
          <w:szCs w:val="28"/>
        </w:rPr>
      </w:pPr>
      <w:r w:rsidRPr="00837062">
        <w:rPr>
          <w:b/>
          <w:sz w:val="28"/>
          <w:szCs w:val="28"/>
        </w:rPr>
        <w:t>[08–17]</w:t>
      </w:r>
    </w:p>
    <w:p w14:paraId="2413D80F" w14:textId="77777777" w:rsidR="00F85479" w:rsidRPr="00837062" w:rsidRDefault="00F85479" w:rsidP="00F85479">
      <w:pPr>
        <w:widowControl/>
      </w:pPr>
    </w:p>
    <w:p w14:paraId="67E90E9B" w14:textId="7AC3AD41" w:rsidR="00B33409" w:rsidRDefault="00092CDA" w:rsidP="00690206">
      <w:pPr>
        <w:pStyle w:val="FSTitle"/>
        <w:rPr>
          <w:b/>
        </w:rPr>
      </w:pPr>
      <w:r w:rsidRPr="005B7A73">
        <w:rPr>
          <w:b/>
        </w:rPr>
        <w:t>S</w:t>
      </w:r>
      <w:r w:rsidR="00B12F1E" w:rsidRPr="005B7A73">
        <w:rPr>
          <w:b/>
        </w:rPr>
        <w:t>upporting document</w:t>
      </w:r>
      <w:r w:rsidRPr="005B7A73">
        <w:rPr>
          <w:b/>
        </w:rPr>
        <w:t xml:space="preserve"> </w:t>
      </w:r>
      <w:r w:rsidR="00313E52" w:rsidRPr="007F605D">
        <w:rPr>
          <w:b/>
        </w:rPr>
        <w:t>1</w:t>
      </w:r>
    </w:p>
    <w:p w14:paraId="28EF2DFB" w14:textId="77777777" w:rsidR="00B33409" w:rsidRPr="008A403E" w:rsidRDefault="00B33409" w:rsidP="00690206">
      <w:pPr>
        <w:pStyle w:val="FSTitle"/>
        <w:rPr>
          <w:b/>
          <w:sz w:val="22"/>
        </w:rPr>
      </w:pPr>
    </w:p>
    <w:p w14:paraId="13F058AB" w14:textId="5D843B27" w:rsidR="00E203C2" w:rsidRPr="00B33409" w:rsidRDefault="00320839" w:rsidP="00B33409">
      <w:pPr>
        <w:pStyle w:val="FSTitle"/>
        <w:rPr>
          <w:szCs w:val="32"/>
        </w:rPr>
      </w:pPr>
      <w:r w:rsidRPr="00B33409">
        <w:rPr>
          <w:szCs w:val="32"/>
        </w:rPr>
        <w:t xml:space="preserve">Risk </w:t>
      </w:r>
      <w:r w:rsidR="00313E52" w:rsidRPr="00B33409">
        <w:rPr>
          <w:szCs w:val="32"/>
        </w:rPr>
        <w:t xml:space="preserve">and technical </w:t>
      </w:r>
      <w:r w:rsidRPr="00B33409">
        <w:rPr>
          <w:szCs w:val="32"/>
        </w:rPr>
        <w:t>assessment</w:t>
      </w:r>
      <w:r w:rsidR="006B5EBE" w:rsidRPr="00B33409">
        <w:rPr>
          <w:szCs w:val="32"/>
        </w:rPr>
        <w:t xml:space="preserve"> </w:t>
      </w:r>
      <w:r w:rsidR="00313E52" w:rsidRPr="00B33409">
        <w:rPr>
          <w:szCs w:val="32"/>
        </w:rPr>
        <w:t xml:space="preserve">report </w:t>
      </w:r>
      <w:r w:rsidR="00F85479">
        <w:rPr>
          <w:szCs w:val="32"/>
        </w:rPr>
        <w:t xml:space="preserve">(at Approval) </w:t>
      </w:r>
      <w:r w:rsidR="006B5EBE" w:rsidRPr="00B33409">
        <w:rPr>
          <w:szCs w:val="32"/>
        </w:rPr>
        <w:t xml:space="preserve">– </w:t>
      </w:r>
      <w:r w:rsidR="00D056F1" w:rsidRPr="00B33409">
        <w:rPr>
          <w:szCs w:val="32"/>
        </w:rPr>
        <w:t>A</w:t>
      </w:r>
      <w:r w:rsidR="00B12F1E" w:rsidRPr="00B33409">
        <w:rPr>
          <w:szCs w:val="32"/>
        </w:rPr>
        <w:t>pplication</w:t>
      </w:r>
      <w:r w:rsidR="00D056F1" w:rsidRPr="00B33409">
        <w:rPr>
          <w:szCs w:val="32"/>
        </w:rPr>
        <w:t xml:space="preserve"> A</w:t>
      </w:r>
      <w:r w:rsidR="00313E52" w:rsidRPr="00B33409">
        <w:rPr>
          <w:szCs w:val="32"/>
        </w:rPr>
        <w:t>1121</w:t>
      </w:r>
    </w:p>
    <w:p w14:paraId="7D63AC4E" w14:textId="77777777" w:rsidR="00B33409" w:rsidRPr="008A403E" w:rsidRDefault="00B33409" w:rsidP="00B33409">
      <w:pPr>
        <w:pStyle w:val="FSTitle"/>
        <w:rPr>
          <w:sz w:val="22"/>
          <w:szCs w:val="32"/>
        </w:rPr>
      </w:pPr>
    </w:p>
    <w:p w14:paraId="13F058AC" w14:textId="46156472" w:rsidR="00D056F1" w:rsidRPr="00B33409" w:rsidRDefault="00313E52" w:rsidP="00690206">
      <w:pPr>
        <w:pStyle w:val="FSTitle"/>
        <w:rPr>
          <w:szCs w:val="32"/>
        </w:rPr>
      </w:pPr>
      <w:r w:rsidRPr="00B33409">
        <w:rPr>
          <w:szCs w:val="32"/>
        </w:rPr>
        <w:t>Oryzin (Protease) as a Processing Aid (Enzyme)</w:t>
      </w:r>
    </w:p>
    <w:p w14:paraId="13F058AD" w14:textId="77777777" w:rsidR="00E203C2" w:rsidRPr="00B37BF0" w:rsidRDefault="00E203C2" w:rsidP="00E203C2">
      <w:pPr>
        <w:pBdr>
          <w:bottom w:val="single" w:sz="12" w:space="1" w:color="auto"/>
        </w:pBdr>
        <w:spacing w:line="280" w:lineRule="exact"/>
        <w:rPr>
          <w:rFonts w:cs="Arial"/>
          <w:bCs/>
        </w:rPr>
      </w:pPr>
    </w:p>
    <w:p w14:paraId="13F058AF" w14:textId="77777777" w:rsidR="00092CDA" w:rsidRPr="00BB47E2" w:rsidRDefault="00092CDA" w:rsidP="007E5C24">
      <w:pPr>
        <w:pStyle w:val="Heading1"/>
      </w:pPr>
      <w:bookmarkStart w:id="0" w:name="_Toc286391001"/>
      <w:bookmarkStart w:id="1" w:name="_Toc300933414"/>
      <w:bookmarkStart w:id="2" w:name="_Toc477363358"/>
      <w:r w:rsidRPr="00BB47E2">
        <w:t xml:space="preserve">Executive </w:t>
      </w:r>
      <w:r w:rsidR="00B12F1E" w:rsidRPr="00BB47E2">
        <w:t>s</w:t>
      </w:r>
      <w:r w:rsidRPr="00BB47E2">
        <w:t>ummary</w:t>
      </w:r>
      <w:bookmarkEnd w:id="0"/>
      <w:bookmarkEnd w:id="1"/>
      <w:bookmarkEnd w:id="2"/>
    </w:p>
    <w:p w14:paraId="5DFC3635" w14:textId="41506C34" w:rsidR="009E29C0" w:rsidRPr="00BB47E2" w:rsidRDefault="009E29C0" w:rsidP="009E29C0">
      <w:r w:rsidRPr="00BB47E2">
        <w:t xml:space="preserve">Application A1121 seeks approval to use the enzyme oryzin, sourced from a mutated strain of </w:t>
      </w:r>
      <w:r w:rsidRPr="00BB47E2">
        <w:rPr>
          <w:i/>
        </w:rPr>
        <w:t xml:space="preserve">Aspergillus melleus </w:t>
      </w:r>
      <w:r w:rsidRPr="00BB47E2">
        <w:t xml:space="preserve">(strain P-52), as a processing aid. </w:t>
      </w:r>
      <w:r w:rsidR="00BB47E2" w:rsidRPr="00BB47E2">
        <w:t xml:space="preserve">Oryzin is a </w:t>
      </w:r>
      <w:r w:rsidR="00AB3DDC">
        <w:t>serine endopeptidase</w:t>
      </w:r>
      <w:r w:rsidR="00BB47E2" w:rsidRPr="00BB47E2">
        <w:t xml:space="preserve"> which can catalyse the hydrolysis of proteins with broad specificity, but does not hydrolyse peptide amides. </w:t>
      </w:r>
      <w:r w:rsidRPr="00BB47E2">
        <w:t xml:space="preserve">The </w:t>
      </w:r>
      <w:r w:rsidR="00996B50">
        <w:t xml:space="preserve">Applicant </w:t>
      </w:r>
      <w:r w:rsidRPr="00BB47E2">
        <w:t>state</w:t>
      </w:r>
      <w:r w:rsidR="00996B50">
        <w:t>s that</w:t>
      </w:r>
      <w:r w:rsidRPr="00BB47E2">
        <w:t xml:space="preserve"> the enzyme will be </w:t>
      </w:r>
      <w:r w:rsidR="00996B50">
        <w:t xml:space="preserve">used </w:t>
      </w:r>
      <w:r w:rsidRPr="00BB47E2">
        <w:t xml:space="preserve">in flavourings, cereal products produced from flour, enzyme modified cheese or dairy ingredients used in other foods, processed egg products, and in products such as dressings and sauces, meat and fish extracts, and protein hydrolysates and yeast extracts used in other foods. </w:t>
      </w:r>
    </w:p>
    <w:p w14:paraId="2FB86F9D" w14:textId="77777777" w:rsidR="009E29C0" w:rsidRPr="00BB47E2" w:rsidRDefault="009E29C0" w:rsidP="009E29C0"/>
    <w:p w14:paraId="13F058B0" w14:textId="6F5E1BF8" w:rsidR="00092CDA" w:rsidRPr="00BB47E2" w:rsidRDefault="009E29C0" w:rsidP="00690206">
      <w:r w:rsidRPr="00BB47E2">
        <w:t>The evidence presented to support the proposed uses provides adequate assurance that the enzyme, in the form and prescribed amounts, is technologically justified to be effective in achieving its stated purpose. The enzyme preparation meets international purity specifications for enzymes used in the production of food.</w:t>
      </w:r>
    </w:p>
    <w:p w14:paraId="13F058B1" w14:textId="77777777" w:rsidR="00092CDA" w:rsidRPr="00BB47E2" w:rsidRDefault="00092CDA" w:rsidP="00690206"/>
    <w:p w14:paraId="26C05A54" w14:textId="5BB50316" w:rsidR="0096772A" w:rsidRPr="00BB47E2" w:rsidRDefault="0096772A" w:rsidP="0096772A">
      <w:r w:rsidRPr="00BB47E2">
        <w:t xml:space="preserve">There are no public health and safety issues associated with the </w:t>
      </w:r>
      <w:r w:rsidR="00BB47E2" w:rsidRPr="00BB47E2">
        <w:t xml:space="preserve">use of the enzyme preparation containing oryzin </w:t>
      </w:r>
      <w:r w:rsidRPr="00BB47E2">
        <w:t>produced by</w:t>
      </w:r>
      <w:r w:rsidR="00BB47E2" w:rsidRPr="00BB47E2">
        <w:t xml:space="preserve"> mutated</w:t>
      </w:r>
      <w:r w:rsidRPr="00BB47E2">
        <w:t xml:space="preserve"> </w:t>
      </w:r>
      <w:r w:rsidRPr="00BB47E2">
        <w:rPr>
          <w:i/>
        </w:rPr>
        <w:t>A. melleus</w:t>
      </w:r>
      <w:r w:rsidRPr="00BB47E2">
        <w:t xml:space="preserve"> </w:t>
      </w:r>
      <w:r w:rsidR="00BB47E2" w:rsidRPr="00BB47E2">
        <w:t xml:space="preserve">strain P-52, </w:t>
      </w:r>
      <w:r w:rsidRPr="00BB47E2">
        <w:t>as a food processing aid on the basis of the following considerations:</w:t>
      </w:r>
    </w:p>
    <w:p w14:paraId="3C560A9A" w14:textId="77777777" w:rsidR="0096772A" w:rsidRPr="00BB47E2" w:rsidRDefault="0096772A" w:rsidP="0096772A"/>
    <w:p w14:paraId="5F0CEA99" w14:textId="77777777" w:rsidR="007916C5" w:rsidRDefault="007916C5" w:rsidP="00317F93">
      <w:pPr>
        <w:pStyle w:val="FSBullet1"/>
      </w:pPr>
      <w:r>
        <w:t xml:space="preserve">The wild type strain has been characterised as </w:t>
      </w:r>
      <w:r w:rsidRPr="007916C5">
        <w:rPr>
          <w:i/>
        </w:rPr>
        <w:t>A</w:t>
      </w:r>
      <w:r>
        <w:t xml:space="preserve">. </w:t>
      </w:r>
      <w:r w:rsidRPr="007916C5">
        <w:rPr>
          <w:i/>
        </w:rPr>
        <w:t>melleus</w:t>
      </w:r>
      <w:r>
        <w:t xml:space="preserve"> and is deposited at the Japan Collection of Microorganisms.</w:t>
      </w:r>
    </w:p>
    <w:p w14:paraId="4D558C2F" w14:textId="77777777" w:rsidR="007916C5" w:rsidRDefault="007916C5" w:rsidP="007916C5"/>
    <w:p w14:paraId="4BE197BA" w14:textId="5B113AEE" w:rsidR="0096772A" w:rsidRPr="00BB47E2" w:rsidRDefault="0096772A" w:rsidP="00317F93">
      <w:pPr>
        <w:pStyle w:val="FSBullet1"/>
      </w:pPr>
      <w:r w:rsidRPr="00BB47E2">
        <w:t xml:space="preserve">The production organism </w:t>
      </w:r>
      <w:r w:rsidR="00EF2A0F">
        <w:t>(</w:t>
      </w:r>
      <w:r w:rsidR="00EF2A0F" w:rsidRPr="007916C5">
        <w:rPr>
          <w:i/>
        </w:rPr>
        <w:t>A</w:t>
      </w:r>
      <w:r w:rsidR="00EF2A0F">
        <w:t xml:space="preserve">. </w:t>
      </w:r>
      <w:r w:rsidR="00EF2A0F" w:rsidRPr="007916C5">
        <w:rPr>
          <w:i/>
        </w:rPr>
        <w:t>melleus</w:t>
      </w:r>
      <w:r w:rsidR="00EF2A0F">
        <w:rPr>
          <w:i/>
        </w:rPr>
        <w:t>)</w:t>
      </w:r>
      <w:r w:rsidR="00EF2A0F">
        <w:t xml:space="preserve"> </w:t>
      </w:r>
      <w:r w:rsidRPr="00BB47E2">
        <w:t>is not toxigenic or pathogenic</w:t>
      </w:r>
      <w:r w:rsidR="0063471C">
        <w:t xml:space="preserve"> </w:t>
      </w:r>
      <w:r w:rsidR="00EF2A0F">
        <w:t xml:space="preserve">and is not listed as </w:t>
      </w:r>
      <w:r w:rsidR="0063471C">
        <w:t>allergenic</w:t>
      </w:r>
      <w:r w:rsidR="00661B2D">
        <w:t xml:space="preserve"> (see section 3.2)</w:t>
      </w:r>
      <w:r w:rsidR="00813E92">
        <w:t>.</w:t>
      </w:r>
      <w:r w:rsidR="00EF2A0F">
        <w:t xml:space="preserve"> It</w:t>
      </w:r>
      <w:r w:rsidR="00B66C41">
        <w:t xml:space="preserve"> </w:t>
      </w:r>
      <w:r w:rsidR="0063471C">
        <w:t xml:space="preserve">does not remain in the </w:t>
      </w:r>
      <w:r w:rsidR="00867458">
        <w:t xml:space="preserve">final enzyme preparation used in food production. </w:t>
      </w:r>
      <w:r w:rsidRPr="00BB47E2">
        <w:t xml:space="preserve">Further, </w:t>
      </w:r>
      <w:r w:rsidRPr="00BB47E2">
        <w:rPr>
          <w:i/>
        </w:rPr>
        <w:t xml:space="preserve">A. melleus </w:t>
      </w:r>
      <w:r w:rsidRPr="00BB47E2">
        <w:t>has a long history of safe use overseas as the production organism for a number of processing aids.</w:t>
      </w:r>
    </w:p>
    <w:p w14:paraId="288695FC" w14:textId="77777777" w:rsidR="0096772A" w:rsidRPr="00BB47E2" w:rsidRDefault="0096772A" w:rsidP="0096772A"/>
    <w:p w14:paraId="4E34AF1A" w14:textId="77777777" w:rsidR="0096772A" w:rsidRPr="00BB47E2" w:rsidRDefault="0096772A" w:rsidP="00317F93">
      <w:pPr>
        <w:pStyle w:val="FSBullet1"/>
      </w:pPr>
      <w:r w:rsidRPr="00BB47E2">
        <w:t>Residual oryzin is expected to be present in the final food but recommended conditions for use would render the enzyme inactive and it would be susceptible to digestion like any other dietary protein.</w:t>
      </w:r>
    </w:p>
    <w:p w14:paraId="562E4805" w14:textId="77777777" w:rsidR="0096772A" w:rsidRPr="00BB47E2" w:rsidRDefault="0096772A" w:rsidP="0096772A"/>
    <w:p w14:paraId="488DBDE9" w14:textId="3F0E9B78" w:rsidR="0096772A" w:rsidRPr="00BB47E2" w:rsidRDefault="0096772A" w:rsidP="00317F93">
      <w:pPr>
        <w:pStyle w:val="FSBullet1"/>
      </w:pPr>
      <w:r w:rsidRPr="00BB47E2">
        <w:t>Bioinformatic analysis indicated that oryzin has no biologically relevant homology to known food protein allergens</w:t>
      </w:r>
      <w:r w:rsidR="00867458">
        <w:t xml:space="preserve">, so </w:t>
      </w:r>
      <w:r w:rsidR="00813E92">
        <w:rPr>
          <w:lang w:eastAsia="en-AU"/>
        </w:rPr>
        <w:t xml:space="preserve">the ingestion of oryzin </w:t>
      </w:r>
      <w:r w:rsidR="00813E92">
        <w:t xml:space="preserve">as a processing aid </w:t>
      </w:r>
      <w:r w:rsidR="00114618">
        <w:t xml:space="preserve">in food </w:t>
      </w:r>
      <w:r w:rsidR="00813E92">
        <w:t xml:space="preserve">does not raise </w:t>
      </w:r>
      <w:r w:rsidR="00505B34">
        <w:t>allergenicity concerns.</w:t>
      </w:r>
    </w:p>
    <w:p w14:paraId="00BB622C" w14:textId="77777777" w:rsidR="0096772A" w:rsidRPr="00BB47E2" w:rsidRDefault="0096772A" w:rsidP="0096772A"/>
    <w:p w14:paraId="355B1A93" w14:textId="77777777" w:rsidR="008A403E" w:rsidRDefault="008A403E" w:rsidP="00317F93">
      <w:pPr>
        <w:pStyle w:val="FSBullet1"/>
      </w:pPr>
      <w:r>
        <w:br w:type="page"/>
      </w:r>
    </w:p>
    <w:p w14:paraId="2FB1F340" w14:textId="3F65898F" w:rsidR="0096772A" w:rsidRPr="00BB47E2" w:rsidRDefault="0096772A" w:rsidP="00317F93">
      <w:pPr>
        <w:pStyle w:val="FSBullet1"/>
      </w:pPr>
      <w:r w:rsidRPr="00BB47E2">
        <w:lastRenderedPageBreak/>
        <w:t xml:space="preserve">The oryzin preparation caused no observable effects at the highest tested doses in a 26-week repeated dose toxicity study in rats. The </w:t>
      </w:r>
      <w:r w:rsidR="008D19C7">
        <w:t>No Observable Adverse Effect Level (</w:t>
      </w:r>
      <w:r w:rsidRPr="00BB47E2">
        <w:t>NOAEL</w:t>
      </w:r>
      <w:r w:rsidR="008D19C7">
        <w:t>)</w:t>
      </w:r>
      <w:r w:rsidRPr="00BB47E2">
        <w:t xml:space="preserve"> for the oryzin concentrate was determin</w:t>
      </w:r>
      <w:r w:rsidR="00B160DC">
        <w:t>ed to be 2000 mg/kg body weight</w:t>
      </w:r>
      <w:r w:rsidRPr="00BB47E2">
        <w:t xml:space="preserve">/day for male rats. </w:t>
      </w:r>
    </w:p>
    <w:p w14:paraId="58CD99BE" w14:textId="77777777" w:rsidR="0096772A" w:rsidRPr="00BB47E2" w:rsidRDefault="0096772A" w:rsidP="0096772A"/>
    <w:p w14:paraId="628FFBE7" w14:textId="4177C4C0" w:rsidR="0096772A" w:rsidRPr="00BB47E2" w:rsidRDefault="0096772A" w:rsidP="00317F93">
      <w:pPr>
        <w:pStyle w:val="FSBullet1"/>
      </w:pPr>
      <w:r w:rsidRPr="00BB47E2">
        <w:t xml:space="preserve">The enzyme was not genotoxic </w:t>
      </w:r>
      <w:r w:rsidRPr="00BB47E2">
        <w:rPr>
          <w:i/>
        </w:rPr>
        <w:t>in vitro</w:t>
      </w:r>
      <w:r w:rsidRPr="00BB47E2">
        <w:t>.</w:t>
      </w:r>
    </w:p>
    <w:p w14:paraId="48BFC866" w14:textId="77777777" w:rsidR="0096772A" w:rsidRPr="00BB47E2" w:rsidRDefault="0096772A" w:rsidP="0096772A"/>
    <w:p w14:paraId="0077D816" w14:textId="77777777" w:rsidR="0096772A" w:rsidRPr="00BB47E2" w:rsidRDefault="0096772A" w:rsidP="0096772A">
      <w:r w:rsidRPr="00BB47E2">
        <w:t>Based on the reviewed toxicological data, it is concluded that in the absence of any identifiable hazard, an Acceptable Daily Intake (ADI) ‘not specified’ is appropriate. A dietary exposure assessment is therefore not required.</w:t>
      </w:r>
    </w:p>
    <w:p w14:paraId="13F058B2" w14:textId="77777777" w:rsidR="00092CDA" w:rsidRDefault="00092CDA" w:rsidP="00690206"/>
    <w:p w14:paraId="7C62ED36" w14:textId="77777777" w:rsidR="00B33409" w:rsidRDefault="00B33409" w:rsidP="00690206">
      <w:pPr>
        <w:sectPr w:rsidR="00B33409" w:rsidSect="00317F93">
          <w:footerReference w:type="even" r:id="rId15"/>
          <w:footerReference w:type="default" r:id="rId16"/>
          <w:headerReference w:type="first" r:id="rId17"/>
          <w:pgSz w:w="11906" w:h="16838"/>
          <w:pgMar w:top="1418" w:right="1418" w:bottom="1418" w:left="1418" w:header="709" w:footer="709" w:gutter="0"/>
          <w:pgNumType w:fmt="lowerRoman" w:start="1"/>
          <w:cols w:space="708"/>
          <w:docGrid w:linePitch="360"/>
        </w:sectPr>
      </w:pPr>
    </w:p>
    <w:p w14:paraId="13F058B3" w14:textId="77777777" w:rsidR="00562917" w:rsidRPr="00352CF2" w:rsidRDefault="00562917" w:rsidP="00690206">
      <w:pPr>
        <w:jc w:val="center"/>
        <w:rPr>
          <w:b/>
          <w:sz w:val="28"/>
          <w:szCs w:val="28"/>
        </w:rPr>
      </w:pPr>
      <w:r w:rsidRPr="00352CF2">
        <w:rPr>
          <w:b/>
          <w:sz w:val="28"/>
          <w:szCs w:val="28"/>
        </w:rPr>
        <w:lastRenderedPageBreak/>
        <w:t xml:space="preserve">Table of </w:t>
      </w:r>
      <w:r w:rsidR="00A77BFA">
        <w:rPr>
          <w:b/>
          <w:sz w:val="28"/>
          <w:szCs w:val="28"/>
        </w:rPr>
        <w:t>c</w:t>
      </w:r>
      <w:r w:rsidRPr="00352CF2">
        <w:rPr>
          <w:b/>
          <w:sz w:val="28"/>
          <w:szCs w:val="28"/>
        </w:rPr>
        <w:t>ontents</w:t>
      </w:r>
    </w:p>
    <w:p w14:paraId="13F058B4" w14:textId="77777777" w:rsidR="00562917" w:rsidRDefault="00562917" w:rsidP="00051ED9"/>
    <w:p w14:paraId="3A5E2EA9" w14:textId="31B3FE09" w:rsidR="00672806" w:rsidRDefault="0054678F">
      <w:pPr>
        <w:pStyle w:val="TOC1"/>
        <w:tabs>
          <w:tab w:val="right" w:leader="dot" w:pos="9060"/>
        </w:tabs>
        <w:rPr>
          <w:rFonts w:eastAsiaTheme="minorEastAsia" w:cstheme="minorBidi"/>
          <w:b w:val="0"/>
          <w:bCs w:val="0"/>
          <w:caps w:val="0"/>
          <w:noProof/>
          <w:sz w:val="22"/>
          <w:szCs w:val="22"/>
          <w:lang w:val="en-NZ" w:eastAsia="en-NZ" w:bidi="ar-SA"/>
        </w:rPr>
      </w:pPr>
      <w:r w:rsidRPr="008A403E">
        <w:rPr>
          <w:rFonts w:ascii="Arial" w:hAnsi="Arial" w:cs="Arial"/>
        </w:rPr>
        <w:fldChar w:fldCharType="begin"/>
      </w:r>
      <w:r w:rsidRPr="008A403E">
        <w:rPr>
          <w:rFonts w:ascii="Arial" w:hAnsi="Arial" w:cs="Arial"/>
        </w:rPr>
        <w:instrText xml:space="preserve"> TOC \o "1-3" \h \z \u </w:instrText>
      </w:r>
      <w:r w:rsidRPr="008A403E">
        <w:rPr>
          <w:rFonts w:ascii="Arial" w:hAnsi="Arial" w:cs="Arial"/>
        </w:rPr>
        <w:fldChar w:fldCharType="separate"/>
      </w:r>
      <w:hyperlink w:anchor="_Toc477363358" w:history="1">
        <w:r w:rsidR="00672806" w:rsidRPr="00F46390">
          <w:rPr>
            <w:rStyle w:val="Hyperlink"/>
            <w:noProof/>
          </w:rPr>
          <w:t>Executive summary</w:t>
        </w:r>
        <w:r w:rsidR="00672806">
          <w:rPr>
            <w:noProof/>
            <w:webHidden/>
          </w:rPr>
          <w:tab/>
        </w:r>
        <w:r w:rsidR="00672806">
          <w:rPr>
            <w:noProof/>
            <w:webHidden/>
          </w:rPr>
          <w:fldChar w:fldCharType="begin"/>
        </w:r>
        <w:r w:rsidR="00672806">
          <w:rPr>
            <w:noProof/>
            <w:webHidden/>
          </w:rPr>
          <w:instrText xml:space="preserve"> PAGEREF _Toc477363358 \h </w:instrText>
        </w:r>
        <w:r w:rsidR="00672806">
          <w:rPr>
            <w:noProof/>
            <w:webHidden/>
          </w:rPr>
        </w:r>
        <w:r w:rsidR="00672806">
          <w:rPr>
            <w:noProof/>
            <w:webHidden/>
          </w:rPr>
          <w:fldChar w:fldCharType="separate"/>
        </w:r>
        <w:r w:rsidR="00810386">
          <w:rPr>
            <w:noProof/>
            <w:webHidden/>
          </w:rPr>
          <w:t>i</w:t>
        </w:r>
        <w:r w:rsidR="00672806">
          <w:rPr>
            <w:noProof/>
            <w:webHidden/>
          </w:rPr>
          <w:fldChar w:fldCharType="end"/>
        </w:r>
      </w:hyperlink>
    </w:p>
    <w:p w14:paraId="4A30ED80" w14:textId="6B8CA7EC" w:rsidR="00672806" w:rsidRDefault="00810386">
      <w:pPr>
        <w:pStyle w:val="TOC1"/>
        <w:tabs>
          <w:tab w:val="left" w:pos="440"/>
          <w:tab w:val="right" w:leader="dot" w:pos="9060"/>
        </w:tabs>
        <w:rPr>
          <w:rFonts w:eastAsiaTheme="minorEastAsia" w:cstheme="minorBidi"/>
          <w:b w:val="0"/>
          <w:bCs w:val="0"/>
          <w:caps w:val="0"/>
          <w:noProof/>
          <w:sz w:val="22"/>
          <w:szCs w:val="22"/>
          <w:lang w:val="en-NZ" w:eastAsia="en-NZ" w:bidi="ar-SA"/>
        </w:rPr>
      </w:pPr>
      <w:hyperlink w:anchor="_Toc477363359" w:history="1">
        <w:r w:rsidR="00672806" w:rsidRPr="00F46390">
          <w:rPr>
            <w:rStyle w:val="Hyperlink"/>
            <w:noProof/>
          </w:rPr>
          <w:t>1</w:t>
        </w:r>
        <w:r w:rsidR="00672806">
          <w:rPr>
            <w:rFonts w:eastAsiaTheme="minorEastAsia" w:cstheme="minorBidi"/>
            <w:b w:val="0"/>
            <w:bCs w:val="0"/>
            <w:caps w:val="0"/>
            <w:noProof/>
            <w:sz w:val="22"/>
            <w:szCs w:val="22"/>
            <w:lang w:val="en-NZ" w:eastAsia="en-NZ" w:bidi="ar-SA"/>
          </w:rPr>
          <w:tab/>
        </w:r>
        <w:r w:rsidR="00672806" w:rsidRPr="00F46390">
          <w:rPr>
            <w:rStyle w:val="Hyperlink"/>
            <w:noProof/>
          </w:rPr>
          <w:t>Introduction</w:t>
        </w:r>
        <w:r w:rsidR="00672806">
          <w:rPr>
            <w:noProof/>
            <w:webHidden/>
          </w:rPr>
          <w:tab/>
        </w:r>
        <w:r w:rsidR="00672806">
          <w:rPr>
            <w:noProof/>
            <w:webHidden/>
          </w:rPr>
          <w:fldChar w:fldCharType="begin"/>
        </w:r>
        <w:r w:rsidR="00672806">
          <w:rPr>
            <w:noProof/>
            <w:webHidden/>
          </w:rPr>
          <w:instrText xml:space="preserve"> PAGEREF _Toc477363359 \h </w:instrText>
        </w:r>
        <w:r w:rsidR="00672806">
          <w:rPr>
            <w:noProof/>
            <w:webHidden/>
          </w:rPr>
        </w:r>
        <w:r w:rsidR="00672806">
          <w:rPr>
            <w:noProof/>
            <w:webHidden/>
          </w:rPr>
          <w:fldChar w:fldCharType="separate"/>
        </w:r>
        <w:r>
          <w:rPr>
            <w:noProof/>
            <w:webHidden/>
          </w:rPr>
          <w:t>2</w:t>
        </w:r>
        <w:r w:rsidR="00672806">
          <w:rPr>
            <w:noProof/>
            <w:webHidden/>
          </w:rPr>
          <w:fldChar w:fldCharType="end"/>
        </w:r>
      </w:hyperlink>
    </w:p>
    <w:p w14:paraId="521414C0" w14:textId="02F7B3AD"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60" w:history="1">
        <w:r w:rsidR="00672806" w:rsidRPr="00F46390">
          <w:rPr>
            <w:rStyle w:val="Hyperlink"/>
            <w:noProof/>
          </w:rPr>
          <w:t>1.1</w:t>
        </w:r>
        <w:r w:rsidR="00672806">
          <w:rPr>
            <w:rFonts w:eastAsiaTheme="minorEastAsia" w:cstheme="minorBidi"/>
            <w:smallCaps w:val="0"/>
            <w:noProof/>
            <w:sz w:val="22"/>
            <w:szCs w:val="22"/>
            <w:lang w:val="en-NZ" w:eastAsia="en-NZ" w:bidi="ar-SA"/>
          </w:rPr>
          <w:tab/>
        </w:r>
        <w:r w:rsidR="00672806" w:rsidRPr="00F46390">
          <w:rPr>
            <w:rStyle w:val="Hyperlink"/>
            <w:noProof/>
          </w:rPr>
          <w:t>Objectives of the risk and technical assessment</w:t>
        </w:r>
        <w:r w:rsidR="00672806">
          <w:rPr>
            <w:noProof/>
            <w:webHidden/>
          </w:rPr>
          <w:tab/>
        </w:r>
        <w:r w:rsidR="00672806">
          <w:rPr>
            <w:noProof/>
            <w:webHidden/>
          </w:rPr>
          <w:fldChar w:fldCharType="begin"/>
        </w:r>
        <w:r w:rsidR="00672806">
          <w:rPr>
            <w:noProof/>
            <w:webHidden/>
          </w:rPr>
          <w:instrText xml:space="preserve"> PAGEREF _Toc477363360 \h </w:instrText>
        </w:r>
        <w:r w:rsidR="00672806">
          <w:rPr>
            <w:noProof/>
            <w:webHidden/>
          </w:rPr>
        </w:r>
        <w:r w:rsidR="00672806">
          <w:rPr>
            <w:noProof/>
            <w:webHidden/>
          </w:rPr>
          <w:fldChar w:fldCharType="separate"/>
        </w:r>
        <w:r>
          <w:rPr>
            <w:noProof/>
            <w:webHidden/>
          </w:rPr>
          <w:t>2</w:t>
        </w:r>
        <w:r w:rsidR="00672806">
          <w:rPr>
            <w:noProof/>
            <w:webHidden/>
          </w:rPr>
          <w:fldChar w:fldCharType="end"/>
        </w:r>
      </w:hyperlink>
    </w:p>
    <w:p w14:paraId="676CEE01" w14:textId="301A2F34" w:rsidR="00672806" w:rsidRDefault="00810386">
      <w:pPr>
        <w:pStyle w:val="TOC1"/>
        <w:tabs>
          <w:tab w:val="left" w:pos="440"/>
          <w:tab w:val="right" w:leader="dot" w:pos="9060"/>
        </w:tabs>
        <w:rPr>
          <w:rFonts w:eastAsiaTheme="minorEastAsia" w:cstheme="minorBidi"/>
          <w:b w:val="0"/>
          <w:bCs w:val="0"/>
          <w:caps w:val="0"/>
          <w:noProof/>
          <w:sz w:val="22"/>
          <w:szCs w:val="22"/>
          <w:lang w:val="en-NZ" w:eastAsia="en-NZ" w:bidi="ar-SA"/>
        </w:rPr>
      </w:pPr>
      <w:hyperlink w:anchor="_Toc477363361" w:history="1">
        <w:r w:rsidR="00672806" w:rsidRPr="00F46390">
          <w:rPr>
            <w:rStyle w:val="Hyperlink"/>
            <w:noProof/>
          </w:rPr>
          <w:t>2</w:t>
        </w:r>
        <w:r w:rsidR="00672806">
          <w:rPr>
            <w:rFonts w:eastAsiaTheme="minorEastAsia" w:cstheme="minorBidi"/>
            <w:b w:val="0"/>
            <w:bCs w:val="0"/>
            <w:caps w:val="0"/>
            <w:noProof/>
            <w:sz w:val="22"/>
            <w:szCs w:val="22"/>
            <w:lang w:val="en-NZ" w:eastAsia="en-NZ" w:bidi="ar-SA"/>
          </w:rPr>
          <w:tab/>
        </w:r>
        <w:r w:rsidR="00672806" w:rsidRPr="00F46390">
          <w:rPr>
            <w:rStyle w:val="Hyperlink"/>
            <w:noProof/>
          </w:rPr>
          <w:t>Food Technology Assessment</w:t>
        </w:r>
        <w:r w:rsidR="00672806">
          <w:rPr>
            <w:noProof/>
            <w:webHidden/>
          </w:rPr>
          <w:tab/>
        </w:r>
        <w:r w:rsidR="00672806">
          <w:rPr>
            <w:noProof/>
            <w:webHidden/>
          </w:rPr>
          <w:fldChar w:fldCharType="begin"/>
        </w:r>
        <w:r w:rsidR="00672806">
          <w:rPr>
            <w:noProof/>
            <w:webHidden/>
          </w:rPr>
          <w:instrText xml:space="preserve"> PAGEREF _Toc477363361 \h </w:instrText>
        </w:r>
        <w:r w:rsidR="00672806">
          <w:rPr>
            <w:noProof/>
            <w:webHidden/>
          </w:rPr>
        </w:r>
        <w:r w:rsidR="00672806">
          <w:rPr>
            <w:noProof/>
            <w:webHidden/>
          </w:rPr>
          <w:fldChar w:fldCharType="separate"/>
        </w:r>
        <w:r>
          <w:rPr>
            <w:noProof/>
            <w:webHidden/>
          </w:rPr>
          <w:t>2</w:t>
        </w:r>
        <w:r w:rsidR="00672806">
          <w:rPr>
            <w:noProof/>
            <w:webHidden/>
          </w:rPr>
          <w:fldChar w:fldCharType="end"/>
        </w:r>
      </w:hyperlink>
    </w:p>
    <w:p w14:paraId="58F3778D" w14:textId="116EC75D"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62" w:history="1">
        <w:r w:rsidR="00672806" w:rsidRPr="00F46390">
          <w:rPr>
            <w:rStyle w:val="Hyperlink"/>
            <w:noProof/>
          </w:rPr>
          <w:t>2.1</w:t>
        </w:r>
        <w:r w:rsidR="00672806">
          <w:rPr>
            <w:rFonts w:eastAsiaTheme="minorEastAsia" w:cstheme="minorBidi"/>
            <w:smallCaps w:val="0"/>
            <w:noProof/>
            <w:sz w:val="22"/>
            <w:szCs w:val="22"/>
            <w:lang w:val="en-NZ" w:eastAsia="en-NZ" w:bidi="ar-SA"/>
          </w:rPr>
          <w:tab/>
        </w:r>
        <w:r w:rsidR="00672806" w:rsidRPr="00F46390">
          <w:rPr>
            <w:rStyle w:val="Hyperlink"/>
            <w:noProof/>
          </w:rPr>
          <w:t>Characterisation of oryzin</w:t>
        </w:r>
        <w:r w:rsidR="00672806">
          <w:rPr>
            <w:noProof/>
            <w:webHidden/>
          </w:rPr>
          <w:tab/>
        </w:r>
        <w:r w:rsidR="00672806">
          <w:rPr>
            <w:noProof/>
            <w:webHidden/>
          </w:rPr>
          <w:fldChar w:fldCharType="begin"/>
        </w:r>
        <w:r w:rsidR="00672806">
          <w:rPr>
            <w:noProof/>
            <w:webHidden/>
          </w:rPr>
          <w:instrText xml:space="preserve"> PAGEREF _Toc477363362 \h </w:instrText>
        </w:r>
        <w:r w:rsidR="00672806">
          <w:rPr>
            <w:noProof/>
            <w:webHidden/>
          </w:rPr>
        </w:r>
        <w:r w:rsidR="00672806">
          <w:rPr>
            <w:noProof/>
            <w:webHidden/>
          </w:rPr>
          <w:fldChar w:fldCharType="separate"/>
        </w:r>
        <w:r>
          <w:rPr>
            <w:noProof/>
            <w:webHidden/>
          </w:rPr>
          <w:t>2</w:t>
        </w:r>
        <w:r w:rsidR="00672806">
          <w:rPr>
            <w:noProof/>
            <w:webHidden/>
          </w:rPr>
          <w:fldChar w:fldCharType="end"/>
        </w:r>
      </w:hyperlink>
    </w:p>
    <w:p w14:paraId="0F3E383D" w14:textId="66B0C429"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63" w:history="1">
        <w:r w:rsidR="00672806" w:rsidRPr="00F46390">
          <w:rPr>
            <w:rStyle w:val="Hyperlink"/>
            <w:noProof/>
          </w:rPr>
          <w:t>2.1.1</w:t>
        </w:r>
        <w:r w:rsidR="00672806">
          <w:rPr>
            <w:rFonts w:eastAsiaTheme="minorEastAsia" w:cstheme="minorBidi"/>
            <w:i w:val="0"/>
            <w:iCs w:val="0"/>
            <w:noProof/>
            <w:sz w:val="22"/>
            <w:szCs w:val="22"/>
            <w:lang w:val="en-NZ" w:eastAsia="en-NZ" w:bidi="ar-SA"/>
          </w:rPr>
          <w:tab/>
        </w:r>
        <w:r w:rsidR="00672806" w:rsidRPr="00F46390">
          <w:rPr>
            <w:rStyle w:val="Hyperlink"/>
            <w:noProof/>
          </w:rPr>
          <w:t>Identity of the enzyme</w:t>
        </w:r>
        <w:r w:rsidR="00672806">
          <w:rPr>
            <w:noProof/>
            <w:webHidden/>
          </w:rPr>
          <w:tab/>
        </w:r>
        <w:r w:rsidR="00672806">
          <w:rPr>
            <w:noProof/>
            <w:webHidden/>
          </w:rPr>
          <w:fldChar w:fldCharType="begin"/>
        </w:r>
        <w:r w:rsidR="00672806">
          <w:rPr>
            <w:noProof/>
            <w:webHidden/>
          </w:rPr>
          <w:instrText xml:space="preserve"> PAGEREF _Toc477363363 \h </w:instrText>
        </w:r>
        <w:r w:rsidR="00672806">
          <w:rPr>
            <w:noProof/>
            <w:webHidden/>
          </w:rPr>
        </w:r>
        <w:r w:rsidR="00672806">
          <w:rPr>
            <w:noProof/>
            <w:webHidden/>
          </w:rPr>
          <w:fldChar w:fldCharType="separate"/>
        </w:r>
        <w:r>
          <w:rPr>
            <w:noProof/>
            <w:webHidden/>
          </w:rPr>
          <w:t>2</w:t>
        </w:r>
        <w:r w:rsidR="00672806">
          <w:rPr>
            <w:noProof/>
            <w:webHidden/>
          </w:rPr>
          <w:fldChar w:fldCharType="end"/>
        </w:r>
      </w:hyperlink>
    </w:p>
    <w:p w14:paraId="610031BB" w14:textId="6E5F25D7"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64" w:history="1">
        <w:r w:rsidR="00672806" w:rsidRPr="00F46390">
          <w:rPr>
            <w:rStyle w:val="Hyperlink"/>
            <w:noProof/>
          </w:rPr>
          <w:t>2.1.2</w:t>
        </w:r>
        <w:r w:rsidR="00672806">
          <w:rPr>
            <w:rFonts w:eastAsiaTheme="minorEastAsia" w:cstheme="minorBidi"/>
            <w:i w:val="0"/>
            <w:iCs w:val="0"/>
            <w:noProof/>
            <w:sz w:val="22"/>
            <w:szCs w:val="22"/>
            <w:lang w:val="en-NZ" w:eastAsia="en-NZ" w:bidi="ar-SA"/>
          </w:rPr>
          <w:tab/>
        </w:r>
        <w:r w:rsidR="00672806" w:rsidRPr="00F46390">
          <w:rPr>
            <w:rStyle w:val="Hyperlink"/>
            <w:noProof/>
          </w:rPr>
          <w:t>Enzymatic properties</w:t>
        </w:r>
        <w:r w:rsidR="00672806">
          <w:rPr>
            <w:noProof/>
            <w:webHidden/>
          </w:rPr>
          <w:tab/>
        </w:r>
        <w:r w:rsidR="00672806">
          <w:rPr>
            <w:noProof/>
            <w:webHidden/>
          </w:rPr>
          <w:fldChar w:fldCharType="begin"/>
        </w:r>
        <w:r w:rsidR="00672806">
          <w:rPr>
            <w:noProof/>
            <w:webHidden/>
          </w:rPr>
          <w:instrText xml:space="preserve"> PAGEREF _Toc477363364 \h </w:instrText>
        </w:r>
        <w:r w:rsidR="00672806">
          <w:rPr>
            <w:noProof/>
            <w:webHidden/>
          </w:rPr>
        </w:r>
        <w:r w:rsidR="00672806">
          <w:rPr>
            <w:noProof/>
            <w:webHidden/>
          </w:rPr>
          <w:fldChar w:fldCharType="separate"/>
        </w:r>
        <w:r>
          <w:rPr>
            <w:noProof/>
            <w:webHidden/>
          </w:rPr>
          <w:t>3</w:t>
        </w:r>
        <w:r w:rsidR="00672806">
          <w:rPr>
            <w:noProof/>
            <w:webHidden/>
          </w:rPr>
          <w:fldChar w:fldCharType="end"/>
        </w:r>
      </w:hyperlink>
    </w:p>
    <w:p w14:paraId="5F80CE44" w14:textId="74112D6F"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65" w:history="1">
        <w:r w:rsidR="00672806" w:rsidRPr="00F46390">
          <w:rPr>
            <w:rStyle w:val="Hyperlink"/>
            <w:noProof/>
          </w:rPr>
          <w:t>2.1.3</w:t>
        </w:r>
        <w:r w:rsidR="00672806">
          <w:rPr>
            <w:rFonts w:eastAsiaTheme="minorEastAsia" w:cstheme="minorBidi"/>
            <w:i w:val="0"/>
            <w:iCs w:val="0"/>
            <w:noProof/>
            <w:sz w:val="22"/>
            <w:szCs w:val="22"/>
            <w:lang w:val="en-NZ" w:eastAsia="en-NZ" w:bidi="ar-SA"/>
          </w:rPr>
          <w:tab/>
        </w:r>
        <w:r w:rsidR="00672806" w:rsidRPr="00F46390">
          <w:rPr>
            <w:rStyle w:val="Hyperlink"/>
            <w:noProof/>
          </w:rPr>
          <w:t>Physical properties</w:t>
        </w:r>
        <w:r w:rsidR="00672806">
          <w:rPr>
            <w:noProof/>
            <w:webHidden/>
          </w:rPr>
          <w:tab/>
        </w:r>
        <w:r w:rsidR="00672806">
          <w:rPr>
            <w:noProof/>
            <w:webHidden/>
          </w:rPr>
          <w:fldChar w:fldCharType="begin"/>
        </w:r>
        <w:r w:rsidR="00672806">
          <w:rPr>
            <w:noProof/>
            <w:webHidden/>
          </w:rPr>
          <w:instrText xml:space="preserve"> PAGEREF _Toc477363365 \h </w:instrText>
        </w:r>
        <w:r w:rsidR="00672806">
          <w:rPr>
            <w:noProof/>
            <w:webHidden/>
          </w:rPr>
        </w:r>
        <w:r w:rsidR="00672806">
          <w:rPr>
            <w:noProof/>
            <w:webHidden/>
          </w:rPr>
          <w:fldChar w:fldCharType="separate"/>
        </w:r>
        <w:r>
          <w:rPr>
            <w:noProof/>
            <w:webHidden/>
          </w:rPr>
          <w:t>4</w:t>
        </w:r>
        <w:r w:rsidR="00672806">
          <w:rPr>
            <w:noProof/>
            <w:webHidden/>
          </w:rPr>
          <w:fldChar w:fldCharType="end"/>
        </w:r>
      </w:hyperlink>
    </w:p>
    <w:p w14:paraId="6B75DFCA" w14:textId="50F73E9A"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66" w:history="1">
        <w:r w:rsidR="00672806" w:rsidRPr="00F46390">
          <w:rPr>
            <w:rStyle w:val="Hyperlink"/>
            <w:noProof/>
            <w:lang w:eastAsia="en-AU"/>
          </w:rPr>
          <w:t>2.2</w:t>
        </w:r>
        <w:r w:rsidR="00672806">
          <w:rPr>
            <w:rFonts w:eastAsiaTheme="minorEastAsia" w:cstheme="minorBidi"/>
            <w:smallCaps w:val="0"/>
            <w:noProof/>
            <w:sz w:val="22"/>
            <w:szCs w:val="22"/>
            <w:lang w:val="en-NZ" w:eastAsia="en-NZ" w:bidi="ar-SA"/>
          </w:rPr>
          <w:tab/>
        </w:r>
        <w:r w:rsidR="00672806" w:rsidRPr="00F46390">
          <w:rPr>
            <w:rStyle w:val="Hyperlink"/>
            <w:noProof/>
            <w:lang w:eastAsia="en-AU"/>
          </w:rPr>
          <w:t>Production of the enzyme</w:t>
        </w:r>
        <w:r w:rsidR="00672806">
          <w:rPr>
            <w:noProof/>
            <w:webHidden/>
          </w:rPr>
          <w:tab/>
        </w:r>
        <w:r w:rsidR="00672806">
          <w:rPr>
            <w:noProof/>
            <w:webHidden/>
          </w:rPr>
          <w:fldChar w:fldCharType="begin"/>
        </w:r>
        <w:r w:rsidR="00672806">
          <w:rPr>
            <w:noProof/>
            <w:webHidden/>
          </w:rPr>
          <w:instrText xml:space="preserve"> PAGEREF _Toc477363366 \h </w:instrText>
        </w:r>
        <w:r w:rsidR="00672806">
          <w:rPr>
            <w:noProof/>
            <w:webHidden/>
          </w:rPr>
        </w:r>
        <w:r w:rsidR="00672806">
          <w:rPr>
            <w:noProof/>
            <w:webHidden/>
          </w:rPr>
          <w:fldChar w:fldCharType="separate"/>
        </w:r>
        <w:r>
          <w:rPr>
            <w:noProof/>
            <w:webHidden/>
          </w:rPr>
          <w:t>4</w:t>
        </w:r>
        <w:r w:rsidR="00672806">
          <w:rPr>
            <w:noProof/>
            <w:webHidden/>
          </w:rPr>
          <w:fldChar w:fldCharType="end"/>
        </w:r>
      </w:hyperlink>
    </w:p>
    <w:p w14:paraId="24174777" w14:textId="2E3E2F94"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67" w:history="1">
        <w:r w:rsidR="00672806" w:rsidRPr="00F46390">
          <w:rPr>
            <w:rStyle w:val="Hyperlink"/>
            <w:noProof/>
          </w:rPr>
          <w:t>2.2.1</w:t>
        </w:r>
        <w:r w:rsidR="00672806">
          <w:rPr>
            <w:rFonts w:eastAsiaTheme="minorEastAsia" w:cstheme="minorBidi"/>
            <w:i w:val="0"/>
            <w:iCs w:val="0"/>
            <w:noProof/>
            <w:sz w:val="22"/>
            <w:szCs w:val="22"/>
            <w:lang w:val="en-NZ" w:eastAsia="en-NZ" w:bidi="ar-SA"/>
          </w:rPr>
          <w:tab/>
        </w:r>
        <w:r w:rsidR="00672806" w:rsidRPr="00F46390">
          <w:rPr>
            <w:rStyle w:val="Hyperlink"/>
            <w:noProof/>
          </w:rPr>
          <w:t>Potential presence of allergens</w:t>
        </w:r>
        <w:r w:rsidR="00672806">
          <w:rPr>
            <w:noProof/>
            <w:webHidden/>
          </w:rPr>
          <w:tab/>
        </w:r>
        <w:r w:rsidR="00672806">
          <w:rPr>
            <w:noProof/>
            <w:webHidden/>
          </w:rPr>
          <w:fldChar w:fldCharType="begin"/>
        </w:r>
        <w:r w:rsidR="00672806">
          <w:rPr>
            <w:noProof/>
            <w:webHidden/>
          </w:rPr>
          <w:instrText xml:space="preserve"> PAGEREF _Toc477363367 \h </w:instrText>
        </w:r>
        <w:r w:rsidR="00672806">
          <w:rPr>
            <w:noProof/>
            <w:webHidden/>
          </w:rPr>
        </w:r>
        <w:r w:rsidR="00672806">
          <w:rPr>
            <w:noProof/>
            <w:webHidden/>
          </w:rPr>
          <w:fldChar w:fldCharType="separate"/>
        </w:r>
        <w:r>
          <w:rPr>
            <w:noProof/>
            <w:webHidden/>
          </w:rPr>
          <w:t>4</w:t>
        </w:r>
        <w:r w:rsidR="00672806">
          <w:rPr>
            <w:noProof/>
            <w:webHidden/>
          </w:rPr>
          <w:fldChar w:fldCharType="end"/>
        </w:r>
      </w:hyperlink>
    </w:p>
    <w:p w14:paraId="2C1D561B" w14:textId="66FD4C0F"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68" w:history="1">
        <w:r w:rsidR="00672806" w:rsidRPr="00F46390">
          <w:rPr>
            <w:rStyle w:val="Hyperlink"/>
            <w:noProof/>
            <w:lang w:eastAsia="en-AU"/>
          </w:rPr>
          <w:t>2.3</w:t>
        </w:r>
        <w:r w:rsidR="00672806">
          <w:rPr>
            <w:rFonts w:eastAsiaTheme="minorEastAsia" w:cstheme="minorBidi"/>
            <w:smallCaps w:val="0"/>
            <w:noProof/>
            <w:sz w:val="22"/>
            <w:szCs w:val="22"/>
            <w:lang w:val="en-NZ" w:eastAsia="en-NZ" w:bidi="ar-SA"/>
          </w:rPr>
          <w:tab/>
        </w:r>
        <w:r w:rsidR="00672806" w:rsidRPr="00F46390">
          <w:rPr>
            <w:rStyle w:val="Hyperlink"/>
            <w:noProof/>
            <w:lang w:eastAsia="en-AU"/>
          </w:rPr>
          <w:t>Specifications</w:t>
        </w:r>
        <w:r w:rsidR="00672806">
          <w:rPr>
            <w:noProof/>
            <w:webHidden/>
          </w:rPr>
          <w:tab/>
        </w:r>
        <w:r w:rsidR="00672806">
          <w:rPr>
            <w:noProof/>
            <w:webHidden/>
          </w:rPr>
          <w:fldChar w:fldCharType="begin"/>
        </w:r>
        <w:r w:rsidR="00672806">
          <w:rPr>
            <w:noProof/>
            <w:webHidden/>
          </w:rPr>
          <w:instrText xml:space="preserve"> PAGEREF _Toc477363368 \h </w:instrText>
        </w:r>
        <w:r w:rsidR="00672806">
          <w:rPr>
            <w:noProof/>
            <w:webHidden/>
          </w:rPr>
        </w:r>
        <w:r w:rsidR="00672806">
          <w:rPr>
            <w:noProof/>
            <w:webHidden/>
          </w:rPr>
          <w:fldChar w:fldCharType="separate"/>
        </w:r>
        <w:r>
          <w:rPr>
            <w:noProof/>
            <w:webHidden/>
          </w:rPr>
          <w:t>4</w:t>
        </w:r>
        <w:r w:rsidR="00672806">
          <w:rPr>
            <w:noProof/>
            <w:webHidden/>
          </w:rPr>
          <w:fldChar w:fldCharType="end"/>
        </w:r>
      </w:hyperlink>
    </w:p>
    <w:p w14:paraId="7C7D1449" w14:textId="508E169B"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69" w:history="1">
        <w:r w:rsidR="00672806" w:rsidRPr="00F46390">
          <w:rPr>
            <w:rStyle w:val="Hyperlink"/>
            <w:noProof/>
            <w:lang w:eastAsia="en-AU"/>
          </w:rPr>
          <w:t>2.4</w:t>
        </w:r>
        <w:r w:rsidR="00672806">
          <w:rPr>
            <w:rFonts w:eastAsiaTheme="minorEastAsia" w:cstheme="minorBidi"/>
            <w:smallCaps w:val="0"/>
            <w:noProof/>
            <w:sz w:val="22"/>
            <w:szCs w:val="22"/>
            <w:lang w:val="en-NZ" w:eastAsia="en-NZ" w:bidi="ar-SA"/>
          </w:rPr>
          <w:tab/>
        </w:r>
        <w:r w:rsidR="00672806" w:rsidRPr="00F46390">
          <w:rPr>
            <w:rStyle w:val="Hyperlink"/>
            <w:noProof/>
            <w:lang w:eastAsia="en-AU"/>
          </w:rPr>
          <w:t>Technological function</w:t>
        </w:r>
        <w:r w:rsidR="00672806">
          <w:rPr>
            <w:noProof/>
            <w:webHidden/>
          </w:rPr>
          <w:tab/>
        </w:r>
        <w:r w:rsidR="00672806">
          <w:rPr>
            <w:noProof/>
            <w:webHidden/>
          </w:rPr>
          <w:fldChar w:fldCharType="begin"/>
        </w:r>
        <w:r w:rsidR="00672806">
          <w:rPr>
            <w:noProof/>
            <w:webHidden/>
          </w:rPr>
          <w:instrText xml:space="preserve"> PAGEREF _Toc477363369 \h </w:instrText>
        </w:r>
        <w:r w:rsidR="00672806">
          <w:rPr>
            <w:noProof/>
            <w:webHidden/>
          </w:rPr>
        </w:r>
        <w:r w:rsidR="00672806">
          <w:rPr>
            <w:noProof/>
            <w:webHidden/>
          </w:rPr>
          <w:fldChar w:fldCharType="separate"/>
        </w:r>
        <w:r>
          <w:rPr>
            <w:noProof/>
            <w:webHidden/>
          </w:rPr>
          <w:t>5</w:t>
        </w:r>
        <w:r w:rsidR="00672806">
          <w:rPr>
            <w:noProof/>
            <w:webHidden/>
          </w:rPr>
          <w:fldChar w:fldCharType="end"/>
        </w:r>
      </w:hyperlink>
    </w:p>
    <w:p w14:paraId="6580237D" w14:textId="44ACD79A" w:rsidR="00672806" w:rsidRDefault="00810386">
      <w:pPr>
        <w:pStyle w:val="TOC3"/>
        <w:tabs>
          <w:tab w:val="right" w:leader="dot" w:pos="9060"/>
        </w:tabs>
        <w:rPr>
          <w:rFonts w:eastAsiaTheme="minorEastAsia" w:cstheme="minorBidi"/>
          <w:i w:val="0"/>
          <w:iCs w:val="0"/>
          <w:noProof/>
          <w:sz w:val="22"/>
          <w:szCs w:val="22"/>
          <w:lang w:val="en-NZ" w:eastAsia="en-NZ" w:bidi="ar-SA"/>
        </w:rPr>
      </w:pPr>
      <w:hyperlink w:anchor="_Toc477363370" w:history="1">
        <w:r w:rsidR="00672806" w:rsidRPr="00F46390">
          <w:rPr>
            <w:rStyle w:val="Hyperlink"/>
            <w:noProof/>
          </w:rPr>
          <w:t>Baking</w:t>
        </w:r>
        <w:r w:rsidR="00672806">
          <w:rPr>
            <w:noProof/>
            <w:webHidden/>
          </w:rPr>
          <w:tab/>
        </w:r>
        <w:r w:rsidR="00672806">
          <w:rPr>
            <w:noProof/>
            <w:webHidden/>
          </w:rPr>
          <w:fldChar w:fldCharType="begin"/>
        </w:r>
        <w:r w:rsidR="00672806">
          <w:rPr>
            <w:noProof/>
            <w:webHidden/>
          </w:rPr>
          <w:instrText xml:space="preserve"> PAGEREF _Toc477363370 \h </w:instrText>
        </w:r>
        <w:r w:rsidR="00672806">
          <w:rPr>
            <w:noProof/>
            <w:webHidden/>
          </w:rPr>
        </w:r>
        <w:r w:rsidR="00672806">
          <w:rPr>
            <w:noProof/>
            <w:webHidden/>
          </w:rPr>
          <w:fldChar w:fldCharType="separate"/>
        </w:r>
        <w:r>
          <w:rPr>
            <w:noProof/>
            <w:webHidden/>
          </w:rPr>
          <w:t>5</w:t>
        </w:r>
        <w:r w:rsidR="00672806">
          <w:rPr>
            <w:noProof/>
            <w:webHidden/>
          </w:rPr>
          <w:fldChar w:fldCharType="end"/>
        </w:r>
      </w:hyperlink>
    </w:p>
    <w:p w14:paraId="7FDE4CB2" w14:textId="65BD411E" w:rsidR="00672806" w:rsidRDefault="00810386">
      <w:pPr>
        <w:pStyle w:val="TOC3"/>
        <w:tabs>
          <w:tab w:val="right" w:leader="dot" w:pos="9060"/>
        </w:tabs>
        <w:rPr>
          <w:rFonts w:eastAsiaTheme="minorEastAsia" w:cstheme="minorBidi"/>
          <w:i w:val="0"/>
          <w:iCs w:val="0"/>
          <w:noProof/>
          <w:sz w:val="22"/>
          <w:szCs w:val="22"/>
          <w:lang w:val="en-NZ" w:eastAsia="en-NZ" w:bidi="ar-SA"/>
        </w:rPr>
      </w:pPr>
      <w:hyperlink w:anchor="_Toc477363371" w:history="1">
        <w:r w:rsidR="00672806" w:rsidRPr="00F46390">
          <w:rPr>
            <w:rStyle w:val="Hyperlink"/>
            <w:noProof/>
          </w:rPr>
          <w:t>Dairy processing</w:t>
        </w:r>
        <w:r w:rsidR="00672806">
          <w:rPr>
            <w:noProof/>
            <w:webHidden/>
          </w:rPr>
          <w:tab/>
        </w:r>
        <w:r w:rsidR="00672806">
          <w:rPr>
            <w:noProof/>
            <w:webHidden/>
          </w:rPr>
          <w:fldChar w:fldCharType="begin"/>
        </w:r>
        <w:r w:rsidR="00672806">
          <w:rPr>
            <w:noProof/>
            <w:webHidden/>
          </w:rPr>
          <w:instrText xml:space="preserve"> PAGEREF _Toc477363371 \h </w:instrText>
        </w:r>
        <w:r w:rsidR="00672806">
          <w:rPr>
            <w:noProof/>
            <w:webHidden/>
          </w:rPr>
        </w:r>
        <w:r w:rsidR="00672806">
          <w:rPr>
            <w:noProof/>
            <w:webHidden/>
          </w:rPr>
          <w:fldChar w:fldCharType="separate"/>
        </w:r>
        <w:r>
          <w:rPr>
            <w:noProof/>
            <w:webHidden/>
          </w:rPr>
          <w:t>5</w:t>
        </w:r>
        <w:r w:rsidR="00672806">
          <w:rPr>
            <w:noProof/>
            <w:webHidden/>
          </w:rPr>
          <w:fldChar w:fldCharType="end"/>
        </w:r>
      </w:hyperlink>
    </w:p>
    <w:p w14:paraId="0E314426" w14:textId="74D00F29" w:rsidR="00672806" w:rsidRDefault="00810386">
      <w:pPr>
        <w:pStyle w:val="TOC3"/>
        <w:tabs>
          <w:tab w:val="right" w:leader="dot" w:pos="9060"/>
        </w:tabs>
        <w:rPr>
          <w:rFonts w:eastAsiaTheme="minorEastAsia" w:cstheme="minorBidi"/>
          <w:i w:val="0"/>
          <w:iCs w:val="0"/>
          <w:noProof/>
          <w:sz w:val="22"/>
          <w:szCs w:val="22"/>
          <w:lang w:val="en-NZ" w:eastAsia="en-NZ" w:bidi="ar-SA"/>
        </w:rPr>
      </w:pPr>
      <w:hyperlink w:anchor="_Toc477363372" w:history="1">
        <w:r w:rsidR="00672806" w:rsidRPr="00F46390">
          <w:rPr>
            <w:rStyle w:val="Hyperlink"/>
            <w:noProof/>
          </w:rPr>
          <w:t>Egg processing</w:t>
        </w:r>
        <w:r w:rsidR="00672806">
          <w:rPr>
            <w:noProof/>
            <w:webHidden/>
          </w:rPr>
          <w:tab/>
        </w:r>
        <w:r w:rsidR="00672806">
          <w:rPr>
            <w:noProof/>
            <w:webHidden/>
          </w:rPr>
          <w:fldChar w:fldCharType="begin"/>
        </w:r>
        <w:r w:rsidR="00672806">
          <w:rPr>
            <w:noProof/>
            <w:webHidden/>
          </w:rPr>
          <w:instrText xml:space="preserve"> PAGEREF _Toc477363372 \h </w:instrText>
        </w:r>
        <w:r w:rsidR="00672806">
          <w:rPr>
            <w:noProof/>
            <w:webHidden/>
          </w:rPr>
        </w:r>
        <w:r w:rsidR="00672806">
          <w:rPr>
            <w:noProof/>
            <w:webHidden/>
          </w:rPr>
          <w:fldChar w:fldCharType="separate"/>
        </w:r>
        <w:r>
          <w:rPr>
            <w:noProof/>
            <w:webHidden/>
          </w:rPr>
          <w:t>5</w:t>
        </w:r>
        <w:r w:rsidR="00672806">
          <w:rPr>
            <w:noProof/>
            <w:webHidden/>
          </w:rPr>
          <w:fldChar w:fldCharType="end"/>
        </w:r>
      </w:hyperlink>
    </w:p>
    <w:p w14:paraId="13102679" w14:textId="2E9894A7" w:rsidR="00672806" w:rsidRDefault="00810386">
      <w:pPr>
        <w:pStyle w:val="TOC3"/>
        <w:tabs>
          <w:tab w:val="right" w:leader="dot" w:pos="9060"/>
        </w:tabs>
        <w:rPr>
          <w:rFonts w:eastAsiaTheme="minorEastAsia" w:cstheme="minorBidi"/>
          <w:i w:val="0"/>
          <w:iCs w:val="0"/>
          <w:noProof/>
          <w:sz w:val="22"/>
          <w:szCs w:val="22"/>
          <w:lang w:val="en-NZ" w:eastAsia="en-NZ" w:bidi="ar-SA"/>
        </w:rPr>
      </w:pPr>
      <w:hyperlink w:anchor="_Toc477363373" w:history="1">
        <w:r w:rsidR="00672806" w:rsidRPr="00F46390">
          <w:rPr>
            <w:rStyle w:val="Hyperlink"/>
            <w:noProof/>
          </w:rPr>
          <w:t>Meat and fish processing</w:t>
        </w:r>
        <w:r w:rsidR="00672806">
          <w:rPr>
            <w:noProof/>
            <w:webHidden/>
          </w:rPr>
          <w:tab/>
        </w:r>
        <w:r w:rsidR="00672806">
          <w:rPr>
            <w:noProof/>
            <w:webHidden/>
          </w:rPr>
          <w:fldChar w:fldCharType="begin"/>
        </w:r>
        <w:r w:rsidR="00672806">
          <w:rPr>
            <w:noProof/>
            <w:webHidden/>
          </w:rPr>
          <w:instrText xml:space="preserve"> PAGEREF _Toc477363373 \h </w:instrText>
        </w:r>
        <w:r w:rsidR="00672806">
          <w:rPr>
            <w:noProof/>
            <w:webHidden/>
          </w:rPr>
        </w:r>
        <w:r w:rsidR="00672806">
          <w:rPr>
            <w:noProof/>
            <w:webHidden/>
          </w:rPr>
          <w:fldChar w:fldCharType="separate"/>
        </w:r>
        <w:r>
          <w:rPr>
            <w:noProof/>
            <w:webHidden/>
          </w:rPr>
          <w:t>5</w:t>
        </w:r>
        <w:r w:rsidR="00672806">
          <w:rPr>
            <w:noProof/>
            <w:webHidden/>
          </w:rPr>
          <w:fldChar w:fldCharType="end"/>
        </w:r>
      </w:hyperlink>
    </w:p>
    <w:p w14:paraId="6DA09A10" w14:textId="5EC53B6D" w:rsidR="00672806" w:rsidRDefault="00810386">
      <w:pPr>
        <w:pStyle w:val="TOC3"/>
        <w:tabs>
          <w:tab w:val="right" w:leader="dot" w:pos="9060"/>
        </w:tabs>
        <w:rPr>
          <w:rFonts w:eastAsiaTheme="minorEastAsia" w:cstheme="minorBidi"/>
          <w:i w:val="0"/>
          <w:iCs w:val="0"/>
          <w:noProof/>
          <w:sz w:val="22"/>
          <w:szCs w:val="22"/>
          <w:lang w:val="en-NZ" w:eastAsia="en-NZ" w:bidi="ar-SA"/>
        </w:rPr>
      </w:pPr>
      <w:hyperlink w:anchor="_Toc477363374" w:history="1">
        <w:r w:rsidR="00672806" w:rsidRPr="00F46390">
          <w:rPr>
            <w:rStyle w:val="Hyperlink"/>
            <w:noProof/>
          </w:rPr>
          <w:t>Protein and yeast processing</w:t>
        </w:r>
        <w:r w:rsidR="00672806">
          <w:rPr>
            <w:noProof/>
            <w:webHidden/>
          </w:rPr>
          <w:tab/>
        </w:r>
        <w:r w:rsidR="00672806">
          <w:rPr>
            <w:noProof/>
            <w:webHidden/>
          </w:rPr>
          <w:fldChar w:fldCharType="begin"/>
        </w:r>
        <w:r w:rsidR="00672806">
          <w:rPr>
            <w:noProof/>
            <w:webHidden/>
          </w:rPr>
          <w:instrText xml:space="preserve"> PAGEREF _Toc477363374 \h </w:instrText>
        </w:r>
        <w:r w:rsidR="00672806">
          <w:rPr>
            <w:noProof/>
            <w:webHidden/>
          </w:rPr>
        </w:r>
        <w:r w:rsidR="00672806">
          <w:rPr>
            <w:noProof/>
            <w:webHidden/>
          </w:rPr>
          <w:fldChar w:fldCharType="separate"/>
        </w:r>
        <w:r>
          <w:rPr>
            <w:noProof/>
            <w:webHidden/>
          </w:rPr>
          <w:t>6</w:t>
        </w:r>
        <w:r w:rsidR="00672806">
          <w:rPr>
            <w:noProof/>
            <w:webHidden/>
          </w:rPr>
          <w:fldChar w:fldCharType="end"/>
        </w:r>
      </w:hyperlink>
    </w:p>
    <w:p w14:paraId="45435B29" w14:textId="3E798C41" w:rsidR="00672806" w:rsidRDefault="00810386">
      <w:pPr>
        <w:pStyle w:val="TOC3"/>
        <w:tabs>
          <w:tab w:val="right" w:leader="dot" w:pos="9060"/>
        </w:tabs>
        <w:rPr>
          <w:rFonts w:eastAsiaTheme="minorEastAsia" w:cstheme="minorBidi"/>
          <w:i w:val="0"/>
          <w:iCs w:val="0"/>
          <w:noProof/>
          <w:sz w:val="22"/>
          <w:szCs w:val="22"/>
          <w:lang w:val="en-NZ" w:eastAsia="en-NZ" w:bidi="ar-SA"/>
        </w:rPr>
      </w:pPr>
      <w:hyperlink w:anchor="_Toc477363375" w:history="1">
        <w:r w:rsidR="00672806" w:rsidRPr="00F46390">
          <w:rPr>
            <w:rStyle w:val="Hyperlink"/>
            <w:noProof/>
          </w:rPr>
          <w:t>Flavour production</w:t>
        </w:r>
        <w:r w:rsidR="00672806">
          <w:rPr>
            <w:noProof/>
            <w:webHidden/>
          </w:rPr>
          <w:tab/>
        </w:r>
        <w:r w:rsidR="00672806">
          <w:rPr>
            <w:noProof/>
            <w:webHidden/>
          </w:rPr>
          <w:fldChar w:fldCharType="begin"/>
        </w:r>
        <w:r w:rsidR="00672806">
          <w:rPr>
            <w:noProof/>
            <w:webHidden/>
          </w:rPr>
          <w:instrText xml:space="preserve"> PAGEREF _Toc477363375 \h </w:instrText>
        </w:r>
        <w:r w:rsidR="00672806">
          <w:rPr>
            <w:noProof/>
            <w:webHidden/>
          </w:rPr>
        </w:r>
        <w:r w:rsidR="00672806">
          <w:rPr>
            <w:noProof/>
            <w:webHidden/>
          </w:rPr>
          <w:fldChar w:fldCharType="separate"/>
        </w:r>
        <w:r>
          <w:rPr>
            <w:noProof/>
            <w:webHidden/>
          </w:rPr>
          <w:t>6</w:t>
        </w:r>
        <w:r w:rsidR="00672806">
          <w:rPr>
            <w:noProof/>
            <w:webHidden/>
          </w:rPr>
          <w:fldChar w:fldCharType="end"/>
        </w:r>
      </w:hyperlink>
    </w:p>
    <w:p w14:paraId="440D1DC5" w14:textId="31B120BA"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76" w:history="1">
        <w:r w:rsidR="00672806" w:rsidRPr="00F46390">
          <w:rPr>
            <w:rStyle w:val="Hyperlink"/>
            <w:noProof/>
            <w:lang w:eastAsia="en-AU"/>
          </w:rPr>
          <w:t>2.5</w:t>
        </w:r>
        <w:r w:rsidR="00672806">
          <w:rPr>
            <w:rFonts w:eastAsiaTheme="minorEastAsia" w:cstheme="minorBidi"/>
            <w:smallCaps w:val="0"/>
            <w:noProof/>
            <w:sz w:val="22"/>
            <w:szCs w:val="22"/>
            <w:lang w:val="en-NZ" w:eastAsia="en-NZ" w:bidi="ar-SA"/>
          </w:rPr>
          <w:tab/>
        </w:r>
        <w:r w:rsidR="00672806" w:rsidRPr="00F46390">
          <w:rPr>
            <w:rStyle w:val="Hyperlink"/>
            <w:noProof/>
            <w:lang w:eastAsia="en-AU"/>
          </w:rPr>
          <w:t>Food technology conclusion</w:t>
        </w:r>
        <w:r w:rsidR="00672806">
          <w:rPr>
            <w:noProof/>
            <w:webHidden/>
          </w:rPr>
          <w:tab/>
        </w:r>
        <w:r w:rsidR="00672806">
          <w:rPr>
            <w:noProof/>
            <w:webHidden/>
          </w:rPr>
          <w:fldChar w:fldCharType="begin"/>
        </w:r>
        <w:r w:rsidR="00672806">
          <w:rPr>
            <w:noProof/>
            <w:webHidden/>
          </w:rPr>
          <w:instrText xml:space="preserve"> PAGEREF _Toc477363376 \h </w:instrText>
        </w:r>
        <w:r w:rsidR="00672806">
          <w:rPr>
            <w:noProof/>
            <w:webHidden/>
          </w:rPr>
        </w:r>
        <w:r w:rsidR="00672806">
          <w:rPr>
            <w:noProof/>
            <w:webHidden/>
          </w:rPr>
          <w:fldChar w:fldCharType="separate"/>
        </w:r>
        <w:r>
          <w:rPr>
            <w:noProof/>
            <w:webHidden/>
          </w:rPr>
          <w:t>6</w:t>
        </w:r>
        <w:r w:rsidR="00672806">
          <w:rPr>
            <w:noProof/>
            <w:webHidden/>
          </w:rPr>
          <w:fldChar w:fldCharType="end"/>
        </w:r>
      </w:hyperlink>
    </w:p>
    <w:p w14:paraId="463BDB4B" w14:textId="415C8B63" w:rsidR="00672806" w:rsidRDefault="00810386">
      <w:pPr>
        <w:pStyle w:val="TOC1"/>
        <w:tabs>
          <w:tab w:val="left" w:pos="440"/>
          <w:tab w:val="right" w:leader="dot" w:pos="9060"/>
        </w:tabs>
        <w:rPr>
          <w:rFonts w:eastAsiaTheme="minorEastAsia" w:cstheme="minorBidi"/>
          <w:b w:val="0"/>
          <w:bCs w:val="0"/>
          <w:caps w:val="0"/>
          <w:noProof/>
          <w:sz w:val="22"/>
          <w:szCs w:val="22"/>
          <w:lang w:val="en-NZ" w:eastAsia="en-NZ" w:bidi="ar-SA"/>
        </w:rPr>
      </w:pPr>
      <w:hyperlink w:anchor="_Toc477363377" w:history="1">
        <w:r w:rsidR="00672806" w:rsidRPr="00F46390">
          <w:rPr>
            <w:rStyle w:val="Hyperlink"/>
            <w:noProof/>
          </w:rPr>
          <w:t>3</w:t>
        </w:r>
        <w:r w:rsidR="00672806">
          <w:rPr>
            <w:rFonts w:eastAsiaTheme="minorEastAsia" w:cstheme="minorBidi"/>
            <w:b w:val="0"/>
            <w:bCs w:val="0"/>
            <w:caps w:val="0"/>
            <w:noProof/>
            <w:sz w:val="22"/>
            <w:szCs w:val="22"/>
            <w:lang w:val="en-NZ" w:eastAsia="en-NZ" w:bidi="ar-SA"/>
          </w:rPr>
          <w:tab/>
        </w:r>
        <w:r w:rsidR="00672806" w:rsidRPr="00F46390">
          <w:rPr>
            <w:rStyle w:val="Hyperlink"/>
            <w:noProof/>
          </w:rPr>
          <w:t>Hazard Assessment</w:t>
        </w:r>
        <w:r w:rsidR="00672806">
          <w:rPr>
            <w:noProof/>
            <w:webHidden/>
          </w:rPr>
          <w:tab/>
        </w:r>
        <w:r w:rsidR="00672806">
          <w:rPr>
            <w:noProof/>
            <w:webHidden/>
          </w:rPr>
          <w:fldChar w:fldCharType="begin"/>
        </w:r>
        <w:r w:rsidR="00672806">
          <w:rPr>
            <w:noProof/>
            <w:webHidden/>
          </w:rPr>
          <w:instrText xml:space="preserve"> PAGEREF _Toc477363377 \h </w:instrText>
        </w:r>
        <w:r w:rsidR="00672806">
          <w:rPr>
            <w:noProof/>
            <w:webHidden/>
          </w:rPr>
        </w:r>
        <w:r w:rsidR="00672806">
          <w:rPr>
            <w:noProof/>
            <w:webHidden/>
          </w:rPr>
          <w:fldChar w:fldCharType="separate"/>
        </w:r>
        <w:r>
          <w:rPr>
            <w:noProof/>
            <w:webHidden/>
          </w:rPr>
          <w:t>6</w:t>
        </w:r>
        <w:r w:rsidR="00672806">
          <w:rPr>
            <w:noProof/>
            <w:webHidden/>
          </w:rPr>
          <w:fldChar w:fldCharType="end"/>
        </w:r>
      </w:hyperlink>
    </w:p>
    <w:p w14:paraId="0158A617" w14:textId="4E656B6F"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78" w:history="1">
        <w:r w:rsidR="00672806" w:rsidRPr="00F46390">
          <w:rPr>
            <w:rStyle w:val="Hyperlink"/>
            <w:noProof/>
          </w:rPr>
          <w:t>3.1</w:t>
        </w:r>
        <w:r w:rsidR="00672806">
          <w:rPr>
            <w:rFonts w:eastAsiaTheme="minorEastAsia" w:cstheme="minorBidi"/>
            <w:smallCaps w:val="0"/>
            <w:noProof/>
            <w:sz w:val="22"/>
            <w:szCs w:val="22"/>
            <w:lang w:val="en-NZ" w:eastAsia="en-NZ" w:bidi="ar-SA"/>
          </w:rPr>
          <w:tab/>
        </w:r>
        <w:r w:rsidR="00672806" w:rsidRPr="00F46390">
          <w:rPr>
            <w:rStyle w:val="Hyperlink"/>
            <w:noProof/>
          </w:rPr>
          <w:t>Scope of the assessment</w:t>
        </w:r>
        <w:r w:rsidR="00672806">
          <w:rPr>
            <w:noProof/>
            <w:webHidden/>
          </w:rPr>
          <w:tab/>
        </w:r>
        <w:r w:rsidR="00672806">
          <w:rPr>
            <w:noProof/>
            <w:webHidden/>
          </w:rPr>
          <w:fldChar w:fldCharType="begin"/>
        </w:r>
        <w:r w:rsidR="00672806">
          <w:rPr>
            <w:noProof/>
            <w:webHidden/>
          </w:rPr>
          <w:instrText xml:space="preserve"> PAGEREF _Toc477363378 \h </w:instrText>
        </w:r>
        <w:r w:rsidR="00672806">
          <w:rPr>
            <w:noProof/>
            <w:webHidden/>
          </w:rPr>
        </w:r>
        <w:r w:rsidR="00672806">
          <w:rPr>
            <w:noProof/>
            <w:webHidden/>
          </w:rPr>
          <w:fldChar w:fldCharType="separate"/>
        </w:r>
        <w:r>
          <w:rPr>
            <w:noProof/>
            <w:webHidden/>
          </w:rPr>
          <w:t>6</w:t>
        </w:r>
        <w:r w:rsidR="00672806">
          <w:rPr>
            <w:noProof/>
            <w:webHidden/>
          </w:rPr>
          <w:fldChar w:fldCharType="end"/>
        </w:r>
      </w:hyperlink>
    </w:p>
    <w:p w14:paraId="40E86BAA" w14:textId="158A390A"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79" w:history="1">
        <w:r w:rsidR="00672806" w:rsidRPr="00F46390">
          <w:rPr>
            <w:rStyle w:val="Hyperlink"/>
            <w:noProof/>
          </w:rPr>
          <w:t>3.2</w:t>
        </w:r>
        <w:r w:rsidR="00672806">
          <w:rPr>
            <w:rFonts w:eastAsiaTheme="minorEastAsia" w:cstheme="minorBidi"/>
            <w:smallCaps w:val="0"/>
            <w:noProof/>
            <w:sz w:val="22"/>
            <w:szCs w:val="22"/>
            <w:lang w:val="en-NZ" w:eastAsia="en-NZ" w:bidi="ar-SA"/>
          </w:rPr>
          <w:tab/>
        </w:r>
        <w:r w:rsidR="00672806" w:rsidRPr="00F46390">
          <w:rPr>
            <w:rStyle w:val="Hyperlink"/>
            <w:noProof/>
          </w:rPr>
          <w:t xml:space="preserve">Hazard of the production organism – </w:t>
        </w:r>
        <w:r w:rsidR="00672806" w:rsidRPr="00F46390">
          <w:rPr>
            <w:rStyle w:val="Hyperlink"/>
            <w:i/>
            <w:noProof/>
          </w:rPr>
          <w:t>A. melleus</w:t>
        </w:r>
        <w:r w:rsidR="00672806" w:rsidRPr="00F46390">
          <w:rPr>
            <w:rStyle w:val="Hyperlink"/>
            <w:noProof/>
          </w:rPr>
          <w:t xml:space="preserve"> strain P-52</w:t>
        </w:r>
        <w:r w:rsidR="00672806">
          <w:rPr>
            <w:noProof/>
            <w:webHidden/>
          </w:rPr>
          <w:tab/>
        </w:r>
        <w:r w:rsidR="00672806">
          <w:rPr>
            <w:noProof/>
            <w:webHidden/>
          </w:rPr>
          <w:fldChar w:fldCharType="begin"/>
        </w:r>
        <w:r w:rsidR="00672806">
          <w:rPr>
            <w:noProof/>
            <w:webHidden/>
          </w:rPr>
          <w:instrText xml:space="preserve"> PAGEREF _Toc477363379 \h </w:instrText>
        </w:r>
        <w:r w:rsidR="00672806">
          <w:rPr>
            <w:noProof/>
            <w:webHidden/>
          </w:rPr>
        </w:r>
        <w:r w:rsidR="00672806">
          <w:rPr>
            <w:noProof/>
            <w:webHidden/>
          </w:rPr>
          <w:fldChar w:fldCharType="separate"/>
        </w:r>
        <w:r>
          <w:rPr>
            <w:noProof/>
            <w:webHidden/>
          </w:rPr>
          <w:t>6</w:t>
        </w:r>
        <w:r w:rsidR="00672806">
          <w:rPr>
            <w:noProof/>
            <w:webHidden/>
          </w:rPr>
          <w:fldChar w:fldCharType="end"/>
        </w:r>
      </w:hyperlink>
    </w:p>
    <w:p w14:paraId="2F773226" w14:textId="4364C148"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80" w:history="1">
        <w:r w:rsidR="00672806" w:rsidRPr="00F46390">
          <w:rPr>
            <w:rStyle w:val="Hyperlink"/>
            <w:noProof/>
          </w:rPr>
          <w:t>3.3</w:t>
        </w:r>
        <w:r w:rsidR="00672806">
          <w:rPr>
            <w:rFonts w:eastAsiaTheme="minorEastAsia" w:cstheme="minorBidi"/>
            <w:smallCaps w:val="0"/>
            <w:noProof/>
            <w:sz w:val="22"/>
            <w:szCs w:val="22"/>
            <w:lang w:val="en-NZ" w:eastAsia="en-NZ" w:bidi="ar-SA"/>
          </w:rPr>
          <w:tab/>
        </w:r>
        <w:r w:rsidR="00672806" w:rsidRPr="00F46390">
          <w:rPr>
            <w:rStyle w:val="Hyperlink"/>
            <w:noProof/>
          </w:rPr>
          <w:t>Hazard of the enzyme oryzin</w:t>
        </w:r>
        <w:r w:rsidR="00672806">
          <w:rPr>
            <w:noProof/>
            <w:webHidden/>
          </w:rPr>
          <w:tab/>
        </w:r>
        <w:r w:rsidR="00672806">
          <w:rPr>
            <w:noProof/>
            <w:webHidden/>
          </w:rPr>
          <w:fldChar w:fldCharType="begin"/>
        </w:r>
        <w:r w:rsidR="00672806">
          <w:rPr>
            <w:noProof/>
            <w:webHidden/>
          </w:rPr>
          <w:instrText xml:space="preserve"> PAGEREF _Toc477363380 \h </w:instrText>
        </w:r>
        <w:r w:rsidR="00672806">
          <w:rPr>
            <w:noProof/>
            <w:webHidden/>
          </w:rPr>
        </w:r>
        <w:r w:rsidR="00672806">
          <w:rPr>
            <w:noProof/>
            <w:webHidden/>
          </w:rPr>
          <w:fldChar w:fldCharType="separate"/>
        </w:r>
        <w:r>
          <w:rPr>
            <w:noProof/>
            <w:webHidden/>
          </w:rPr>
          <w:t>7</w:t>
        </w:r>
        <w:r w:rsidR="00672806">
          <w:rPr>
            <w:noProof/>
            <w:webHidden/>
          </w:rPr>
          <w:fldChar w:fldCharType="end"/>
        </w:r>
      </w:hyperlink>
    </w:p>
    <w:p w14:paraId="0ACBB57F" w14:textId="121C0279"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81" w:history="1">
        <w:r w:rsidR="00672806" w:rsidRPr="00F46390">
          <w:rPr>
            <w:rStyle w:val="Hyperlink"/>
            <w:noProof/>
          </w:rPr>
          <w:t>3.3.1</w:t>
        </w:r>
        <w:r w:rsidR="00672806">
          <w:rPr>
            <w:rFonts w:eastAsiaTheme="minorEastAsia" w:cstheme="minorBidi"/>
            <w:i w:val="0"/>
            <w:iCs w:val="0"/>
            <w:noProof/>
            <w:sz w:val="22"/>
            <w:szCs w:val="22"/>
            <w:lang w:val="en-NZ" w:eastAsia="en-NZ" w:bidi="ar-SA"/>
          </w:rPr>
          <w:tab/>
        </w:r>
        <w:r w:rsidR="00672806" w:rsidRPr="00F46390">
          <w:rPr>
            <w:rStyle w:val="Hyperlink"/>
            <w:noProof/>
          </w:rPr>
          <w:t>History of Use</w:t>
        </w:r>
        <w:r w:rsidR="00672806">
          <w:rPr>
            <w:noProof/>
            <w:webHidden/>
          </w:rPr>
          <w:tab/>
        </w:r>
        <w:r w:rsidR="00672806">
          <w:rPr>
            <w:noProof/>
            <w:webHidden/>
          </w:rPr>
          <w:fldChar w:fldCharType="begin"/>
        </w:r>
        <w:r w:rsidR="00672806">
          <w:rPr>
            <w:noProof/>
            <w:webHidden/>
          </w:rPr>
          <w:instrText xml:space="preserve"> PAGEREF _Toc477363381 \h </w:instrText>
        </w:r>
        <w:r w:rsidR="00672806">
          <w:rPr>
            <w:noProof/>
            <w:webHidden/>
          </w:rPr>
        </w:r>
        <w:r w:rsidR="00672806">
          <w:rPr>
            <w:noProof/>
            <w:webHidden/>
          </w:rPr>
          <w:fldChar w:fldCharType="separate"/>
        </w:r>
        <w:r>
          <w:rPr>
            <w:noProof/>
            <w:webHidden/>
          </w:rPr>
          <w:t>7</w:t>
        </w:r>
        <w:r w:rsidR="00672806">
          <w:rPr>
            <w:noProof/>
            <w:webHidden/>
          </w:rPr>
          <w:fldChar w:fldCharType="end"/>
        </w:r>
      </w:hyperlink>
    </w:p>
    <w:p w14:paraId="43FE8CDF" w14:textId="0C3B954D"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82" w:history="1">
        <w:r w:rsidR="00672806" w:rsidRPr="00F46390">
          <w:rPr>
            <w:rStyle w:val="Hyperlink"/>
            <w:noProof/>
          </w:rPr>
          <w:t>3.3.2</w:t>
        </w:r>
        <w:r w:rsidR="00672806">
          <w:rPr>
            <w:rFonts w:eastAsiaTheme="minorEastAsia" w:cstheme="minorBidi"/>
            <w:i w:val="0"/>
            <w:iCs w:val="0"/>
            <w:noProof/>
            <w:sz w:val="22"/>
            <w:szCs w:val="22"/>
            <w:lang w:val="en-NZ" w:eastAsia="en-NZ" w:bidi="ar-SA"/>
          </w:rPr>
          <w:tab/>
        </w:r>
        <w:r w:rsidR="00672806" w:rsidRPr="00F46390">
          <w:rPr>
            <w:rStyle w:val="Hyperlink"/>
            <w:noProof/>
          </w:rPr>
          <w:t>Bioinformatic analysis for potential allergenicity</w:t>
        </w:r>
        <w:r w:rsidR="00672806">
          <w:rPr>
            <w:noProof/>
            <w:webHidden/>
          </w:rPr>
          <w:tab/>
        </w:r>
        <w:r w:rsidR="00672806">
          <w:rPr>
            <w:noProof/>
            <w:webHidden/>
          </w:rPr>
          <w:fldChar w:fldCharType="begin"/>
        </w:r>
        <w:r w:rsidR="00672806">
          <w:rPr>
            <w:noProof/>
            <w:webHidden/>
          </w:rPr>
          <w:instrText xml:space="preserve"> PAGEREF _Toc477363382 \h </w:instrText>
        </w:r>
        <w:r w:rsidR="00672806">
          <w:rPr>
            <w:noProof/>
            <w:webHidden/>
          </w:rPr>
        </w:r>
        <w:r w:rsidR="00672806">
          <w:rPr>
            <w:noProof/>
            <w:webHidden/>
          </w:rPr>
          <w:fldChar w:fldCharType="separate"/>
        </w:r>
        <w:r>
          <w:rPr>
            <w:noProof/>
            <w:webHidden/>
          </w:rPr>
          <w:t>7</w:t>
        </w:r>
        <w:r w:rsidR="00672806">
          <w:rPr>
            <w:noProof/>
            <w:webHidden/>
          </w:rPr>
          <w:fldChar w:fldCharType="end"/>
        </w:r>
      </w:hyperlink>
    </w:p>
    <w:p w14:paraId="176F28A5" w14:textId="0E90ACA9"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83" w:history="1">
        <w:r w:rsidR="00672806" w:rsidRPr="00F46390">
          <w:rPr>
            <w:rStyle w:val="Hyperlink"/>
            <w:noProof/>
            <w:lang w:eastAsia="en-AU"/>
          </w:rPr>
          <w:t>3.4</w:t>
        </w:r>
        <w:r w:rsidR="00672806">
          <w:rPr>
            <w:rFonts w:eastAsiaTheme="minorEastAsia" w:cstheme="minorBidi"/>
            <w:smallCaps w:val="0"/>
            <w:noProof/>
            <w:sz w:val="22"/>
            <w:szCs w:val="22"/>
            <w:lang w:val="en-NZ" w:eastAsia="en-NZ" w:bidi="ar-SA"/>
          </w:rPr>
          <w:tab/>
        </w:r>
        <w:r w:rsidR="00672806" w:rsidRPr="00F46390">
          <w:rPr>
            <w:rStyle w:val="Hyperlink"/>
            <w:noProof/>
            <w:lang w:eastAsia="en-AU"/>
          </w:rPr>
          <w:t>Evaluation of toxicity studies of the enzyme product</w:t>
        </w:r>
        <w:r w:rsidR="00672806">
          <w:rPr>
            <w:noProof/>
            <w:webHidden/>
          </w:rPr>
          <w:tab/>
        </w:r>
        <w:r w:rsidR="00672806">
          <w:rPr>
            <w:noProof/>
            <w:webHidden/>
          </w:rPr>
          <w:fldChar w:fldCharType="begin"/>
        </w:r>
        <w:r w:rsidR="00672806">
          <w:rPr>
            <w:noProof/>
            <w:webHidden/>
          </w:rPr>
          <w:instrText xml:space="preserve"> PAGEREF _Toc477363383 \h </w:instrText>
        </w:r>
        <w:r w:rsidR="00672806">
          <w:rPr>
            <w:noProof/>
            <w:webHidden/>
          </w:rPr>
        </w:r>
        <w:r w:rsidR="00672806">
          <w:rPr>
            <w:noProof/>
            <w:webHidden/>
          </w:rPr>
          <w:fldChar w:fldCharType="separate"/>
        </w:r>
        <w:r>
          <w:rPr>
            <w:noProof/>
            <w:webHidden/>
          </w:rPr>
          <w:t>8</w:t>
        </w:r>
        <w:r w:rsidR="00672806">
          <w:rPr>
            <w:noProof/>
            <w:webHidden/>
          </w:rPr>
          <w:fldChar w:fldCharType="end"/>
        </w:r>
      </w:hyperlink>
    </w:p>
    <w:p w14:paraId="1E770F6B" w14:textId="723549F0"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84" w:history="1">
        <w:r w:rsidR="00672806" w:rsidRPr="00F46390">
          <w:rPr>
            <w:rStyle w:val="Hyperlink"/>
            <w:noProof/>
          </w:rPr>
          <w:t>3.4.1</w:t>
        </w:r>
        <w:r w:rsidR="00672806">
          <w:rPr>
            <w:rFonts w:eastAsiaTheme="minorEastAsia" w:cstheme="minorBidi"/>
            <w:i w:val="0"/>
            <w:iCs w:val="0"/>
            <w:noProof/>
            <w:sz w:val="22"/>
            <w:szCs w:val="22"/>
            <w:lang w:val="en-NZ" w:eastAsia="en-NZ" w:bidi="ar-SA"/>
          </w:rPr>
          <w:tab/>
        </w:r>
        <w:r w:rsidR="00672806" w:rsidRPr="00F46390">
          <w:rPr>
            <w:rStyle w:val="Hyperlink"/>
            <w:noProof/>
          </w:rPr>
          <w:t>Sub-chronic toxicity</w:t>
        </w:r>
        <w:r w:rsidR="00672806">
          <w:rPr>
            <w:noProof/>
            <w:webHidden/>
          </w:rPr>
          <w:tab/>
        </w:r>
        <w:r w:rsidR="00672806">
          <w:rPr>
            <w:noProof/>
            <w:webHidden/>
          </w:rPr>
          <w:fldChar w:fldCharType="begin"/>
        </w:r>
        <w:r w:rsidR="00672806">
          <w:rPr>
            <w:noProof/>
            <w:webHidden/>
          </w:rPr>
          <w:instrText xml:space="preserve"> PAGEREF _Toc477363384 \h </w:instrText>
        </w:r>
        <w:r w:rsidR="00672806">
          <w:rPr>
            <w:noProof/>
            <w:webHidden/>
          </w:rPr>
        </w:r>
        <w:r w:rsidR="00672806">
          <w:rPr>
            <w:noProof/>
            <w:webHidden/>
          </w:rPr>
          <w:fldChar w:fldCharType="separate"/>
        </w:r>
        <w:r>
          <w:rPr>
            <w:noProof/>
            <w:webHidden/>
          </w:rPr>
          <w:t>8</w:t>
        </w:r>
        <w:r w:rsidR="00672806">
          <w:rPr>
            <w:noProof/>
            <w:webHidden/>
          </w:rPr>
          <w:fldChar w:fldCharType="end"/>
        </w:r>
      </w:hyperlink>
    </w:p>
    <w:p w14:paraId="58974EAA" w14:textId="1F48B0D7"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85" w:history="1">
        <w:r w:rsidR="00672806" w:rsidRPr="00F46390">
          <w:rPr>
            <w:rStyle w:val="Hyperlink"/>
            <w:noProof/>
          </w:rPr>
          <w:t>3.4.2</w:t>
        </w:r>
        <w:r w:rsidR="00672806">
          <w:rPr>
            <w:rFonts w:eastAsiaTheme="minorEastAsia" w:cstheme="minorBidi"/>
            <w:i w:val="0"/>
            <w:iCs w:val="0"/>
            <w:noProof/>
            <w:sz w:val="22"/>
            <w:szCs w:val="22"/>
            <w:lang w:val="en-NZ" w:eastAsia="en-NZ" w:bidi="ar-SA"/>
          </w:rPr>
          <w:tab/>
        </w:r>
        <w:r w:rsidR="00672806" w:rsidRPr="00F46390">
          <w:rPr>
            <w:rStyle w:val="Hyperlink"/>
            <w:noProof/>
          </w:rPr>
          <w:t>Genotoxicity</w:t>
        </w:r>
        <w:r w:rsidR="00672806">
          <w:rPr>
            <w:noProof/>
            <w:webHidden/>
          </w:rPr>
          <w:tab/>
        </w:r>
        <w:r w:rsidR="00672806">
          <w:rPr>
            <w:noProof/>
            <w:webHidden/>
          </w:rPr>
          <w:fldChar w:fldCharType="begin"/>
        </w:r>
        <w:r w:rsidR="00672806">
          <w:rPr>
            <w:noProof/>
            <w:webHidden/>
          </w:rPr>
          <w:instrText xml:space="preserve"> PAGEREF _Toc477363385 \h </w:instrText>
        </w:r>
        <w:r w:rsidR="00672806">
          <w:rPr>
            <w:noProof/>
            <w:webHidden/>
          </w:rPr>
        </w:r>
        <w:r w:rsidR="00672806">
          <w:rPr>
            <w:noProof/>
            <w:webHidden/>
          </w:rPr>
          <w:fldChar w:fldCharType="separate"/>
        </w:r>
        <w:r>
          <w:rPr>
            <w:noProof/>
            <w:webHidden/>
          </w:rPr>
          <w:t>9</w:t>
        </w:r>
        <w:r w:rsidR="00672806">
          <w:rPr>
            <w:noProof/>
            <w:webHidden/>
          </w:rPr>
          <w:fldChar w:fldCharType="end"/>
        </w:r>
      </w:hyperlink>
    </w:p>
    <w:p w14:paraId="3FB1C4F2" w14:textId="360B255F" w:rsidR="00672806" w:rsidRDefault="00810386">
      <w:pPr>
        <w:pStyle w:val="TOC3"/>
        <w:tabs>
          <w:tab w:val="left" w:pos="1100"/>
          <w:tab w:val="right" w:leader="dot" w:pos="9060"/>
        </w:tabs>
        <w:rPr>
          <w:rFonts w:eastAsiaTheme="minorEastAsia" w:cstheme="minorBidi"/>
          <w:i w:val="0"/>
          <w:iCs w:val="0"/>
          <w:noProof/>
          <w:sz w:val="22"/>
          <w:szCs w:val="22"/>
          <w:lang w:val="en-NZ" w:eastAsia="en-NZ" w:bidi="ar-SA"/>
        </w:rPr>
      </w:pPr>
      <w:hyperlink w:anchor="_Toc477363386" w:history="1">
        <w:r w:rsidR="00672806" w:rsidRPr="00F46390">
          <w:rPr>
            <w:rStyle w:val="Hyperlink"/>
            <w:noProof/>
          </w:rPr>
          <w:t>3.4.3</w:t>
        </w:r>
        <w:r w:rsidR="00672806">
          <w:rPr>
            <w:rFonts w:eastAsiaTheme="minorEastAsia" w:cstheme="minorBidi"/>
            <w:i w:val="0"/>
            <w:iCs w:val="0"/>
            <w:noProof/>
            <w:sz w:val="22"/>
            <w:szCs w:val="22"/>
            <w:lang w:val="en-NZ" w:eastAsia="en-NZ" w:bidi="ar-SA"/>
          </w:rPr>
          <w:tab/>
        </w:r>
        <w:r w:rsidR="00672806" w:rsidRPr="00F46390">
          <w:rPr>
            <w:rStyle w:val="Hyperlink"/>
            <w:noProof/>
          </w:rPr>
          <w:t>Residual allergens and substances causing food intolerance from the culture medium</w:t>
        </w:r>
        <w:r w:rsidR="00672806">
          <w:rPr>
            <w:noProof/>
            <w:webHidden/>
          </w:rPr>
          <w:tab/>
        </w:r>
        <w:r w:rsidR="00672806">
          <w:rPr>
            <w:noProof/>
            <w:webHidden/>
          </w:rPr>
          <w:fldChar w:fldCharType="begin"/>
        </w:r>
        <w:r w:rsidR="00672806">
          <w:rPr>
            <w:noProof/>
            <w:webHidden/>
          </w:rPr>
          <w:instrText xml:space="preserve"> PAGEREF _Toc477363386 \h </w:instrText>
        </w:r>
        <w:r w:rsidR="00672806">
          <w:rPr>
            <w:noProof/>
            <w:webHidden/>
          </w:rPr>
        </w:r>
        <w:r w:rsidR="00672806">
          <w:rPr>
            <w:noProof/>
            <w:webHidden/>
          </w:rPr>
          <w:fldChar w:fldCharType="separate"/>
        </w:r>
        <w:r>
          <w:rPr>
            <w:noProof/>
            <w:webHidden/>
          </w:rPr>
          <w:t>10</w:t>
        </w:r>
        <w:r w:rsidR="00672806">
          <w:rPr>
            <w:noProof/>
            <w:webHidden/>
          </w:rPr>
          <w:fldChar w:fldCharType="end"/>
        </w:r>
      </w:hyperlink>
    </w:p>
    <w:p w14:paraId="21DD550D" w14:textId="2F04A377" w:rsidR="00672806" w:rsidRDefault="00810386">
      <w:pPr>
        <w:pStyle w:val="TOC2"/>
        <w:tabs>
          <w:tab w:val="left" w:pos="880"/>
          <w:tab w:val="right" w:leader="dot" w:pos="9060"/>
        </w:tabs>
        <w:rPr>
          <w:rFonts w:eastAsiaTheme="minorEastAsia" w:cstheme="minorBidi"/>
          <w:smallCaps w:val="0"/>
          <w:noProof/>
          <w:sz w:val="22"/>
          <w:szCs w:val="22"/>
          <w:lang w:val="en-NZ" w:eastAsia="en-NZ" w:bidi="ar-SA"/>
        </w:rPr>
      </w:pPr>
      <w:hyperlink w:anchor="_Toc477363387" w:history="1">
        <w:r w:rsidR="00672806" w:rsidRPr="00F46390">
          <w:rPr>
            <w:rStyle w:val="Hyperlink"/>
            <w:noProof/>
          </w:rPr>
          <w:t>3.5</w:t>
        </w:r>
        <w:r w:rsidR="00672806">
          <w:rPr>
            <w:rFonts w:eastAsiaTheme="minorEastAsia" w:cstheme="minorBidi"/>
            <w:smallCaps w:val="0"/>
            <w:noProof/>
            <w:sz w:val="22"/>
            <w:szCs w:val="22"/>
            <w:lang w:val="en-NZ" w:eastAsia="en-NZ" w:bidi="ar-SA"/>
          </w:rPr>
          <w:tab/>
        </w:r>
        <w:r w:rsidR="00672806" w:rsidRPr="00F46390">
          <w:rPr>
            <w:rStyle w:val="Hyperlink"/>
            <w:noProof/>
          </w:rPr>
          <w:t>Risk Assessment Conclusions</w:t>
        </w:r>
        <w:r w:rsidR="00672806">
          <w:rPr>
            <w:noProof/>
            <w:webHidden/>
          </w:rPr>
          <w:tab/>
        </w:r>
        <w:r w:rsidR="00672806">
          <w:rPr>
            <w:noProof/>
            <w:webHidden/>
          </w:rPr>
          <w:fldChar w:fldCharType="begin"/>
        </w:r>
        <w:r w:rsidR="00672806">
          <w:rPr>
            <w:noProof/>
            <w:webHidden/>
          </w:rPr>
          <w:instrText xml:space="preserve"> PAGEREF _Toc477363387 \h </w:instrText>
        </w:r>
        <w:r w:rsidR="00672806">
          <w:rPr>
            <w:noProof/>
            <w:webHidden/>
          </w:rPr>
        </w:r>
        <w:r w:rsidR="00672806">
          <w:rPr>
            <w:noProof/>
            <w:webHidden/>
          </w:rPr>
          <w:fldChar w:fldCharType="separate"/>
        </w:r>
        <w:r>
          <w:rPr>
            <w:noProof/>
            <w:webHidden/>
          </w:rPr>
          <w:t>11</w:t>
        </w:r>
        <w:r w:rsidR="00672806">
          <w:rPr>
            <w:noProof/>
            <w:webHidden/>
          </w:rPr>
          <w:fldChar w:fldCharType="end"/>
        </w:r>
      </w:hyperlink>
    </w:p>
    <w:p w14:paraId="4314A518" w14:textId="407684CD" w:rsidR="00672806" w:rsidRDefault="00810386">
      <w:pPr>
        <w:pStyle w:val="TOC1"/>
        <w:tabs>
          <w:tab w:val="right" w:leader="dot" w:pos="9060"/>
        </w:tabs>
        <w:rPr>
          <w:rFonts w:eastAsiaTheme="minorEastAsia" w:cstheme="minorBidi"/>
          <w:b w:val="0"/>
          <w:bCs w:val="0"/>
          <w:caps w:val="0"/>
          <w:noProof/>
          <w:sz w:val="22"/>
          <w:szCs w:val="22"/>
          <w:lang w:val="en-NZ" w:eastAsia="en-NZ" w:bidi="ar-SA"/>
        </w:rPr>
      </w:pPr>
      <w:hyperlink w:anchor="_Toc477363388" w:history="1">
        <w:r w:rsidR="00672806" w:rsidRPr="00F46390">
          <w:rPr>
            <w:rStyle w:val="Hyperlink"/>
            <w:noProof/>
          </w:rPr>
          <w:t>References</w:t>
        </w:r>
        <w:r w:rsidR="00672806">
          <w:rPr>
            <w:noProof/>
            <w:webHidden/>
          </w:rPr>
          <w:tab/>
        </w:r>
        <w:r w:rsidR="00672806">
          <w:rPr>
            <w:noProof/>
            <w:webHidden/>
          </w:rPr>
          <w:fldChar w:fldCharType="begin"/>
        </w:r>
        <w:r w:rsidR="00672806">
          <w:rPr>
            <w:noProof/>
            <w:webHidden/>
          </w:rPr>
          <w:instrText xml:space="preserve"> PAGEREF _Toc477363388 \h </w:instrText>
        </w:r>
        <w:r w:rsidR="00672806">
          <w:rPr>
            <w:noProof/>
            <w:webHidden/>
          </w:rPr>
        </w:r>
        <w:r w:rsidR="00672806">
          <w:rPr>
            <w:noProof/>
            <w:webHidden/>
          </w:rPr>
          <w:fldChar w:fldCharType="separate"/>
        </w:r>
        <w:r>
          <w:rPr>
            <w:noProof/>
            <w:webHidden/>
          </w:rPr>
          <w:t>11</w:t>
        </w:r>
        <w:r w:rsidR="00672806">
          <w:rPr>
            <w:noProof/>
            <w:webHidden/>
          </w:rPr>
          <w:fldChar w:fldCharType="end"/>
        </w:r>
      </w:hyperlink>
    </w:p>
    <w:p w14:paraId="3DFA0114" w14:textId="77777777" w:rsidR="0054678F" w:rsidRDefault="0054678F" w:rsidP="00772BDC">
      <w:r w:rsidRPr="008A403E">
        <w:rPr>
          <w:rFonts w:cs="Arial"/>
          <w:sz w:val="20"/>
          <w:szCs w:val="20"/>
        </w:rPr>
        <w:fldChar w:fldCharType="end"/>
      </w:r>
    </w:p>
    <w:p w14:paraId="432D9135" w14:textId="77777777" w:rsidR="0054678F" w:rsidRDefault="0054678F">
      <w:pPr>
        <w:widowControl/>
      </w:pPr>
      <w:r>
        <w:br w:type="page"/>
      </w:r>
    </w:p>
    <w:p w14:paraId="7F710C72" w14:textId="2A0770A1" w:rsidR="006234FD" w:rsidRPr="006234FD" w:rsidRDefault="006234FD" w:rsidP="007E5C24">
      <w:pPr>
        <w:pStyle w:val="Heading1"/>
      </w:pPr>
      <w:bookmarkStart w:id="3" w:name="_Toc477363359"/>
      <w:r w:rsidRPr="006234FD">
        <w:lastRenderedPageBreak/>
        <w:t>1</w:t>
      </w:r>
      <w:r w:rsidRPr="006234FD">
        <w:tab/>
        <w:t>Introduction</w:t>
      </w:r>
      <w:bookmarkEnd w:id="3"/>
    </w:p>
    <w:p w14:paraId="10E9A76A" w14:textId="6602F902" w:rsidR="00107FF6" w:rsidRPr="0065343D" w:rsidRDefault="00DD6B6A" w:rsidP="00DD6B6A">
      <w:r w:rsidRPr="0065343D">
        <w:rPr>
          <w:lang w:eastAsia="en-AU" w:bidi="ar-SA"/>
        </w:rPr>
        <w:t>FSANZ received an application from Amano Enzyme Inc. Japan seeking approval for the enzyme oryzin (EC 3.</w:t>
      </w:r>
      <w:r w:rsidR="00D71EC0" w:rsidRPr="0065343D">
        <w:rPr>
          <w:lang w:eastAsia="en-AU" w:bidi="ar-SA"/>
        </w:rPr>
        <w:t>4.21.63</w:t>
      </w:r>
      <w:r w:rsidRPr="0065343D">
        <w:rPr>
          <w:lang w:eastAsia="en-AU" w:bidi="ar-SA"/>
        </w:rPr>
        <w:t>) as a processing aid. The Applicant states</w:t>
      </w:r>
      <w:r w:rsidR="00D71EC0" w:rsidRPr="0065343D">
        <w:rPr>
          <w:lang w:eastAsia="en-AU" w:bidi="ar-SA"/>
        </w:rPr>
        <w:t xml:space="preserve"> the enzyme will be used in flavourings</w:t>
      </w:r>
      <w:r w:rsidR="00107FF6" w:rsidRPr="0065343D">
        <w:rPr>
          <w:lang w:eastAsia="en-AU" w:bidi="ar-SA"/>
        </w:rPr>
        <w:t>, cereal products produced from flour, enzyme modified cheese or dairy ingredients used in other foo</w:t>
      </w:r>
      <w:r w:rsidR="00D71EC0" w:rsidRPr="0065343D">
        <w:rPr>
          <w:lang w:eastAsia="en-AU" w:bidi="ar-SA"/>
        </w:rPr>
        <w:t>ds, processed egg products</w:t>
      </w:r>
      <w:r w:rsidR="00261C41" w:rsidRPr="0065343D">
        <w:rPr>
          <w:lang w:eastAsia="en-AU" w:bidi="ar-SA"/>
        </w:rPr>
        <w:t>,</w:t>
      </w:r>
      <w:r w:rsidR="00D71EC0" w:rsidRPr="0065343D">
        <w:rPr>
          <w:lang w:eastAsia="en-AU" w:bidi="ar-SA"/>
        </w:rPr>
        <w:t xml:space="preserve"> and </w:t>
      </w:r>
      <w:r w:rsidR="00107FF6" w:rsidRPr="0065343D">
        <w:rPr>
          <w:lang w:eastAsia="en-AU" w:bidi="ar-SA"/>
        </w:rPr>
        <w:t>in products such as dressings and sauces, meat and fish extracts, and protein hydrolysates and yeast extracts used in other foods.</w:t>
      </w:r>
      <w:r w:rsidR="00DB19F1" w:rsidRPr="0065343D">
        <w:rPr>
          <w:lang w:eastAsia="en-AU" w:bidi="ar-SA"/>
        </w:rPr>
        <w:t xml:space="preserve"> </w:t>
      </w:r>
      <w:r w:rsidRPr="0065343D">
        <w:rPr>
          <w:lang w:eastAsia="en-AU" w:bidi="ar-SA"/>
        </w:rPr>
        <w:t xml:space="preserve">The enzyme is sourced </w:t>
      </w:r>
      <w:r w:rsidR="00107FF6" w:rsidRPr="0065343D">
        <w:rPr>
          <w:lang w:eastAsia="en-AU" w:bidi="ar-SA"/>
        </w:rPr>
        <w:t>from a</w:t>
      </w:r>
      <w:r w:rsidRPr="0065343D">
        <w:rPr>
          <w:lang w:eastAsia="en-AU" w:bidi="ar-SA"/>
        </w:rPr>
        <w:t xml:space="preserve"> </w:t>
      </w:r>
      <w:r w:rsidR="00FF05CC">
        <w:rPr>
          <w:lang w:eastAsia="en-AU" w:bidi="ar-SA"/>
        </w:rPr>
        <w:t xml:space="preserve">chemically </w:t>
      </w:r>
      <w:r w:rsidRPr="0065343D">
        <w:rPr>
          <w:lang w:eastAsia="en-AU" w:bidi="ar-SA"/>
        </w:rPr>
        <w:t xml:space="preserve">mutated strain of </w:t>
      </w:r>
      <w:r w:rsidR="00107FF6" w:rsidRPr="0065343D">
        <w:rPr>
          <w:i/>
          <w:lang w:eastAsia="en-AU" w:bidi="ar-SA"/>
        </w:rPr>
        <w:t>Aspergillus melleus</w:t>
      </w:r>
      <w:r w:rsidR="00261C41" w:rsidRPr="0065343D">
        <w:rPr>
          <w:lang w:eastAsia="en-AU" w:bidi="ar-SA"/>
        </w:rPr>
        <w:t xml:space="preserve">, </w:t>
      </w:r>
      <w:r w:rsidRPr="0065343D">
        <w:rPr>
          <w:lang w:eastAsia="en-AU" w:bidi="ar-SA"/>
        </w:rPr>
        <w:t xml:space="preserve">strain </w:t>
      </w:r>
      <w:r w:rsidR="00107FF6" w:rsidRPr="0065343D">
        <w:rPr>
          <w:lang w:eastAsia="en-AU" w:bidi="ar-SA"/>
        </w:rPr>
        <w:t>P-52</w:t>
      </w:r>
      <w:r w:rsidR="00DB19F1" w:rsidRPr="0065343D">
        <w:rPr>
          <w:lang w:eastAsia="en-AU" w:bidi="ar-SA"/>
        </w:rPr>
        <w:t xml:space="preserve">. Oryzin </w:t>
      </w:r>
      <w:r w:rsidR="0065343D" w:rsidRPr="0065343D">
        <w:rPr>
          <w:lang w:eastAsia="en-AU" w:bidi="ar-SA"/>
        </w:rPr>
        <w:t>is produced</w:t>
      </w:r>
      <w:r w:rsidR="00DB19F1" w:rsidRPr="0065343D">
        <w:rPr>
          <w:lang w:eastAsia="en-AU" w:bidi="ar-SA"/>
        </w:rPr>
        <w:t xml:space="preserve"> from this </w:t>
      </w:r>
      <w:r w:rsidR="00D71EC0" w:rsidRPr="0065343D">
        <w:rPr>
          <w:lang w:eastAsia="en-AU" w:bidi="ar-SA"/>
        </w:rPr>
        <w:t>fung</w:t>
      </w:r>
      <w:r w:rsidR="0065343D" w:rsidRPr="0065343D">
        <w:rPr>
          <w:lang w:eastAsia="en-AU" w:bidi="ar-SA"/>
        </w:rPr>
        <w:t>al species</w:t>
      </w:r>
      <w:r w:rsidRPr="0065343D">
        <w:rPr>
          <w:lang w:eastAsia="en-AU" w:bidi="ar-SA"/>
        </w:rPr>
        <w:t xml:space="preserve"> by means of a fermentation process.</w:t>
      </w:r>
      <w:r w:rsidR="00107FF6" w:rsidRPr="0065343D">
        <w:t xml:space="preserve"> </w:t>
      </w:r>
    </w:p>
    <w:p w14:paraId="789A63A8" w14:textId="77777777" w:rsidR="00DD6B6A" w:rsidRPr="0065343D" w:rsidRDefault="00DD6B6A" w:rsidP="00DD6B6A">
      <w:pPr>
        <w:rPr>
          <w:lang w:eastAsia="en-AU" w:bidi="ar-SA"/>
        </w:rPr>
      </w:pPr>
    </w:p>
    <w:p w14:paraId="08CB5D95" w14:textId="10A8E630" w:rsidR="00DB19F1" w:rsidRPr="0065343D" w:rsidRDefault="00DB19F1" w:rsidP="00DB19F1">
      <w:pPr>
        <w:rPr>
          <w:lang w:eastAsia="en-AU" w:bidi="ar-SA"/>
        </w:rPr>
      </w:pPr>
      <w:r w:rsidRPr="0065343D">
        <w:rPr>
          <w:lang w:eastAsia="en-AU" w:bidi="ar-SA"/>
        </w:rPr>
        <w:t xml:space="preserve">Oryzin is </w:t>
      </w:r>
      <w:r w:rsidR="00D20D41">
        <w:rPr>
          <w:lang w:eastAsia="en-AU" w:bidi="ar-SA"/>
        </w:rPr>
        <w:t xml:space="preserve">characterised as a </w:t>
      </w:r>
      <w:r w:rsidR="009E29C0" w:rsidRPr="009E29C0">
        <w:rPr>
          <w:lang w:eastAsia="en-AU" w:bidi="ar-SA"/>
        </w:rPr>
        <w:t>serine endopeptidase</w:t>
      </w:r>
      <w:r w:rsidR="00D20D41">
        <w:rPr>
          <w:lang w:eastAsia="en-AU" w:bidi="ar-SA"/>
        </w:rPr>
        <w:t xml:space="preserve"> (or serine protease).</w:t>
      </w:r>
      <w:r w:rsidR="00D20D41" w:rsidRPr="00D20D41">
        <w:rPr>
          <w:lang w:eastAsia="en-AU" w:bidi="ar-SA"/>
        </w:rPr>
        <w:t xml:space="preserve"> Proteases catalyse the hydrolysis of peptide bo</w:t>
      </w:r>
      <w:r w:rsidR="00D20D41">
        <w:rPr>
          <w:lang w:eastAsia="en-AU" w:bidi="ar-SA"/>
        </w:rPr>
        <w:t>nds in proteins and polyphenols.</w:t>
      </w:r>
      <w:r w:rsidR="00D20D41" w:rsidRPr="00D20D41">
        <w:rPr>
          <w:lang w:eastAsia="en-AU" w:bidi="ar-SA"/>
        </w:rPr>
        <w:t xml:space="preserve"> </w:t>
      </w:r>
      <w:r w:rsidR="00D20D41" w:rsidRPr="0065343D">
        <w:rPr>
          <w:lang w:eastAsia="en-AU" w:bidi="ar-SA"/>
        </w:rPr>
        <w:t>Oryzin can catalyse the hydrolysis of proteins with broad specificity</w:t>
      </w:r>
      <w:r w:rsidR="00D20D41">
        <w:rPr>
          <w:lang w:eastAsia="en-AU" w:bidi="ar-SA"/>
        </w:rPr>
        <w:t>,</w:t>
      </w:r>
      <w:r w:rsidR="00D20D41" w:rsidRPr="00D20D41">
        <w:rPr>
          <w:lang w:eastAsia="en-AU" w:bidi="ar-SA"/>
        </w:rPr>
        <w:t xml:space="preserve"> </w:t>
      </w:r>
      <w:r w:rsidR="00D20D41">
        <w:rPr>
          <w:lang w:eastAsia="en-AU" w:bidi="ar-SA"/>
        </w:rPr>
        <w:t>but</w:t>
      </w:r>
      <w:r w:rsidR="00D20D41" w:rsidRPr="00D20D41">
        <w:rPr>
          <w:lang w:eastAsia="en-AU" w:bidi="ar-SA"/>
        </w:rPr>
        <w:t xml:space="preserve"> does not hydrolyse peptide amides.</w:t>
      </w:r>
      <w:r w:rsidR="00D20D41">
        <w:rPr>
          <w:lang w:eastAsia="en-AU" w:bidi="ar-SA"/>
        </w:rPr>
        <w:t xml:space="preserve"> </w:t>
      </w:r>
      <w:r w:rsidRPr="0065343D">
        <w:rPr>
          <w:lang w:eastAsia="en-AU" w:bidi="ar-SA"/>
        </w:rPr>
        <w:t>During food processing, the use of oryzin results in improvement of organoleptic properties (taste and flavour), physiological properties (foamability, emulsifying ability, heat stability and viscosity) and nutritional properties (absorptivity and digestibility).</w:t>
      </w:r>
    </w:p>
    <w:p w14:paraId="432287B7" w14:textId="2337373E" w:rsidR="006234FD" w:rsidRPr="0065343D" w:rsidRDefault="006234FD" w:rsidP="0065343D">
      <w:pPr>
        <w:pStyle w:val="Heading2"/>
      </w:pPr>
      <w:bookmarkStart w:id="4" w:name="_Toc477363360"/>
      <w:r w:rsidRPr="0065343D">
        <w:t>1.1</w:t>
      </w:r>
      <w:r w:rsidRPr="0065343D">
        <w:tab/>
        <w:t>Objectives of the risk and technical assessment</w:t>
      </w:r>
      <w:bookmarkEnd w:id="4"/>
    </w:p>
    <w:p w14:paraId="10AF7CF2" w14:textId="284EDF86" w:rsidR="00DD6B6A" w:rsidRPr="0065343D" w:rsidRDefault="00DD6B6A" w:rsidP="00DD6B6A">
      <w:pPr>
        <w:rPr>
          <w:lang w:eastAsia="en-AU" w:bidi="ar-SA"/>
        </w:rPr>
      </w:pPr>
      <w:r w:rsidRPr="0065343D">
        <w:rPr>
          <w:lang w:eastAsia="en-AU" w:bidi="ar-SA"/>
        </w:rPr>
        <w:t xml:space="preserve">Currently, there are no permissions </w:t>
      </w:r>
      <w:r w:rsidR="00D71EC0" w:rsidRPr="0065343D">
        <w:rPr>
          <w:lang w:eastAsia="en-AU" w:bidi="ar-SA"/>
        </w:rPr>
        <w:t>for the enzyme oryzin</w:t>
      </w:r>
      <w:r w:rsidRPr="0065343D">
        <w:rPr>
          <w:lang w:eastAsia="en-AU" w:bidi="ar-SA"/>
        </w:rPr>
        <w:t xml:space="preserve"> from </w:t>
      </w:r>
      <w:r w:rsidR="00D71EC0" w:rsidRPr="0065343D">
        <w:rPr>
          <w:i/>
          <w:lang w:eastAsia="en-AU" w:bidi="ar-SA"/>
        </w:rPr>
        <w:t>A. melleus</w:t>
      </w:r>
      <w:r w:rsidR="00D71EC0" w:rsidRPr="0065343D">
        <w:rPr>
          <w:lang w:eastAsia="en-AU" w:bidi="ar-SA"/>
        </w:rPr>
        <w:t xml:space="preserve"> </w:t>
      </w:r>
      <w:r w:rsidRPr="0065343D">
        <w:rPr>
          <w:lang w:eastAsia="en-AU" w:bidi="ar-SA"/>
        </w:rPr>
        <w:t xml:space="preserve">or any other source in the Code. Therefore, any application to amend the Code to permit the use of this enzyme as a food processing aid requires a pre-market assessment. </w:t>
      </w:r>
    </w:p>
    <w:p w14:paraId="3758FA79" w14:textId="77777777" w:rsidR="00DD6B6A" w:rsidRPr="0065343D" w:rsidRDefault="00DD6B6A" w:rsidP="00DD6B6A">
      <w:pPr>
        <w:rPr>
          <w:lang w:eastAsia="en-AU" w:bidi="ar-SA"/>
        </w:rPr>
      </w:pPr>
    </w:p>
    <w:p w14:paraId="6B8DD463" w14:textId="77777777" w:rsidR="00DD6B6A" w:rsidRDefault="00DD6B6A" w:rsidP="00DD6B6A">
      <w:pPr>
        <w:rPr>
          <w:lang w:eastAsia="en-AU" w:bidi="ar-SA"/>
        </w:rPr>
      </w:pPr>
      <w:r w:rsidRPr="0065343D">
        <w:rPr>
          <w:lang w:eastAsia="en-AU" w:bidi="ar-SA"/>
        </w:rPr>
        <w:t>The objectives of this risk assessment were to:</w:t>
      </w:r>
    </w:p>
    <w:p w14:paraId="433037EA" w14:textId="77777777" w:rsidR="00AC26C0" w:rsidRPr="0065343D" w:rsidRDefault="00AC26C0" w:rsidP="00DD6B6A">
      <w:pPr>
        <w:rPr>
          <w:lang w:eastAsia="en-AU" w:bidi="ar-SA"/>
        </w:rPr>
      </w:pPr>
    </w:p>
    <w:p w14:paraId="0A19326E" w14:textId="55D76B98" w:rsidR="00DD6B6A" w:rsidRDefault="00DD6B6A" w:rsidP="00317F93">
      <w:pPr>
        <w:pStyle w:val="FSBullet1"/>
      </w:pPr>
      <w:r w:rsidRPr="0065343D">
        <w:t>determine whether the proposed purpose is clearly stated and that the enzyme achieves its technological function in the quantity and form proposed to be used as a food processing aid</w:t>
      </w:r>
    </w:p>
    <w:p w14:paraId="617F4845" w14:textId="77777777" w:rsidR="00AC26C0" w:rsidRPr="00AC26C0" w:rsidRDefault="00AC26C0" w:rsidP="00317F93">
      <w:pPr>
        <w:rPr>
          <w:lang w:bidi="ar-SA"/>
        </w:rPr>
      </w:pPr>
    </w:p>
    <w:p w14:paraId="03B06EB8" w14:textId="1BC64DD8" w:rsidR="00DD6B6A" w:rsidRPr="0065343D" w:rsidRDefault="00DD6B6A" w:rsidP="00317F93">
      <w:pPr>
        <w:pStyle w:val="FSBullet1"/>
      </w:pPr>
      <w:proofErr w:type="gramStart"/>
      <w:r w:rsidRPr="0065343D">
        <w:t>evaluate</w:t>
      </w:r>
      <w:proofErr w:type="gramEnd"/>
      <w:r w:rsidRPr="0065343D">
        <w:t xml:space="preserve"> any potential public health and safety concerns that may arise from the use of </w:t>
      </w:r>
      <w:r w:rsidR="00DB19F1" w:rsidRPr="0065343D">
        <w:t>oryzin</w:t>
      </w:r>
      <w:r w:rsidRPr="0065343D">
        <w:t xml:space="preserve"> as a processing aid.</w:t>
      </w:r>
    </w:p>
    <w:p w14:paraId="29896273" w14:textId="0E45D578" w:rsidR="00105CCF" w:rsidRDefault="00105CCF" w:rsidP="007E5C24">
      <w:pPr>
        <w:pStyle w:val="Heading1"/>
      </w:pPr>
      <w:bookmarkStart w:id="5" w:name="_Toc477363361"/>
      <w:r>
        <w:t>2</w:t>
      </w:r>
      <w:r>
        <w:tab/>
      </w:r>
      <w:r w:rsidRPr="007E5C24">
        <w:t>Food</w:t>
      </w:r>
      <w:r>
        <w:t xml:space="preserve"> Technology Assessment</w:t>
      </w:r>
      <w:bookmarkEnd w:id="5"/>
    </w:p>
    <w:p w14:paraId="2852DF1B" w14:textId="73562B4D" w:rsidR="00105CCF" w:rsidRDefault="00105CCF" w:rsidP="00105CCF">
      <w:pPr>
        <w:pStyle w:val="Heading2"/>
      </w:pPr>
      <w:bookmarkStart w:id="6" w:name="_Toc477363362"/>
      <w:r>
        <w:t>2.1</w:t>
      </w:r>
      <w:r>
        <w:tab/>
        <w:t xml:space="preserve">Characterisation of </w:t>
      </w:r>
      <w:r w:rsidR="00B9381A">
        <w:t>o</w:t>
      </w:r>
      <w:r>
        <w:t>ryzin</w:t>
      </w:r>
      <w:bookmarkEnd w:id="6"/>
    </w:p>
    <w:p w14:paraId="2EA43D6D" w14:textId="7152B5B8" w:rsidR="00105CCF" w:rsidRDefault="00105CCF" w:rsidP="00105CCF">
      <w:pPr>
        <w:pStyle w:val="Heading3"/>
      </w:pPr>
      <w:bookmarkStart w:id="7" w:name="_Toc477363363"/>
      <w:r>
        <w:t>2.1.1</w:t>
      </w:r>
      <w:r>
        <w:tab/>
        <w:t>Identity of the enzyme</w:t>
      </w:r>
      <w:bookmarkEnd w:id="7"/>
    </w:p>
    <w:p w14:paraId="3D2FE436" w14:textId="3A936A72" w:rsidR="00105CCF" w:rsidRDefault="00105CCF" w:rsidP="00105CCF">
      <w:pPr>
        <w:rPr>
          <w:lang w:eastAsia="en-AU" w:bidi="ar-SA"/>
        </w:rPr>
      </w:pPr>
      <w:r>
        <w:rPr>
          <w:lang w:eastAsia="en-AU" w:bidi="ar-SA"/>
        </w:rPr>
        <w:t xml:space="preserve">Information regarding the identity of the enzyme provided by the Application has been verified using the appropriate internationally accepted reference for enzyme nomenclature, the International Union of Biology and Molecular </w:t>
      </w:r>
      <w:r w:rsidRPr="00DD6B6A">
        <w:rPr>
          <w:lang w:eastAsia="en-AU" w:bidi="ar-SA"/>
        </w:rPr>
        <w:t xml:space="preserve">Biology </w:t>
      </w:r>
      <w:r w:rsidR="00FA4875" w:rsidRPr="00DD6B6A">
        <w:rPr>
          <w:lang w:eastAsia="en-AU" w:bidi="ar-SA"/>
        </w:rPr>
        <w:t>(IUBMB 2016)</w:t>
      </w:r>
      <w:r w:rsidRPr="00DD6B6A">
        <w:rPr>
          <w:lang w:eastAsia="en-AU" w:bidi="ar-SA"/>
        </w:rPr>
        <w:t xml:space="preserve">. </w:t>
      </w:r>
      <w:r w:rsidR="00FA4875">
        <w:rPr>
          <w:lang w:eastAsia="en-AU" w:bidi="ar-SA"/>
        </w:rPr>
        <w:t>Additional information located from the IUBMB has also been included.</w:t>
      </w:r>
    </w:p>
    <w:p w14:paraId="6D6204C5" w14:textId="77777777" w:rsidR="00FA4875" w:rsidRDefault="00FA4875" w:rsidP="00105CCF">
      <w:pPr>
        <w:rPr>
          <w:lang w:eastAsia="en-AU" w:bidi="ar-SA"/>
        </w:rPr>
      </w:pPr>
    </w:p>
    <w:p w14:paraId="0450B4EB" w14:textId="0A479784" w:rsidR="00FA4875" w:rsidRDefault="00FA4875" w:rsidP="00105CCF">
      <w:pPr>
        <w:rPr>
          <w:lang w:eastAsia="en-AU" w:bidi="ar-SA"/>
        </w:rPr>
      </w:pPr>
      <w:r>
        <w:rPr>
          <w:lang w:eastAsia="en-AU" w:bidi="ar-SA"/>
        </w:rPr>
        <w:t>Generic common name</w:t>
      </w:r>
      <w:r>
        <w:rPr>
          <w:lang w:eastAsia="en-AU" w:bidi="ar-SA"/>
        </w:rPr>
        <w:tab/>
      </w:r>
      <w:r>
        <w:rPr>
          <w:lang w:eastAsia="en-AU" w:bidi="ar-SA"/>
        </w:rPr>
        <w:tab/>
        <w:t>Protease</w:t>
      </w:r>
    </w:p>
    <w:p w14:paraId="58EF31F2" w14:textId="652461A8" w:rsidR="00FA4875" w:rsidRDefault="00FA4875" w:rsidP="00105CCF">
      <w:pPr>
        <w:rPr>
          <w:lang w:eastAsia="en-AU" w:bidi="ar-SA"/>
        </w:rPr>
      </w:pPr>
      <w:r>
        <w:rPr>
          <w:lang w:eastAsia="en-AU" w:bidi="ar-SA"/>
        </w:rPr>
        <w:t>Accepted IUBMB name</w:t>
      </w:r>
      <w:r>
        <w:rPr>
          <w:lang w:eastAsia="en-AU" w:bidi="ar-SA"/>
        </w:rPr>
        <w:tab/>
      </w:r>
      <w:r>
        <w:rPr>
          <w:lang w:eastAsia="en-AU" w:bidi="ar-SA"/>
        </w:rPr>
        <w:tab/>
        <w:t>Oryzin</w:t>
      </w:r>
    </w:p>
    <w:p w14:paraId="110068FA" w14:textId="04B75B18" w:rsidR="00FA4875" w:rsidRDefault="00FA4875" w:rsidP="00105CCF">
      <w:pPr>
        <w:rPr>
          <w:lang w:eastAsia="en-AU" w:bidi="ar-SA"/>
        </w:rPr>
      </w:pPr>
      <w:r>
        <w:rPr>
          <w:lang w:eastAsia="en-AU" w:bidi="ar-SA"/>
        </w:rPr>
        <w:t>EC</w:t>
      </w:r>
      <w:r>
        <w:rPr>
          <w:rStyle w:val="FootnoteReference"/>
          <w:lang w:eastAsia="en-AU" w:bidi="ar-SA"/>
        </w:rPr>
        <w:footnoteReference w:id="2"/>
      </w:r>
      <w:r>
        <w:rPr>
          <w:lang w:eastAsia="en-AU" w:bidi="ar-SA"/>
        </w:rPr>
        <w:t xml:space="preserve"> number</w:t>
      </w:r>
      <w:r>
        <w:rPr>
          <w:lang w:eastAsia="en-AU" w:bidi="ar-SA"/>
        </w:rPr>
        <w:tab/>
      </w:r>
      <w:r>
        <w:rPr>
          <w:lang w:eastAsia="en-AU" w:bidi="ar-SA"/>
        </w:rPr>
        <w:tab/>
      </w:r>
      <w:r>
        <w:rPr>
          <w:lang w:eastAsia="en-AU" w:bidi="ar-SA"/>
        </w:rPr>
        <w:tab/>
        <w:t>3.4.21.63</w:t>
      </w:r>
    </w:p>
    <w:p w14:paraId="76C1D28D" w14:textId="4279C364" w:rsidR="00FA4875" w:rsidRDefault="00FA4875" w:rsidP="00105CCF">
      <w:pPr>
        <w:rPr>
          <w:lang w:eastAsia="en-AU" w:bidi="ar-SA"/>
        </w:rPr>
      </w:pPr>
      <w:r>
        <w:rPr>
          <w:lang w:eastAsia="en-AU" w:bidi="ar-SA"/>
        </w:rPr>
        <w:t>CAS number</w:t>
      </w:r>
      <w:r>
        <w:rPr>
          <w:lang w:eastAsia="en-AU" w:bidi="ar-SA"/>
        </w:rPr>
        <w:tab/>
      </w:r>
      <w:r>
        <w:rPr>
          <w:lang w:eastAsia="en-AU" w:bidi="ar-SA"/>
        </w:rPr>
        <w:tab/>
      </w:r>
      <w:r>
        <w:rPr>
          <w:lang w:eastAsia="en-AU" w:bidi="ar-SA"/>
        </w:rPr>
        <w:tab/>
        <w:t>9074-07-1</w:t>
      </w:r>
    </w:p>
    <w:p w14:paraId="3AFBDE90" w14:textId="5D6E509A" w:rsidR="00B41217" w:rsidRDefault="00B41217" w:rsidP="00105CCF">
      <w:pPr>
        <w:rPr>
          <w:lang w:eastAsia="en-AU" w:bidi="ar-SA"/>
        </w:rPr>
      </w:pPr>
      <w:r>
        <w:rPr>
          <w:lang w:eastAsia="en-AU" w:bidi="ar-SA"/>
        </w:rPr>
        <w:t>Commercial name</w:t>
      </w:r>
      <w:r>
        <w:rPr>
          <w:lang w:eastAsia="en-AU" w:bidi="ar-SA"/>
        </w:rPr>
        <w:tab/>
      </w:r>
      <w:r>
        <w:rPr>
          <w:lang w:eastAsia="en-AU" w:bidi="ar-SA"/>
        </w:rPr>
        <w:tab/>
        <w:t>Protease P “Amano” 6SD/K or Protease P “Amano” 6SD</w:t>
      </w:r>
    </w:p>
    <w:p w14:paraId="66650320" w14:textId="2CF9B08C" w:rsidR="008A403E" w:rsidRDefault="008A403E" w:rsidP="00105CCF">
      <w:pPr>
        <w:rPr>
          <w:lang w:eastAsia="en-AU" w:bidi="ar-SA"/>
        </w:rPr>
      </w:pPr>
      <w:r>
        <w:rPr>
          <w:lang w:eastAsia="en-AU" w:bidi="ar-SA"/>
        </w:rPr>
        <w:br w:type="page"/>
      </w:r>
    </w:p>
    <w:p w14:paraId="3E7B53A3" w14:textId="708DB68C" w:rsidR="00327290" w:rsidRDefault="00327290" w:rsidP="00105CCF">
      <w:pPr>
        <w:rPr>
          <w:lang w:eastAsia="en-AU" w:bidi="ar-SA"/>
        </w:rPr>
      </w:pPr>
      <w:r>
        <w:rPr>
          <w:lang w:eastAsia="en-AU" w:bidi="ar-SA"/>
        </w:rPr>
        <w:lastRenderedPageBreak/>
        <w:t>Reaction: Hydrolysis of proteins with broad specificity</w:t>
      </w:r>
    </w:p>
    <w:p w14:paraId="5CA99388" w14:textId="77777777" w:rsidR="00327290" w:rsidRDefault="00327290" w:rsidP="00105CCF">
      <w:pPr>
        <w:rPr>
          <w:lang w:eastAsia="en-AU" w:bidi="ar-SA"/>
        </w:rPr>
      </w:pPr>
    </w:p>
    <w:p w14:paraId="42278405" w14:textId="687B74CB" w:rsidR="00327290" w:rsidRDefault="00327290" w:rsidP="00576ECF">
      <w:pPr>
        <w:jc w:val="center"/>
        <w:rPr>
          <w:lang w:eastAsia="en-AU" w:bidi="ar-SA"/>
        </w:rPr>
      </w:pPr>
      <w:r>
        <w:rPr>
          <w:lang w:eastAsia="en-AU" w:bidi="ar-SA"/>
        </w:rPr>
        <w:t>-R</w:t>
      </w:r>
      <w:r w:rsidRPr="00327290">
        <w:rPr>
          <w:vertAlign w:val="subscript"/>
          <w:lang w:eastAsia="en-AU" w:bidi="ar-SA"/>
        </w:rPr>
        <w:t>1</w:t>
      </w:r>
      <w:r>
        <w:rPr>
          <w:lang w:eastAsia="en-AU" w:bidi="ar-SA"/>
        </w:rPr>
        <w:t>CH-CO-NH-CR</w:t>
      </w:r>
      <w:r w:rsidRPr="00327290">
        <w:rPr>
          <w:vertAlign w:val="subscript"/>
          <w:lang w:eastAsia="en-AU" w:bidi="ar-SA"/>
        </w:rPr>
        <w:t>2</w:t>
      </w:r>
      <w:r>
        <w:rPr>
          <w:lang w:eastAsia="en-AU" w:bidi="ar-SA"/>
        </w:rPr>
        <w:t>H</w:t>
      </w:r>
      <w:proofErr w:type="gramStart"/>
      <w:r>
        <w:rPr>
          <w:lang w:eastAsia="en-AU" w:bidi="ar-SA"/>
        </w:rPr>
        <w:t>-  +</w:t>
      </w:r>
      <w:proofErr w:type="gramEnd"/>
      <w:r w:rsidR="0062302D">
        <w:rPr>
          <w:lang w:eastAsia="en-AU" w:bidi="ar-SA"/>
        </w:rPr>
        <w:t xml:space="preserve"> </w:t>
      </w:r>
      <w:r>
        <w:rPr>
          <w:lang w:eastAsia="en-AU" w:bidi="ar-SA"/>
        </w:rPr>
        <w:t xml:space="preserve"> H</w:t>
      </w:r>
      <w:r w:rsidRPr="00327290">
        <w:rPr>
          <w:vertAlign w:val="subscript"/>
          <w:lang w:eastAsia="en-AU" w:bidi="ar-SA"/>
        </w:rPr>
        <w:t>2</w:t>
      </w:r>
      <w:r>
        <w:rPr>
          <w:lang w:eastAsia="en-AU" w:bidi="ar-SA"/>
        </w:rPr>
        <w:t xml:space="preserve">O  </w:t>
      </w:r>
      <w:r>
        <w:rPr>
          <w:rFonts w:cs="Arial"/>
          <w:lang w:eastAsia="en-AU" w:bidi="ar-SA"/>
        </w:rPr>
        <w:t>→</w:t>
      </w:r>
      <w:r>
        <w:rPr>
          <w:lang w:eastAsia="en-AU" w:bidi="ar-SA"/>
        </w:rPr>
        <w:t xml:space="preserve">  -R</w:t>
      </w:r>
      <w:r w:rsidRPr="00327290">
        <w:rPr>
          <w:vertAlign w:val="subscript"/>
          <w:lang w:eastAsia="en-AU" w:bidi="ar-SA"/>
        </w:rPr>
        <w:t>1</w:t>
      </w:r>
      <w:r>
        <w:rPr>
          <w:lang w:eastAsia="en-AU" w:bidi="ar-SA"/>
        </w:rPr>
        <w:t>CH-COO</w:t>
      </w:r>
      <w:r w:rsidRPr="00327290">
        <w:rPr>
          <w:vertAlign w:val="superscript"/>
          <w:lang w:eastAsia="en-AU" w:bidi="ar-SA"/>
        </w:rPr>
        <w:t>-</w:t>
      </w:r>
      <w:r>
        <w:rPr>
          <w:lang w:eastAsia="en-AU" w:bidi="ar-SA"/>
        </w:rPr>
        <w:t xml:space="preserve">  +  </w:t>
      </w:r>
      <w:r w:rsidRPr="00327290">
        <w:rPr>
          <w:vertAlign w:val="superscript"/>
          <w:lang w:eastAsia="en-AU" w:bidi="ar-SA"/>
        </w:rPr>
        <w:t>+</w:t>
      </w:r>
      <w:r>
        <w:rPr>
          <w:lang w:eastAsia="en-AU" w:bidi="ar-SA"/>
        </w:rPr>
        <w:t>H</w:t>
      </w:r>
      <w:r w:rsidRPr="00327290">
        <w:rPr>
          <w:vertAlign w:val="subscript"/>
          <w:lang w:eastAsia="en-AU" w:bidi="ar-SA"/>
        </w:rPr>
        <w:t>3</w:t>
      </w:r>
      <w:r>
        <w:rPr>
          <w:lang w:eastAsia="en-AU" w:bidi="ar-SA"/>
        </w:rPr>
        <w:t>N-CR</w:t>
      </w:r>
      <w:r w:rsidRPr="00327290">
        <w:rPr>
          <w:vertAlign w:val="subscript"/>
          <w:lang w:eastAsia="en-AU" w:bidi="ar-SA"/>
        </w:rPr>
        <w:t>2</w:t>
      </w:r>
      <w:r>
        <w:rPr>
          <w:lang w:eastAsia="en-AU" w:bidi="ar-SA"/>
        </w:rPr>
        <w:t>H-</w:t>
      </w:r>
    </w:p>
    <w:p w14:paraId="23BE47E6" w14:textId="54FD2ADC" w:rsidR="00327290" w:rsidRDefault="00327290" w:rsidP="00327290">
      <w:pPr>
        <w:pStyle w:val="Heading3"/>
      </w:pPr>
      <w:bookmarkStart w:id="8" w:name="_Toc477363364"/>
      <w:r>
        <w:t>2.1.2</w:t>
      </w:r>
      <w:r>
        <w:tab/>
        <w:t>Enzymatic properties</w:t>
      </w:r>
      <w:bookmarkEnd w:id="8"/>
    </w:p>
    <w:p w14:paraId="7BDA8AC4" w14:textId="2139E961" w:rsidR="00327290" w:rsidRDefault="009664F3" w:rsidP="00327290">
      <w:pPr>
        <w:rPr>
          <w:lang w:eastAsia="en-AU" w:bidi="ar-SA"/>
        </w:rPr>
      </w:pPr>
      <w:r>
        <w:rPr>
          <w:lang w:eastAsia="en-AU" w:bidi="ar-SA"/>
        </w:rPr>
        <w:t xml:space="preserve">Oryzin hydrolyses proteins and has broad specificity. However, the enzyme does not hydrolyse peptide amides. </w:t>
      </w:r>
    </w:p>
    <w:p w14:paraId="0A420156" w14:textId="77777777" w:rsidR="009664F3" w:rsidRDefault="009664F3" w:rsidP="00327290">
      <w:pPr>
        <w:rPr>
          <w:lang w:eastAsia="en-AU" w:bidi="ar-SA"/>
        </w:rPr>
      </w:pPr>
    </w:p>
    <w:p w14:paraId="06EDA557" w14:textId="126C6A86" w:rsidR="009664F3" w:rsidRDefault="009664F3" w:rsidP="00327290">
      <w:pPr>
        <w:rPr>
          <w:lang w:eastAsia="en-AU" w:bidi="ar-SA"/>
        </w:rPr>
      </w:pPr>
      <w:r>
        <w:rPr>
          <w:lang w:eastAsia="en-AU" w:bidi="ar-SA"/>
        </w:rPr>
        <w:t>The peak activity of oryzin occurs in the temperature range of 40-45</w:t>
      </w:r>
      <w:r>
        <w:rPr>
          <w:rFonts w:cs="Arial"/>
          <w:lang w:eastAsia="en-AU" w:bidi="ar-SA"/>
        </w:rPr>
        <w:t>°</w:t>
      </w:r>
      <w:r>
        <w:rPr>
          <w:lang w:eastAsia="en-AU" w:bidi="ar-SA"/>
        </w:rPr>
        <w:t>C, being stable up to 50</w:t>
      </w:r>
      <w:r>
        <w:rPr>
          <w:rFonts w:cs="Arial"/>
          <w:lang w:eastAsia="en-AU" w:bidi="ar-SA"/>
        </w:rPr>
        <w:t>°</w:t>
      </w:r>
      <w:r>
        <w:rPr>
          <w:lang w:eastAsia="en-AU" w:bidi="ar-SA"/>
        </w:rPr>
        <w:t>C and inactivated at temperatures above 55</w:t>
      </w:r>
      <w:r>
        <w:rPr>
          <w:rFonts w:cs="Arial"/>
          <w:lang w:eastAsia="en-AU" w:bidi="ar-SA"/>
        </w:rPr>
        <w:t>°</w:t>
      </w:r>
      <w:r>
        <w:rPr>
          <w:lang w:eastAsia="en-AU" w:bidi="ar-SA"/>
        </w:rPr>
        <w:t>C</w:t>
      </w:r>
      <w:r w:rsidR="00AA6761">
        <w:rPr>
          <w:lang w:eastAsia="en-AU" w:bidi="ar-SA"/>
        </w:rPr>
        <w:t xml:space="preserve"> (see Figure 1)</w:t>
      </w:r>
      <w:r>
        <w:rPr>
          <w:lang w:eastAsia="en-AU" w:bidi="ar-SA"/>
        </w:rPr>
        <w:t>.</w:t>
      </w:r>
    </w:p>
    <w:p w14:paraId="70B53E20" w14:textId="279E0238" w:rsidR="009664F3" w:rsidRDefault="00AA6761" w:rsidP="00317F93">
      <w:pPr>
        <w:jc w:val="center"/>
        <w:rPr>
          <w:lang w:eastAsia="en-AU" w:bidi="ar-SA"/>
        </w:rPr>
      </w:pPr>
      <w:r>
        <w:rPr>
          <w:noProof/>
          <w:lang w:eastAsia="en-GB" w:bidi="ar-SA"/>
        </w:rPr>
        <w:drawing>
          <wp:inline distT="0" distB="0" distL="0" distR="0" wp14:anchorId="2984B982" wp14:editId="63CD8B6A">
            <wp:extent cx="3609975" cy="2981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9975" cy="2981325"/>
                    </a:xfrm>
                    <a:prstGeom prst="rect">
                      <a:avLst/>
                    </a:prstGeom>
                    <a:noFill/>
                    <a:ln>
                      <a:noFill/>
                    </a:ln>
                  </pic:spPr>
                </pic:pic>
              </a:graphicData>
            </a:graphic>
          </wp:inline>
        </w:drawing>
      </w:r>
    </w:p>
    <w:p w14:paraId="306ED995" w14:textId="77777777" w:rsidR="00AA6761" w:rsidRDefault="00AA6761" w:rsidP="00327290">
      <w:pPr>
        <w:rPr>
          <w:lang w:eastAsia="en-AU" w:bidi="ar-SA"/>
        </w:rPr>
      </w:pPr>
    </w:p>
    <w:p w14:paraId="6440F958" w14:textId="69D6E03F" w:rsidR="00AA6761" w:rsidRDefault="00AA6761" w:rsidP="00317F93">
      <w:pPr>
        <w:pStyle w:val="FSFigureTitle"/>
        <w:jc w:val="center"/>
        <w:rPr>
          <w:lang w:eastAsia="en-AU" w:bidi="ar-SA"/>
        </w:rPr>
      </w:pPr>
      <w:r>
        <w:rPr>
          <w:lang w:eastAsia="en-AU" w:bidi="ar-SA"/>
        </w:rPr>
        <w:t>Figure 1</w:t>
      </w:r>
      <w:r w:rsidR="00AC26C0">
        <w:rPr>
          <w:lang w:eastAsia="en-AU" w:bidi="ar-SA"/>
        </w:rPr>
        <w:t xml:space="preserve">: </w:t>
      </w:r>
      <w:r>
        <w:rPr>
          <w:lang w:eastAsia="en-AU" w:bidi="ar-SA"/>
        </w:rPr>
        <w:t>Effect of temperature on the enzyme activity (taken from the Application)</w:t>
      </w:r>
    </w:p>
    <w:p w14:paraId="0129F00F" w14:textId="77777777" w:rsidR="00AA6761" w:rsidRPr="00AA6761" w:rsidRDefault="00AA6761" w:rsidP="00AA6761">
      <w:pPr>
        <w:rPr>
          <w:lang w:eastAsia="en-AU" w:bidi="ar-SA"/>
        </w:rPr>
      </w:pPr>
    </w:p>
    <w:p w14:paraId="5C500884" w14:textId="2DB4052B" w:rsidR="009664F3" w:rsidRDefault="00B2090E" w:rsidP="00327290">
      <w:pPr>
        <w:rPr>
          <w:lang w:eastAsia="en-AU" w:bidi="ar-SA"/>
        </w:rPr>
      </w:pPr>
      <w:r>
        <w:rPr>
          <w:lang w:eastAsia="en-AU" w:bidi="ar-SA"/>
        </w:rPr>
        <w:t>The peak activity of oryzin occurs in the pH range of 7-8, being stable in the pH range of 4-11, and being inactivated below pH 4 or above pH 11</w:t>
      </w:r>
      <w:r w:rsidR="00AA6761">
        <w:rPr>
          <w:lang w:eastAsia="en-AU" w:bidi="ar-SA"/>
        </w:rPr>
        <w:t xml:space="preserve"> (see Figure 2)</w:t>
      </w:r>
      <w:r>
        <w:rPr>
          <w:lang w:eastAsia="en-AU" w:bidi="ar-SA"/>
        </w:rPr>
        <w:t xml:space="preserve">. </w:t>
      </w:r>
    </w:p>
    <w:p w14:paraId="7851584B" w14:textId="24D382FD" w:rsidR="00B2090E" w:rsidRDefault="00AA6761" w:rsidP="00317F93">
      <w:pPr>
        <w:jc w:val="center"/>
        <w:rPr>
          <w:lang w:eastAsia="en-AU" w:bidi="ar-SA"/>
        </w:rPr>
      </w:pPr>
      <w:r>
        <w:rPr>
          <w:noProof/>
          <w:lang w:eastAsia="en-GB" w:bidi="ar-SA"/>
        </w:rPr>
        <w:drawing>
          <wp:inline distT="0" distB="0" distL="0" distR="0" wp14:anchorId="2B6E6E8E" wp14:editId="6BFF109A">
            <wp:extent cx="3648075" cy="2971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48075" cy="2971800"/>
                    </a:xfrm>
                    <a:prstGeom prst="rect">
                      <a:avLst/>
                    </a:prstGeom>
                    <a:noFill/>
                    <a:ln>
                      <a:noFill/>
                    </a:ln>
                  </pic:spPr>
                </pic:pic>
              </a:graphicData>
            </a:graphic>
          </wp:inline>
        </w:drawing>
      </w:r>
    </w:p>
    <w:p w14:paraId="5BFA1A65" w14:textId="7365D2BC" w:rsidR="00AA6761" w:rsidRDefault="00AA6761" w:rsidP="00317F93">
      <w:pPr>
        <w:pStyle w:val="FSFigureTitle"/>
        <w:jc w:val="center"/>
        <w:rPr>
          <w:lang w:eastAsia="en-AU" w:bidi="ar-SA"/>
        </w:rPr>
      </w:pPr>
      <w:r>
        <w:rPr>
          <w:lang w:eastAsia="en-AU" w:bidi="ar-SA"/>
        </w:rPr>
        <w:t>Figure 2</w:t>
      </w:r>
      <w:r w:rsidR="00AC26C0">
        <w:rPr>
          <w:lang w:eastAsia="en-AU" w:bidi="ar-SA"/>
        </w:rPr>
        <w:t xml:space="preserve">: </w:t>
      </w:r>
      <w:r>
        <w:rPr>
          <w:lang w:eastAsia="en-AU" w:bidi="ar-SA"/>
        </w:rPr>
        <w:t>Effect of pH on the enzyme activity (taken from the Application)</w:t>
      </w:r>
    </w:p>
    <w:p w14:paraId="44D358F0" w14:textId="4C22F99B" w:rsidR="008A403E" w:rsidRDefault="008A403E" w:rsidP="00AA6761">
      <w:pPr>
        <w:rPr>
          <w:lang w:eastAsia="en-AU" w:bidi="ar-SA"/>
        </w:rPr>
      </w:pPr>
      <w:r>
        <w:rPr>
          <w:lang w:eastAsia="en-AU" w:bidi="ar-SA"/>
        </w:rPr>
        <w:br w:type="page"/>
      </w:r>
    </w:p>
    <w:p w14:paraId="241314F2" w14:textId="189C4811" w:rsidR="00B2090E" w:rsidRDefault="00B2090E" w:rsidP="00327290">
      <w:pPr>
        <w:rPr>
          <w:lang w:eastAsia="en-AU" w:bidi="ar-SA"/>
        </w:rPr>
      </w:pPr>
      <w:r>
        <w:rPr>
          <w:lang w:eastAsia="en-AU" w:bidi="ar-SA"/>
        </w:rPr>
        <w:lastRenderedPageBreak/>
        <w:t xml:space="preserve">The Application states that the oryzin enzyme preparation does not possess any </w:t>
      </w:r>
      <w:r w:rsidR="00753EE9">
        <w:rPr>
          <w:lang w:eastAsia="en-AU" w:bidi="ar-SA"/>
        </w:rPr>
        <w:t>significant secondary activities.</w:t>
      </w:r>
    </w:p>
    <w:p w14:paraId="36288691" w14:textId="77777777" w:rsidR="00753EE9" w:rsidRDefault="00753EE9" w:rsidP="00327290">
      <w:pPr>
        <w:rPr>
          <w:lang w:eastAsia="en-AU" w:bidi="ar-SA"/>
        </w:rPr>
      </w:pPr>
    </w:p>
    <w:p w14:paraId="3E856BC6" w14:textId="3CF9B242" w:rsidR="00753EE9" w:rsidRDefault="00753EE9" w:rsidP="00327290">
      <w:pPr>
        <w:rPr>
          <w:lang w:eastAsia="en-AU" w:bidi="ar-SA"/>
        </w:rPr>
      </w:pPr>
      <w:r>
        <w:rPr>
          <w:lang w:eastAsia="en-AU" w:bidi="ar-SA"/>
        </w:rPr>
        <w:t>Stored samples of the oryzin enzyme preparation kept in an airt</w:t>
      </w:r>
      <w:r w:rsidR="00AB3DDC">
        <w:rPr>
          <w:lang w:eastAsia="en-AU" w:bidi="ar-SA"/>
        </w:rPr>
        <w:t>ight bag at room temperature were</w:t>
      </w:r>
      <w:r>
        <w:rPr>
          <w:lang w:eastAsia="en-AU" w:bidi="ar-SA"/>
        </w:rPr>
        <w:t xml:space="preserve"> tested for activity by the Applicant and </w:t>
      </w:r>
      <w:r w:rsidR="00E25FE9">
        <w:rPr>
          <w:lang w:eastAsia="en-AU" w:bidi="ar-SA"/>
        </w:rPr>
        <w:t xml:space="preserve">were shown </w:t>
      </w:r>
      <w:r>
        <w:rPr>
          <w:lang w:eastAsia="en-AU" w:bidi="ar-SA"/>
        </w:rPr>
        <w:t xml:space="preserve">to have maintained good activity for 24 </w:t>
      </w:r>
      <w:r w:rsidR="00560FEA">
        <w:rPr>
          <w:lang w:eastAsia="en-AU" w:bidi="ar-SA"/>
        </w:rPr>
        <w:t>months</w:t>
      </w:r>
      <w:r>
        <w:rPr>
          <w:lang w:eastAsia="en-AU" w:bidi="ar-SA"/>
        </w:rPr>
        <w:t xml:space="preserve"> confirming it is quite stable for this period of time.</w:t>
      </w:r>
    </w:p>
    <w:p w14:paraId="28B1FBF0" w14:textId="6D0CF246" w:rsidR="00753EE9" w:rsidRDefault="00753EE9" w:rsidP="00753EE9">
      <w:pPr>
        <w:pStyle w:val="Heading3"/>
      </w:pPr>
      <w:bookmarkStart w:id="9" w:name="_Toc477363365"/>
      <w:r>
        <w:t>2.1.3</w:t>
      </w:r>
      <w:r>
        <w:tab/>
        <w:t>Physical properties</w:t>
      </w:r>
      <w:bookmarkEnd w:id="9"/>
    </w:p>
    <w:p w14:paraId="25774E8B" w14:textId="0D2AEDCF" w:rsidR="00753EE9" w:rsidRDefault="004662F6" w:rsidP="00753EE9">
      <w:pPr>
        <w:rPr>
          <w:lang w:eastAsia="en-AU" w:bidi="ar-SA"/>
        </w:rPr>
      </w:pPr>
      <w:r>
        <w:rPr>
          <w:lang w:eastAsia="en-AU" w:bidi="ar-SA"/>
        </w:rPr>
        <w:t>The oryzin enzyme preparation is a dried powder with</w:t>
      </w:r>
      <w:r w:rsidR="0056542A">
        <w:rPr>
          <w:lang w:eastAsia="en-AU" w:bidi="ar-SA"/>
        </w:rPr>
        <w:t xml:space="preserve"> potato</w:t>
      </w:r>
      <w:r>
        <w:rPr>
          <w:lang w:eastAsia="en-AU" w:bidi="ar-SA"/>
        </w:rPr>
        <w:t xml:space="preserve"> </w:t>
      </w:r>
      <w:r w:rsidRPr="0056542A">
        <w:rPr>
          <w:lang w:eastAsia="en-AU" w:bidi="ar-SA"/>
        </w:rPr>
        <w:t>dextrin</w:t>
      </w:r>
      <w:r>
        <w:rPr>
          <w:lang w:eastAsia="en-AU" w:bidi="ar-SA"/>
        </w:rPr>
        <w:t xml:space="preserve"> used as the enzyme carrier and diluent. </w:t>
      </w:r>
    </w:p>
    <w:p w14:paraId="7BCA1A6F" w14:textId="3D62DE07" w:rsidR="00B9381A" w:rsidRDefault="00B9381A" w:rsidP="00B9381A">
      <w:pPr>
        <w:pStyle w:val="Heading2"/>
        <w:rPr>
          <w:lang w:eastAsia="en-AU"/>
        </w:rPr>
      </w:pPr>
      <w:bookmarkStart w:id="10" w:name="_Toc477363366"/>
      <w:r>
        <w:rPr>
          <w:lang w:eastAsia="en-AU"/>
        </w:rPr>
        <w:t>2.2</w:t>
      </w:r>
      <w:r>
        <w:rPr>
          <w:lang w:eastAsia="en-AU"/>
        </w:rPr>
        <w:tab/>
        <w:t>Production of the enzyme</w:t>
      </w:r>
      <w:bookmarkEnd w:id="10"/>
    </w:p>
    <w:p w14:paraId="04E4176A" w14:textId="470F6743" w:rsidR="00B9381A" w:rsidRDefault="00982C60" w:rsidP="00B9381A">
      <w:pPr>
        <w:rPr>
          <w:lang w:eastAsia="en-AU" w:bidi="ar-SA"/>
        </w:rPr>
      </w:pPr>
      <w:r>
        <w:rPr>
          <w:lang w:eastAsia="en-AU" w:bidi="ar-SA"/>
        </w:rPr>
        <w:t xml:space="preserve">The enzyme is produced using the standard fermentation process which is common </w:t>
      </w:r>
      <w:r w:rsidR="00C807AF">
        <w:rPr>
          <w:lang w:eastAsia="en-AU" w:bidi="ar-SA"/>
        </w:rPr>
        <w:t xml:space="preserve">for </w:t>
      </w:r>
      <w:r>
        <w:rPr>
          <w:lang w:eastAsia="en-AU" w:bidi="ar-SA"/>
        </w:rPr>
        <w:t>the production of many food enzymes.</w:t>
      </w:r>
    </w:p>
    <w:p w14:paraId="33F6AE4B" w14:textId="77777777" w:rsidR="00982C60" w:rsidRDefault="00982C60" w:rsidP="00B9381A">
      <w:pPr>
        <w:rPr>
          <w:lang w:eastAsia="en-AU" w:bidi="ar-SA"/>
        </w:rPr>
      </w:pPr>
    </w:p>
    <w:p w14:paraId="4BA7DDD6" w14:textId="09F9665F" w:rsidR="00982C60" w:rsidRDefault="00982C60" w:rsidP="00B9381A">
      <w:pPr>
        <w:rPr>
          <w:lang w:eastAsia="en-AU" w:bidi="ar-SA"/>
        </w:rPr>
      </w:pPr>
      <w:r>
        <w:rPr>
          <w:lang w:eastAsia="en-AU" w:bidi="ar-SA"/>
        </w:rPr>
        <w:t>The production steps are summarised as fermentation under standard culturing conditions, extraction of the enzyme from the fermentation media, separation and concentration, filtration and then formulation into the commercial enzyme preparation.</w:t>
      </w:r>
    </w:p>
    <w:p w14:paraId="42E94498" w14:textId="77777777" w:rsidR="00982C60" w:rsidRDefault="00982C60" w:rsidP="00B9381A">
      <w:pPr>
        <w:rPr>
          <w:lang w:eastAsia="en-AU" w:bidi="ar-SA"/>
        </w:rPr>
      </w:pPr>
    </w:p>
    <w:p w14:paraId="5EC7C4B3" w14:textId="3313BE81" w:rsidR="00E76DB7" w:rsidRPr="0038629A" w:rsidRDefault="00982C60" w:rsidP="00B9381A">
      <w:pPr>
        <w:rPr>
          <w:lang w:eastAsia="en-AU" w:bidi="ar-SA"/>
        </w:rPr>
      </w:pPr>
      <w:r w:rsidRPr="0038629A">
        <w:rPr>
          <w:lang w:eastAsia="en-AU" w:bidi="ar-SA"/>
        </w:rPr>
        <w:t xml:space="preserve">The fermentation process involves two steps; the initial inoculum fermentations to produce enough of the </w:t>
      </w:r>
      <w:r w:rsidR="00CA1C23" w:rsidRPr="0038629A">
        <w:rPr>
          <w:lang w:eastAsia="en-AU" w:bidi="ar-SA"/>
        </w:rPr>
        <w:t>microorganism,</w:t>
      </w:r>
      <w:r w:rsidRPr="0038629A">
        <w:rPr>
          <w:lang w:eastAsia="en-AU" w:bidi="ar-SA"/>
        </w:rPr>
        <w:t xml:space="preserve"> and then the main production fermentation. </w:t>
      </w:r>
      <w:r w:rsidR="008D19C7" w:rsidRPr="0038629A">
        <w:rPr>
          <w:lang w:eastAsia="en-AU" w:bidi="ar-SA"/>
        </w:rPr>
        <w:t>The next steps p</w:t>
      </w:r>
      <w:r w:rsidRPr="0038629A">
        <w:rPr>
          <w:lang w:eastAsia="en-AU" w:bidi="ar-SA"/>
        </w:rPr>
        <w:t xml:space="preserve">ost fermentation </w:t>
      </w:r>
      <w:proofErr w:type="gramStart"/>
      <w:r w:rsidR="00CA1C23" w:rsidRPr="0038629A">
        <w:rPr>
          <w:lang w:eastAsia="en-AU" w:bidi="ar-SA"/>
        </w:rPr>
        <w:t>are</w:t>
      </w:r>
      <w:proofErr w:type="gramEnd"/>
      <w:r w:rsidR="00E76DB7" w:rsidRPr="0038629A">
        <w:rPr>
          <w:lang w:eastAsia="en-AU" w:bidi="ar-SA"/>
        </w:rPr>
        <w:t>:</w:t>
      </w:r>
      <w:r w:rsidR="00CA1C23" w:rsidRPr="0038629A">
        <w:rPr>
          <w:lang w:eastAsia="en-AU" w:bidi="ar-SA"/>
        </w:rPr>
        <w:t xml:space="preserve"> </w:t>
      </w:r>
    </w:p>
    <w:p w14:paraId="0083E11D" w14:textId="178038AD" w:rsidR="00E76DB7" w:rsidRPr="0038629A" w:rsidRDefault="00CA1C23" w:rsidP="00672806">
      <w:pPr>
        <w:pStyle w:val="FSBullet1"/>
        <w:rPr>
          <w:lang w:eastAsia="en-AU"/>
        </w:rPr>
      </w:pPr>
      <w:r w:rsidRPr="0038629A">
        <w:rPr>
          <w:lang w:eastAsia="en-AU"/>
        </w:rPr>
        <w:t>removal of the enzyme from the fermentation media</w:t>
      </w:r>
      <w:r w:rsidR="00B36FE9" w:rsidRPr="0038629A">
        <w:rPr>
          <w:lang w:eastAsia="en-AU"/>
        </w:rPr>
        <w:t xml:space="preserve"> </w:t>
      </w:r>
    </w:p>
    <w:p w14:paraId="2D0B0836" w14:textId="70821FB9" w:rsidR="00E76DB7" w:rsidRPr="0038629A" w:rsidRDefault="00CA1C23" w:rsidP="00672806">
      <w:pPr>
        <w:pStyle w:val="FSBullet1"/>
        <w:rPr>
          <w:lang w:eastAsia="en-AU"/>
        </w:rPr>
      </w:pPr>
      <w:r w:rsidRPr="0038629A">
        <w:rPr>
          <w:lang w:eastAsia="en-AU"/>
        </w:rPr>
        <w:t xml:space="preserve">filtration to remove the production </w:t>
      </w:r>
      <w:r w:rsidR="00A9594B" w:rsidRPr="0038629A">
        <w:rPr>
          <w:lang w:eastAsia="en-AU"/>
        </w:rPr>
        <w:t>organism (</w:t>
      </w:r>
      <w:r w:rsidR="00A9594B" w:rsidRPr="0038629A">
        <w:rPr>
          <w:i/>
        </w:rPr>
        <w:t>A. melleus</w:t>
      </w:r>
      <w:r w:rsidR="00A9594B" w:rsidRPr="0038629A">
        <w:t xml:space="preserve">) </w:t>
      </w:r>
      <w:r w:rsidRPr="0038629A">
        <w:rPr>
          <w:lang w:eastAsia="en-AU"/>
        </w:rPr>
        <w:t>and other solids</w:t>
      </w:r>
      <w:r w:rsidR="00C215ED" w:rsidRPr="0038629A">
        <w:rPr>
          <w:lang w:eastAsia="en-AU"/>
        </w:rPr>
        <w:t xml:space="preserve"> from the enzyme preparation</w:t>
      </w:r>
      <w:r w:rsidR="00B36FE9" w:rsidRPr="0038629A">
        <w:rPr>
          <w:lang w:eastAsia="en-AU"/>
        </w:rPr>
        <w:t xml:space="preserve"> </w:t>
      </w:r>
    </w:p>
    <w:p w14:paraId="1DD17131" w14:textId="17825178" w:rsidR="00E76DB7" w:rsidRPr="0038629A" w:rsidRDefault="00B36FE9" w:rsidP="00672806">
      <w:pPr>
        <w:pStyle w:val="FSBullet1"/>
        <w:rPr>
          <w:lang w:eastAsia="en-AU"/>
        </w:rPr>
      </w:pPr>
      <w:r w:rsidRPr="0038629A">
        <w:rPr>
          <w:lang w:eastAsia="en-AU"/>
        </w:rPr>
        <w:t>u</w:t>
      </w:r>
      <w:r w:rsidR="00CA1C23" w:rsidRPr="0038629A">
        <w:rPr>
          <w:lang w:eastAsia="en-AU"/>
        </w:rPr>
        <w:t>ltrafiltration to further purify and con</w:t>
      </w:r>
      <w:r w:rsidR="00F60BF3" w:rsidRPr="0038629A">
        <w:rPr>
          <w:lang w:eastAsia="en-AU"/>
        </w:rPr>
        <w:t>centrate the enzyme preparation</w:t>
      </w:r>
      <w:r w:rsidR="00CA1C23" w:rsidRPr="0038629A">
        <w:rPr>
          <w:lang w:eastAsia="en-AU"/>
        </w:rPr>
        <w:t xml:space="preserve"> </w:t>
      </w:r>
    </w:p>
    <w:p w14:paraId="48EAD366" w14:textId="77777777" w:rsidR="00E76DB7" w:rsidRPr="0038629A" w:rsidRDefault="00CA1C23" w:rsidP="00672806">
      <w:pPr>
        <w:pStyle w:val="FSBullet1"/>
        <w:rPr>
          <w:lang w:eastAsia="en-AU"/>
        </w:rPr>
      </w:pPr>
      <w:proofErr w:type="gramStart"/>
      <w:r w:rsidRPr="0038629A">
        <w:rPr>
          <w:lang w:eastAsia="en-AU"/>
        </w:rPr>
        <w:t>spray</w:t>
      </w:r>
      <w:proofErr w:type="gramEnd"/>
      <w:r w:rsidRPr="0038629A">
        <w:rPr>
          <w:lang w:eastAsia="en-AU"/>
        </w:rPr>
        <w:t xml:space="preserve"> drying to produce the enzyme preparation as a powder using </w:t>
      </w:r>
      <w:r w:rsidR="00314648" w:rsidRPr="0038629A">
        <w:rPr>
          <w:lang w:eastAsia="en-AU"/>
        </w:rPr>
        <w:t xml:space="preserve">potato </w:t>
      </w:r>
      <w:r w:rsidRPr="0038629A">
        <w:rPr>
          <w:lang w:eastAsia="en-AU"/>
        </w:rPr>
        <w:t xml:space="preserve">dextrin as the solid support and carrier. </w:t>
      </w:r>
    </w:p>
    <w:p w14:paraId="2B32D808" w14:textId="77777777" w:rsidR="00E76DB7" w:rsidRDefault="00E76DB7" w:rsidP="00B9381A">
      <w:pPr>
        <w:rPr>
          <w:lang w:eastAsia="en-AU" w:bidi="ar-SA"/>
        </w:rPr>
      </w:pPr>
    </w:p>
    <w:p w14:paraId="601E019B" w14:textId="73BCC086" w:rsidR="00CA1C23" w:rsidRDefault="00CA1C23" w:rsidP="00B9381A">
      <w:pPr>
        <w:rPr>
          <w:lang w:eastAsia="en-AU" w:bidi="ar-SA"/>
        </w:rPr>
      </w:pPr>
      <w:r>
        <w:rPr>
          <w:lang w:eastAsia="en-AU" w:bidi="ar-SA"/>
        </w:rPr>
        <w:t xml:space="preserve">Finally the preparation is standardised to the commercial enzyme activity and packaged </w:t>
      </w:r>
      <w:r w:rsidR="00314648">
        <w:rPr>
          <w:lang w:eastAsia="en-AU" w:bidi="ar-SA"/>
        </w:rPr>
        <w:t xml:space="preserve">for </w:t>
      </w:r>
      <w:r>
        <w:rPr>
          <w:lang w:eastAsia="en-AU" w:bidi="ar-SA"/>
        </w:rPr>
        <w:t>sale.</w:t>
      </w:r>
    </w:p>
    <w:p w14:paraId="3103FE5F" w14:textId="77777777" w:rsidR="00CA1C23" w:rsidRDefault="00CA1C23" w:rsidP="00B9381A">
      <w:pPr>
        <w:rPr>
          <w:lang w:eastAsia="en-AU" w:bidi="ar-SA"/>
        </w:rPr>
      </w:pPr>
    </w:p>
    <w:p w14:paraId="01425A68" w14:textId="3A770040" w:rsidR="00CA1C23" w:rsidRDefault="00CA1C23" w:rsidP="00B9381A">
      <w:pPr>
        <w:rPr>
          <w:lang w:eastAsia="en-AU" w:bidi="ar-SA"/>
        </w:rPr>
      </w:pPr>
      <w:r>
        <w:rPr>
          <w:lang w:eastAsia="en-AU" w:bidi="ar-SA"/>
        </w:rPr>
        <w:t xml:space="preserve">All the raw materials used in the production of the enzyme preparation are </w:t>
      </w:r>
      <w:r w:rsidR="00AA6761">
        <w:rPr>
          <w:lang w:eastAsia="en-AU" w:bidi="ar-SA"/>
        </w:rPr>
        <w:t xml:space="preserve">permitted food additives and processing aids in the Code (as detailed in the Application) </w:t>
      </w:r>
      <w:r>
        <w:rPr>
          <w:lang w:eastAsia="en-AU" w:bidi="ar-SA"/>
        </w:rPr>
        <w:t xml:space="preserve">and </w:t>
      </w:r>
      <w:r w:rsidR="00AA6761">
        <w:rPr>
          <w:lang w:eastAsia="en-AU" w:bidi="ar-SA"/>
        </w:rPr>
        <w:t xml:space="preserve">are </w:t>
      </w:r>
      <w:r>
        <w:rPr>
          <w:lang w:eastAsia="en-AU" w:bidi="ar-SA"/>
        </w:rPr>
        <w:t xml:space="preserve">appropriate for their purpose. </w:t>
      </w:r>
    </w:p>
    <w:p w14:paraId="70862689" w14:textId="62CCEFE4" w:rsidR="00982C60" w:rsidRDefault="00CA1C23" w:rsidP="00CA1C23">
      <w:pPr>
        <w:pStyle w:val="Heading3"/>
      </w:pPr>
      <w:bookmarkStart w:id="11" w:name="_Toc477363367"/>
      <w:r>
        <w:t>2.2.1</w:t>
      </w:r>
      <w:r>
        <w:tab/>
        <w:t>Potential presence of allergens</w:t>
      </w:r>
      <w:bookmarkEnd w:id="11"/>
      <w:r>
        <w:t xml:space="preserve"> </w:t>
      </w:r>
    </w:p>
    <w:p w14:paraId="4DF41BC6" w14:textId="6086E497" w:rsidR="00AB37C1" w:rsidRPr="002A6F0C" w:rsidRDefault="00CA1C23" w:rsidP="00B9381A">
      <w:pPr>
        <w:rPr>
          <w:strike/>
          <w:lang w:eastAsia="en-AU" w:bidi="ar-SA"/>
        </w:rPr>
      </w:pPr>
      <w:r>
        <w:rPr>
          <w:lang w:eastAsia="en-AU" w:bidi="ar-SA"/>
        </w:rPr>
        <w:t xml:space="preserve">The Application </w:t>
      </w:r>
      <w:r w:rsidR="00554A67">
        <w:rPr>
          <w:lang w:eastAsia="en-AU" w:bidi="ar-SA"/>
        </w:rPr>
        <w:t>notes</w:t>
      </w:r>
      <w:r>
        <w:rPr>
          <w:lang w:eastAsia="en-AU" w:bidi="ar-SA"/>
        </w:rPr>
        <w:t xml:space="preserve"> that soy and wheat products (flour and bran) are used in the fermentation media</w:t>
      </w:r>
      <w:r w:rsidRPr="002A6F0C">
        <w:rPr>
          <w:lang w:eastAsia="en-AU" w:bidi="ar-SA"/>
        </w:rPr>
        <w:t>. However, the Applica</w:t>
      </w:r>
      <w:r w:rsidR="00462C4C">
        <w:rPr>
          <w:lang w:eastAsia="en-AU" w:bidi="ar-SA"/>
        </w:rPr>
        <w:t xml:space="preserve">tion also </w:t>
      </w:r>
      <w:r w:rsidR="00554A67">
        <w:rPr>
          <w:lang w:eastAsia="en-AU" w:bidi="ar-SA"/>
        </w:rPr>
        <w:t xml:space="preserve">states </w:t>
      </w:r>
      <w:r w:rsidR="00DB79BA" w:rsidRPr="002A6F0C">
        <w:rPr>
          <w:lang w:eastAsia="en-AU" w:bidi="ar-SA"/>
        </w:rPr>
        <w:t xml:space="preserve">that </w:t>
      </w:r>
      <w:r w:rsidR="00462C4C">
        <w:rPr>
          <w:lang w:eastAsia="en-AU" w:bidi="ar-SA"/>
        </w:rPr>
        <w:t>‘</w:t>
      </w:r>
      <w:r w:rsidR="00DB79BA" w:rsidRPr="002A6F0C">
        <w:rPr>
          <w:rFonts w:cs="Arial"/>
          <w:szCs w:val="22"/>
          <w:lang w:val="en-NZ" w:eastAsia="en-GB" w:bidi="ar-SA"/>
        </w:rPr>
        <w:t>residual soy and wheat allergens are not present in Oryzin (Protease) enzyme powder</w:t>
      </w:r>
      <w:r w:rsidR="00F6238B" w:rsidRPr="002A6F0C">
        <w:rPr>
          <w:rFonts w:cs="Arial"/>
          <w:szCs w:val="22"/>
          <w:lang w:val="en-NZ" w:eastAsia="en-GB" w:bidi="ar-SA"/>
        </w:rPr>
        <w:t xml:space="preserve"> (</w:t>
      </w:r>
      <w:r w:rsidR="00DB79BA" w:rsidRPr="002A6F0C">
        <w:rPr>
          <w:rFonts w:cs="Arial"/>
          <w:szCs w:val="22"/>
          <w:lang w:val="en-NZ" w:eastAsia="en-GB" w:bidi="ar-SA"/>
        </w:rPr>
        <w:t>less than 3.0μg/g</w:t>
      </w:r>
      <w:r w:rsidR="00F6238B" w:rsidRPr="002A6F0C">
        <w:rPr>
          <w:rFonts w:cs="Arial"/>
          <w:szCs w:val="22"/>
          <w:lang w:val="en-NZ" w:eastAsia="en-GB" w:bidi="ar-SA"/>
        </w:rPr>
        <w:t>)</w:t>
      </w:r>
      <w:r w:rsidR="00462C4C">
        <w:rPr>
          <w:rFonts w:cs="Arial"/>
          <w:szCs w:val="22"/>
          <w:lang w:val="en-NZ" w:eastAsia="en-GB" w:bidi="ar-SA"/>
        </w:rPr>
        <w:t>’</w:t>
      </w:r>
      <w:r w:rsidR="00DB79BA" w:rsidRPr="002A6F0C">
        <w:rPr>
          <w:rFonts w:cs="Arial"/>
          <w:szCs w:val="22"/>
          <w:lang w:val="en-NZ" w:eastAsia="en-GB" w:bidi="ar-SA"/>
        </w:rPr>
        <w:t>.</w:t>
      </w:r>
      <w:r w:rsidR="00F6238B" w:rsidRPr="002A6F0C">
        <w:rPr>
          <w:rFonts w:cs="Arial"/>
          <w:szCs w:val="22"/>
          <w:lang w:val="en-NZ" w:eastAsia="en-GB" w:bidi="ar-SA"/>
        </w:rPr>
        <w:t xml:space="preserve"> </w:t>
      </w:r>
    </w:p>
    <w:p w14:paraId="55BB6495" w14:textId="77777777" w:rsidR="00D01594" w:rsidRDefault="00D01594" w:rsidP="00B9381A">
      <w:pPr>
        <w:rPr>
          <w:lang w:eastAsia="en-AU" w:bidi="ar-SA"/>
        </w:rPr>
      </w:pPr>
    </w:p>
    <w:p w14:paraId="6DB380C7" w14:textId="3B63F3E2" w:rsidR="00B9381A" w:rsidRDefault="00AB37C1" w:rsidP="00B9381A">
      <w:pPr>
        <w:rPr>
          <w:lang w:eastAsia="en-AU" w:bidi="ar-SA"/>
        </w:rPr>
      </w:pPr>
      <w:r>
        <w:rPr>
          <w:lang w:eastAsia="en-AU" w:bidi="ar-SA"/>
        </w:rPr>
        <w:t>Dextrin is used as the enzyme carrier in the enzyme preparation but it is sourced from potato, which does not require mandatory declaration</w:t>
      </w:r>
      <w:r w:rsidR="00462C4C">
        <w:rPr>
          <w:lang w:eastAsia="en-AU" w:bidi="ar-SA"/>
        </w:rPr>
        <w:t xml:space="preserve"> on a label</w:t>
      </w:r>
      <w:r>
        <w:rPr>
          <w:lang w:eastAsia="en-AU" w:bidi="ar-SA"/>
        </w:rPr>
        <w:t>.</w:t>
      </w:r>
    </w:p>
    <w:p w14:paraId="0A7C3AC9" w14:textId="4D405FE1" w:rsidR="00B9381A" w:rsidRDefault="00B9381A" w:rsidP="00B9381A">
      <w:pPr>
        <w:pStyle w:val="Heading2"/>
        <w:rPr>
          <w:lang w:eastAsia="en-AU"/>
        </w:rPr>
      </w:pPr>
      <w:bookmarkStart w:id="12" w:name="_Toc477363368"/>
      <w:r>
        <w:rPr>
          <w:lang w:eastAsia="en-AU"/>
        </w:rPr>
        <w:t>2.3</w:t>
      </w:r>
      <w:r>
        <w:rPr>
          <w:lang w:eastAsia="en-AU"/>
        </w:rPr>
        <w:tab/>
        <w:t>Specifications</w:t>
      </w:r>
      <w:bookmarkEnd w:id="12"/>
    </w:p>
    <w:p w14:paraId="46C9F81E" w14:textId="5EF9F231" w:rsidR="00F85479" w:rsidRDefault="00FA2556" w:rsidP="00B9381A">
      <w:pPr>
        <w:rPr>
          <w:lang w:eastAsia="en-AU" w:bidi="ar-SA"/>
        </w:rPr>
      </w:pPr>
      <w:r>
        <w:rPr>
          <w:lang w:eastAsia="en-AU" w:bidi="ar-SA"/>
        </w:rPr>
        <w:t xml:space="preserve">There are international specifications for enzyme preparations used in food production. </w:t>
      </w:r>
      <w:r w:rsidRPr="00DD6B6A">
        <w:rPr>
          <w:lang w:eastAsia="en-AU" w:bidi="ar-SA"/>
        </w:rPr>
        <w:t>These have been established by the Joint FAO/WHO Expert Committee on Food Additives (JECFA 2006) and the Food Chemical Codex (U.S. Pharmacopeial Convention 201</w:t>
      </w:r>
      <w:r w:rsidR="003F1E80" w:rsidRPr="00DD6B6A">
        <w:rPr>
          <w:lang w:eastAsia="en-AU" w:bidi="ar-SA"/>
        </w:rPr>
        <w:t>5</w:t>
      </w:r>
      <w:r w:rsidRPr="00DD6B6A">
        <w:rPr>
          <w:lang w:eastAsia="en-AU" w:bidi="ar-SA"/>
        </w:rPr>
        <w:t xml:space="preserve">). </w:t>
      </w:r>
      <w:r>
        <w:rPr>
          <w:lang w:eastAsia="en-AU" w:bidi="ar-SA"/>
        </w:rPr>
        <w:t>Both of these specification sources are primary sources listed in Schedule 3 (Identity and Purity), specifically section S3—2. Enzyme preparations need to meet these enzyme specifications.</w:t>
      </w:r>
      <w:r w:rsidR="00F85479">
        <w:rPr>
          <w:lang w:eastAsia="en-AU" w:bidi="ar-SA"/>
        </w:rPr>
        <w:br w:type="page"/>
      </w:r>
    </w:p>
    <w:p w14:paraId="4C30654F" w14:textId="7438479C" w:rsidR="00DC6441" w:rsidRDefault="00FA2556" w:rsidP="00B9381A">
      <w:pPr>
        <w:rPr>
          <w:lang w:eastAsia="en-AU" w:bidi="ar-SA"/>
        </w:rPr>
      </w:pPr>
      <w:r>
        <w:rPr>
          <w:lang w:eastAsia="en-AU" w:bidi="ar-SA"/>
        </w:rPr>
        <w:lastRenderedPageBreak/>
        <w:t>The Application provides analytical results on oryzin batches confirming the enzyme preparation meets these international specifications</w:t>
      </w:r>
      <w:r w:rsidR="00DC6441">
        <w:rPr>
          <w:lang w:eastAsia="en-AU" w:bidi="ar-SA"/>
        </w:rPr>
        <w:t xml:space="preserve"> (see Table </w:t>
      </w:r>
      <w:r w:rsidR="006661B3">
        <w:rPr>
          <w:lang w:eastAsia="en-AU" w:bidi="ar-SA"/>
        </w:rPr>
        <w:t>2.</w:t>
      </w:r>
      <w:r w:rsidR="00DC6441">
        <w:rPr>
          <w:lang w:eastAsia="en-AU" w:bidi="ar-SA"/>
        </w:rPr>
        <w:t>1)</w:t>
      </w:r>
      <w:r>
        <w:rPr>
          <w:lang w:eastAsia="en-AU" w:bidi="ar-SA"/>
        </w:rPr>
        <w:t xml:space="preserve">. </w:t>
      </w:r>
    </w:p>
    <w:p w14:paraId="5DC256D6" w14:textId="77777777" w:rsidR="00462C4C" w:rsidRDefault="00462C4C" w:rsidP="00B9381A">
      <w:pPr>
        <w:rPr>
          <w:lang w:eastAsia="en-AU" w:bidi="ar-SA"/>
        </w:rPr>
      </w:pPr>
    </w:p>
    <w:p w14:paraId="491FEE9A" w14:textId="31B8CA8D" w:rsidR="00AC26C0" w:rsidRDefault="00DC6441" w:rsidP="00FD0E7F">
      <w:pPr>
        <w:pStyle w:val="FSTableTitle"/>
      </w:pPr>
      <w:r w:rsidRPr="00735804">
        <w:t xml:space="preserve">Table </w:t>
      </w:r>
      <w:r w:rsidR="006661B3" w:rsidRPr="00735804">
        <w:t>2.1</w:t>
      </w:r>
      <w:r w:rsidR="00735804">
        <w:t>:</w:t>
      </w:r>
      <w:r w:rsidR="006661B3" w:rsidRPr="00735804">
        <w:t xml:space="preserve"> </w:t>
      </w:r>
      <w:r w:rsidRPr="00735804">
        <w:t>Enzyme preparation compared to the JECFA and Food Chemicals Codex</w:t>
      </w:r>
      <w:r w:rsidR="005077D5">
        <w:t xml:space="preserve"> (FCC)</w:t>
      </w:r>
      <w:r w:rsidRPr="00735804">
        <w:t xml:space="preserve"> enzyme specifications</w:t>
      </w:r>
    </w:p>
    <w:p w14:paraId="7DCCB7EC" w14:textId="77777777" w:rsidR="008A403E" w:rsidRPr="008A403E" w:rsidRDefault="008A403E" w:rsidP="008A403E"/>
    <w:tbl>
      <w:tblPr>
        <w:tblStyle w:val="TableGrid"/>
        <w:tblW w:w="9072" w:type="dxa"/>
        <w:tblLook w:val="04A0" w:firstRow="1" w:lastRow="0" w:firstColumn="1" w:lastColumn="0" w:noHBand="0" w:noVBand="1"/>
      </w:tblPr>
      <w:tblGrid>
        <w:gridCol w:w="2276"/>
        <w:gridCol w:w="2269"/>
        <w:gridCol w:w="2267"/>
        <w:gridCol w:w="2260"/>
      </w:tblGrid>
      <w:tr w:rsidR="00DC6441" w14:paraId="7DCF4E72" w14:textId="77777777" w:rsidTr="00F85479">
        <w:tc>
          <w:tcPr>
            <w:tcW w:w="2310" w:type="dxa"/>
            <w:vMerge w:val="restart"/>
            <w:shd w:val="clear" w:color="auto" w:fill="D6E3BC" w:themeFill="accent3" w:themeFillTint="66"/>
          </w:tcPr>
          <w:p w14:paraId="19048F8E" w14:textId="50D48C06" w:rsidR="00DC6441" w:rsidRDefault="00DC6441" w:rsidP="00DC6441">
            <w:pPr>
              <w:pStyle w:val="FSTableHeading"/>
              <w:rPr>
                <w:lang w:eastAsia="en-AU" w:bidi="ar-SA"/>
              </w:rPr>
            </w:pPr>
            <w:r>
              <w:rPr>
                <w:lang w:eastAsia="en-AU" w:bidi="ar-SA"/>
              </w:rPr>
              <w:t>Analysis</w:t>
            </w:r>
          </w:p>
        </w:tc>
        <w:tc>
          <w:tcPr>
            <w:tcW w:w="6932" w:type="dxa"/>
            <w:gridSpan w:val="3"/>
            <w:shd w:val="clear" w:color="auto" w:fill="D6E3BC" w:themeFill="accent3" w:themeFillTint="66"/>
          </w:tcPr>
          <w:p w14:paraId="6A3491EE" w14:textId="06C5C812" w:rsidR="00DC6441" w:rsidRDefault="00DC6441" w:rsidP="00DC6441">
            <w:pPr>
              <w:pStyle w:val="FSTableHeading"/>
              <w:rPr>
                <w:lang w:eastAsia="en-AU" w:bidi="ar-SA"/>
              </w:rPr>
            </w:pPr>
            <w:r>
              <w:rPr>
                <w:lang w:eastAsia="en-AU" w:bidi="ar-SA"/>
              </w:rPr>
              <w:t>Specifications</w:t>
            </w:r>
          </w:p>
        </w:tc>
      </w:tr>
      <w:tr w:rsidR="00DC6441" w14:paraId="1467202D" w14:textId="77777777" w:rsidTr="00F85479">
        <w:tc>
          <w:tcPr>
            <w:tcW w:w="2310" w:type="dxa"/>
            <w:vMerge/>
            <w:shd w:val="clear" w:color="auto" w:fill="D6E3BC" w:themeFill="accent3" w:themeFillTint="66"/>
          </w:tcPr>
          <w:p w14:paraId="15015657" w14:textId="77777777" w:rsidR="00DC6441" w:rsidRDefault="00DC6441" w:rsidP="00DC6441">
            <w:pPr>
              <w:pStyle w:val="FSTableTitle"/>
              <w:rPr>
                <w:lang w:eastAsia="en-AU" w:bidi="ar-SA"/>
              </w:rPr>
            </w:pPr>
          </w:p>
        </w:tc>
        <w:tc>
          <w:tcPr>
            <w:tcW w:w="2310" w:type="dxa"/>
            <w:shd w:val="clear" w:color="auto" w:fill="D6E3BC" w:themeFill="accent3" w:themeFillTint="66"/>
          </w:tcPr>
          <w:p w14:paraId="6F5A02DF" w14:textId="6C992132" w:rsidR="00DC6441" w:rsidRDefault="00DC6441" w:rsidP="00DC6441">
            <w:pPr>
              <w:pStyle w:val="FSTableHeading"/>
              <w:rPr>
                <w:lang w:eastAsia="en-AU" w:bidi="ar-SA"/>
              </w:rPr>
            </w:pPr>
            <w:r>
              <w:rPr>
                <w:lang w:eastAsia="en-AU" w:bidi="ar-SA"/>
              </w:rPr>
              <w:t>Product</w:t>
            </w:r>
          </w:p>
        </w:tc>
        <w:tc>
          <w:tcPr>
            <w:tcW w:w="2311" w:type="dxa"/>
            <w:shd w:val="clear" w:color="auto" w:fill="D6E3BC" w:themeFill="accent3" w:themeFillTint="66"/>
          </w:tcPr>
          <w:p w14:paraId="6B2D18D9" w14:textId="499B6004" w:rsidR="00DC6441" w:rsidRDefault="00DC6441" w:rsidP="00DC6441">
            <w:pPr>
              <w:pStyle w:val="FSTableHeading"/>
              <w:rPr>
                <w:lang w:eastAsia="en-AU" w:bidi="ar-SA"/>
              </w:rPr>
            </w:pPr>
            <w:r>
              <w:rPr>
                <w:lang w:eastAsia="en-AU" w:bidi="ar-SA"/>
              </w:rPr>
              <w:t>JECFA</w:t>
            </w:r>
          </w:p>
        </w:tc>
        <w:tc>
          <w:tcPr>
            <w:tcW w:w="2311" w:type="dxa"/>
            <w:shd w:val="clear" w:color="auto" w:fill="D6E3BC" w:themeFill="accent3" w:themeFillTint="66"/>
          </w:tcPr>
          <w:p w14:paraId="3C1F35FE" w14:textId="68BF6606" w:rsidR="00DC6441" w:rsidRDefault="00DC6441" w:rsidP="00DC6441">
            <w:pPr>
              <w:pStyle w:val="FSTableHeading"/>
              <w:rPr>
                <w:lang w:eastAsia="en-AU" w:bidi="ar-SA"/>
              </w:rPr>
            </w:pPr>
            <w:r>
              <w:rPr>
                <w:lang w:eastAsia="en-AU" w:bidi="ar-SA"/>
              </w:rPr>
              <w:t>FCC</w:t>
            </w:r>
          </w:p>
        </w:tc>
      </w:tr>
      <w:tr w:rsidR="00DC6441" w14:paraId="64EC0283" w14:textId="77777777" w:rsidTr="00317F93">
        <w:tc>
          <w:tcPr>
            <w:tcW w:w="2310" w:type="dxa"/>
          </w:tcPr>
          <w:p w14:paraId="534A1C16" w14:textId="337E7C0D" w:rsidR="00DC6441" w:rsidRDefault="00DC6441" w:rsidP="00DC6441">
            <w:pPr>
              <w:pStyle w:val="FSTableText"/>
              <w:rPr>
                <w:lang w:eastAsia="en-AU" w:bidi="ar-SA"/>
              </w:rPr>
            </w:pPr>
            <w:r>
              <w:rPr>
                <w:lang w:eastAsia="en-AU" w:bidi="ar-SA"/>
              </w:rPr>
              <w:t>Lead (mg/kg)</w:t>
            </w:r>
          </w:p>
        </w:tc>
        <w:tc>
          <w:tcPr>
            <w:tcW w:w="2310" w:type="dxa"/>
          </w:tcPr>
          <w:p w14:paraId="5D246B9B" w14:textId="5B4A6F90" w:rsidR="00DC6441" w:rsidRDefault="00BA324A" w:rsidP="00DC6441">
            <w:pPr>
              <w:pStyle w:val="FSTableText"/>
              <w:jc w:val="center"/>
              <w:rPr>
                <w:lang w:eastAsia="en-AU" w:bidi="ar-SA"/>
              </w:rPr>
            </w:pPr>
            <w:r>
              <w:rPr>
                <w:lang w:eastAsia="en-AU" w:bidi="ar-SA"/>
              </w:rPr>
              <w:t>≤2</w:t>
            </w:r>
          </w:p>
        </w:tc>
        <w:tc>
          <w:tcPr>
            <w:tcW w:w="2311" w:type="dxa"/>
          </w:tcPr>
          <w:p w14:paraId="5940FD90" w14:textId="3747D344" w:rsidR="00DC6441" w:rsidRDefault="00DC6441" w:rsidP="00DC6441">
            <w:pPr>
              <w:pStyle w:val="FSTableText"/>
              <w:jc w:val="center"/>
              <w:rPr>
                <w:lang w:eastAsia="en-AU" w:bidi="ar-SA"/>
              </w:rPr>
            </w:pPr>
            <w:r>
              <w:rPr>
                <w:lang w:eastAsia="en-AU" w:bidi="ar-SA"/>
              </w:rPr>
              <w:t>≤5</w:t>
            </w:r>
          </w:p>
        </w:tc>
        <w:tc>
          <w:tcPr>
            <w:tcW w:w="2311" w:type="dxa"/>
          </w:tcPr>
          <w:p w14:paraId="2D4C5880" w14:textId="239D35B2" w:rsidR="00DC6441" w:rsidRDefault="00BA324A" w:rsidP="00BA324A">
            <w:pPr>
              <w:pStyle w:val="FSTableText"/>
              <w:jc w:val="center"/>
              <w:rPr>
                <w:lang w:eastAsia="en-AU" w:bidi="ar-SA"/>
              </w:rPr>
            </w:pPr>
            <w:r>
              <w:rPr>
                <w:lang w:eastAsia="en-AU" w:bidi="ar-SA"/>
              </w:rPr>
              <w:t>≤5</w:t>
            </w:r>
          </w:p>
        </w:tc>
      </w:tr>
      <w:tr w:rsidR="00BA324A" w14:paraId="1B3B18C7" w14:textId="77777777" w:rsidTr="00317F93">
        <w:tc>
          <w:tcPr>
            <w:tcW w:w="2310" w:type="dxa"/>
          </w:tcPr>
          <w:p w14:paraId="39B28539" w14:textId="5EBE5129" w:rsidR="00BA324A" w:rsidRDefault="00BA324A" w:rsidP="00DC6441">
            <w:pPr>
              <w:pStyle w:val="FSTableText"/>
              <w:rPr>
                <w:lang w:eastAsia="en-AU" w:bidi="ar-SA"/>
              </w:rPr>
            </w:pPr>
            <w:r>
              <w:rPr>
                <w:lang w:eastAsia="en-AU" w:bidi="ar-SA"/>
              </w:rPr>
              <w:t>Coliforms (cfu/g)</w:t>
            </w:r>
          </w:p>
        </w:tc>
        <w:tc>
          <w:tcPr>
            <w:tcW w:w="2310" w:type="dxa"/>
          </w:tcPr>
          <w:p w14:paraId="10ADA451" w14:textId="3FE54CC2" w:rsidR="00BA324A" w:rsidRDefault="00BA324A" w:rsidP="00BA324A">
            <w:pPr>
              <w:pStyle w:val="FSTableText"/>
              <w:jc w:val="center"/>
              <w:rPr>
                <w:lang w:eastAsia="en-AU" w:bidi="ar-SA"/>
              </w:rPr>
            </w:pPr>
            <w:r>
              <w:rPr>
                <w:lang w:eastAsia="en-AU" w:bidi="ar-SA"/>
              </w:rPr>
              <w:t>≤10</w:t>
            </w:r>
          </w:p>
        </w:tc>
        <w:tc>
          <w:tcPr>
            <w:tcW w:w="2311" w:type="dxa"/>
          </w:tcPr>
          <w:p w14:paraId="70856B46" w14:textId="4CE0A7F8" w:rsidR="00BA324A" w:rsidRDefault="00BA324A" w:rsidP="00DC6441">
            <w:pPr>
              <w:pStyle w:val="FSTableText"/>
              <w:jc w:val="center"/>
              <w:rPr>
                <w:lang w:eastAsia="en-AU" w:bidi="ar-SA"/>
              </w:rPr>
            </w:pPr>
            <w:r w:rsidRPr="0063033E">
              <w:rPr>
                <w:lang w:eastAsia="en-AU" w:bidi="ar-SA"/>
              </w:rPr>
              <w:t>≤30</w:t>
            </w:r>
          </w:p>
        </w:tc>
        <w:tc>
          <w:tcPr>
            <w:tcW w:w="2311" w:type="dxa"/>
          </w:tcPr>
          <w:p w14:paraId="497150F1" w14:textId="6198A5DD" w:rsidR="00BA324A" w:rsidRDefault="00BA324A" w:rsidP="00DC6441">
            <w:pPr>
              <w:pStyle w:val="FSTableText"/>
              <w:jc w:val="center"/>
              <w:rPr>
                <w:lang w:eastAsia="en-AU" w:bidi="ar-SA"/>
              </w:rPr>
            </w:pPr>
            <w:r w:rsidRPr="0063033E">
              <w:rPr>
                <w:lang w:eastAsia="en-AU" w:bidi="ar-SA"/>
              </w:rPr>
              <w:t>≤30</w:t>
            </w:r>
          </w:p>
        </w:tc>
      </w:tr>
      <w:tr w:rsidR="00DC6441" w14:paraId="7313DEE0" w14:textId="77777777" w:rsidTr="00317F93">
        <w:tc>
          <w:tcPr>
            <w:tcW w:w="2310" w:type="dxa"/>
          </w:tcPr>
          <w:p w14:paraId="45323AFF" w14:textId="57B77D2B" w:rsidR="00DC6441" w:rsidRPr="006A0A0C" w:rsidRDefault="00BA324A" w:rsidP="00BA324A">
            <w:pPr>
              <w:pStyle w:val="FSTableText"/>
              <w:rPr>
                <w:i/>
                <w:lang w:eastAsia="en-AU" w:bidi="ar-SA"/>
              </w:rPr>
            </w:pPr>
            <w:r w:rsidRPr="006A0A0C">
              <w:rPr>
                <w:i/>
                <w:lang w:eastAsia="en-AU" w:bidi="ar-SA"/>
              </w:rPr>
              <w:t xml:space="preserve">E. coli </w:t>
            </w:r>
          </w:p>
        </w:tc>
        <w:tc>
          <w:tcPr>
            <w:tcW w:w="2310" w:type="dxa"/>
          </w:tcPr>
          <w:p w14:paraId="330E2506" w14:textId="3549CC97" w:rsidR="00DC6441" w:rsidRDefault="00BA324A" w:rsidP="00DC6441">
            <w:pPr>
              <w:pStyle w:val="FSTableText"/>
              <w:jc w:val="center"/>
              <w:rPr>
                <w:lang w:eastAsia="en-AU" w:bidi="ar-SA"/>
              </w:rPr>
            </w:pPr>
            <w:r>
              <w:rPr>
                <w:lang w:eastAsia="en-AU" w:bidi="ar-SA"/>
              </w:rPr>
              <w:t>ND/10 g</w:t>
            </w:r>
          </w:p>
        </w:tc>
        <w:tc>
          <w:tcPr>
            <w:tcW w:w="2311" w:type="dxa"/>
          </w:tcPr>
          <w:p w14:paraId="40AF2F98" w14:textId="6B3A7AE5" w:rsidR="00DC6441" w:rsidRDefault="00BA324A" w:rsidP="00DC6441">
            <w:pPr>
              <w:pStyle w:val="FSTableText"/>
              <w:jc w:val="center"/>
              <w:rPr>
                <w:lang w:eastAsia="en-AU" w:bidi="ar-SA"/>
              </w:rPr>
            </w:pPr>
            <w:r>
              <w:rPr>
                <w:lang w:eastAsia="en-AU" w:bidi="ar-SA"/>
              </w:rPr>
              <w:t>ND/25 g</w:t>
            </w:r>
          </w:p>
        </w:tc>
        <w:tc>
          <w:tcPr>
            <w:tcW w:w="2311" w:type="dxa"/>
          </w:tcPr>
          <w:p w14:paraId="1BC1C0F3" w14:textId="77777777" w:rsidR="00DC6441" w:rsidRDefault="00DC6441" w:rsidP="00DC6441">
            <w:pPr>
              <w:pStyle w:val="FSTableText"/>
              <w:jc w:val="center"/>
              <w:rPr>
                <w:lang w:eastAsia="en-AU" w:bidi="ar-SA"/>
              </w:rPr>
            </w:pPr>
          </w:p>
        </w:tc>
      </w:tr>
      <w:tr w:rsidR="00DC6441" w14:paraId="7912387A" w14:textId="77777777" w:rsidTr="00317F93">
        <w:tc>
          <w:tcPr>
            <w:tcW w:w="2310" w:type="dxa"/>
          </w:tcPr>
          <w:p w14:paraId="5C5A24D8" w14:textId="3D898C51" w:rsidR="00DC6441" w:rsidRDefault="00BA324A" w:rsidP="00DC6441">
            <w:pPr>
              <w:pStyle w:val="FSTableText"/>
              <w:rPr>
                <w:lang w:eastAsia="en-AU" w:bidi="ar-SA"/>
              </w:rPr>
            </w:pPr>
            <w:r w:rsidRPr="006A0A0C">
              <w:rPr>
                <w:i/>
                <w:lang w:eastAsia="en-AU" w:bidi="ar-SA"/>
              </w:rPr>
              <w:t>Salmonella</w:t>
            </w:r>
            <w:r>
              <w:rPr>
                <w:lang w:eastAsia="en-AU" w:bidi="ar-SA"/>
              </w:rPr>
              <w:t xml:space="preserve"> (in 25 g)</w:t>
            </w:r>
          </w:p>
        </w:tc>
        <w:tc>
          <w:tcPr>
            <w:tcW w:w="2310" w:type="dxa"/>
          </w:tcPr>
          <w:p w14:paraId="09445AD9" w14:textId="60D8D345" w:rsidR="00DC6441" w:rsidRDefault="00BA324A" w:rsidP="00DC6441">
            <w:pPr>
              <w:pStyle w:val="FSTableText"/>
              <w:jc w:val="center"/>
              <w:rPr>
                <w:lang w:eastAsia="en-AU" w:bidi="ar-SA"/>
              </w:rPr>
            </w:pPr>
            <w:r>
              <w:rPr>
                <w:lang w:eastAsia="en-AU" w:bidi="ar-SA"/>
              </w:rPr>
              <w:t>ND</w:t>
            </w:r>
          </w:p>
        </w:tc>
        <w:tc>
          <w:tcPr>
            <w:tcW w:w="2311" w:type="dxa"/>
          </w:tcPr>
          <w:p w14:paraId="1E5DEB49" w14:textId="792DE1B8" w:rsidR="00DC6441" w:rsidRDefault="00BA324A" w:rsidP="00DC6441">
            <w:pPr>
              <w:pStyle w:val="FSTableText"/>
              <w:jc w:val="center"/>
              <w:rPr>
                <w:lang w:eastAsia="en-AU" w:bidi="ar-SA"/>
              </w:rPr>
            </w:pPr>
            <w:r>
              <w:rPr>
                <w:lang w:eastAsia="en-AU" w:bidi="ar-SA"/>
              </w:rPr>
              <w:t>ND</w:t>
            </w:r>
          </w:p>
        </w:tc>
        <w:tc>
          <w:tcPr>
            <w:tcW w:w="2311" w:type="dxa"/>
          </w:tcPr>
          <w:p w14:paraId="141808B1" w14:textId="70394002" w:rsidR="00DC6441" w:rsidRDefault="00BA324A" w:rsidP="00DC6441">
            <w:pPr>
              <w:pStyle w:val="FSTableText"/>
              <w:jc w:val="center"/>
              <w:rPr>
                <w:lang w:eastAsia="en-AU" w:bidi="ar-SA"/>
              </w:rPr>
            </w:pPr>
            <w:r>
              <w:rPr>
                <w:lang w:eastAsia="en-AU" w:bidi="ar-SA"/>
              </w:rPr>
              <w:t>ND</w:t>
            </w:r>
          </w:p>
        </w:tc>
      </w:tr>
      <w:tr w:rsidR="00DC6441" w14:paraId="748ADF29" w14:textId="77777777" w:rsidTr="00FD0E7F">
        <w:tc>
          <w:tcPr>
            <w:tcW w:w="2310" w:type="dxa"/>
          </w:tcPr>
          <w:p w14:paraId="4B0D99C7" w14:textId="5F5989C8" w:rsidR="00DC6441" w:rsidRDefault="00BA324A" w:rsidP="00DC6441">
            <w:pPr>
              <w:pStyle w:val="FSTableText"/>
              <w:rPr>
                <w:lang w:eastAsia="en-AU" w:bidi="ar-SA"/>
              </w:rPr>
            </w:pPr>
            <w:r>
              <w:rPr>
                <w:lang w:eastAsia="en-AU" w:bidi="ar-SA"/>
              </w:rPr>
              <w:t>Antibiotic activity</w:t>
            </w:r>
          </w:p>
        </w:tc>
        <w:tc>
          <w:tcPr>
            <w:tcW w:w="2310" w:type="dxa"/>
          </w:tcPr>
          <w:p w14:paraId="63D15210" w14:textId="09079DA5" w:rsidR="00DC6441" w:rsidRDefault="00BA324A" w:rsidP="00DC6441">
            <w:pPr>
              <w:pStyle w:val="FSTableText"/>
              <w:jc w:val="center"/>
              <w:rPr>
                <w:lang w:eastAsia="en-AU" w:bidi="ar-SA"/>
              </w:rPr>
            </w:pPr>
            <w:r>
              <w:rPr>
                <w:lang w:eastAsia="en-AU" w:bidi="ar-SA"/>
              </w:rPr>
              <w:t>ND</w:t>
            </w:r>
          </w:p>
        </w:tc>
        <w:tc>
          <w:tcPr>
            <w:tcW w:w="2311" w:type="dxa"/>
          </w:tcPr>
          <w:p w14:paraId="704629CB" w14:textId="04376A35" w:rsidR="00DC6441" w:rsidRDefault="00BA324A" w:rsidP="00DC6441">
            <w:pPr>
              <w:pStyle w:val="FSTableText"/>
              <w:jc w:val="center"/>
              <w:rPr>
                <w:lang w:eastAsia="en-AU" w:bidi="ar-SA"/>
              </w:rPr>
            </w:pPr>
            <w:r>
              <w:rPr>
                <w:lang w:eastAsia="en-AU" w:bidi="ar-SA"/>
              </w:rPr>
              <w:t>ND</w:t>
            </w:r>
          </w:p>
        </w:tc>
        <w:tc>
          <w:tcPr>
            <w:tcW w:w="2311" w:type="dxa"/>
          </w:tcPr>
          <w:p w14:paraId="4EBE45DC" w14:textId="77777777" w:rsidR="00DC6441" w:rsidRDefault="00DC6441" w:rsidP="00DC6441">
            <w:pPr>
              <w:pStyle w:val="FSTableText"/>
              <w:jc w:val="center"/>
              <w:rPr>
                <w:lang w:eastAsia="en-AU" w:bidi="ar-SA"/>
              </w:rPr>
            </w:pPr>
          </w:p>
        </w:tc>
      </w:tr>
    </w:tbl>
    <w:p w14:paraId="2D463C9E" w14:textId="33B14FF1" w:rsidR="00FA2556" w:rsidRDefault="00FA2556" w:rsidP="00DC6441">
      <w:pPr>
        <w:pStyle w:val="FSTableTitle"/>
        <w:rPr>
          <w:lang w:eastAsia="en-AU" w:bidi="ar-SA"/>
        </w:rPr>
      </w:pPr>
      <w:r>
        <w:rPr>
          <w:lang w:eastAsia="en-AU" w:bidi="ar-SA"/>
        </w:rPr>
        <w:t xml:space="preserve"> </w:t>
      </w:r>
      <w:r w:rsidR="006813A0">
        <w:rPr>
          <w:b w:val="0"/>
          <w:sz w:val="20"/>
          <w:szCs w:val="20"/>
          <w:lang w:eastAsia="en-AU" w:bidi="ar-SA"/>
        </w:rPr>
        <w:t>ND</w:t>
      </w:r>
      <w:r w:rsidR="006813A0">
        <w:rPr>
          <w:b w:val="0"/>
          <w:sz w:val="20"/>
          <w:szCs w:val="20"/>
          <w:lang w:eastAsia="en-AU" w:bidi="ar-SA"/>
        </w:rPr>
        <w:tab/>
        <w:t>Not detected</w:t>
      </w:r>
    </w:p>
    <w:p w14:paraId="39AB116E" w14:textId="381068D4" w:rsidR="00B9381A" w:rsidRDefault="00B9381A" w:rsidP="00B9381A">
      <w:pPr>
        <w:pStyle w:val="Heading2"/>
        <w:rPr>
          <w:lang w:eastAsia="en-AU"/>
        </w:rPr>
      </w:pPr>
      <w:bookmarkStart w:id="13" w:name="_Toc477363369"/>
      <w:r>
        <w:rPr>
          <w:lang w:eastAsia="en-AU"/>
        </w:rPr>
        <w:t>2.4</w:t>
      </w:r>
      <w:r>
        <w:rPr>
          <w:lang w:eastAsia="en-AU"/>
        </w:rPr>
        <w:tab/>
        <w:t>Technological function</w:t>
      </w:r>
      <w:bookmarkEnd w:id="13"/>
    </w:p>
    <w:p w14:paraId="76DEA5C2" w14:textId="103A6EC1" w:rsidR="00B94B21" w:rsidRDefault="00B94B21" w:rsidP="00B94B21">
      <w:pPr>
        <w:rPr>
          <w:lang w:eastAsia="en-AU" w:bidi="ar-SA"/>
        </w:rPr>
      </w:pPr>
      <w:r>
        <w:rPr>
          <w:lang w:eastAsia="en-AU" w:bidi="ar-SA"/>
        </w:rPr>
        <w:t xml:space="preserve">Protease enzymes in general are used in a wide variety of food processing applications. There are several hundred proteases that have commercial relevance. </w:t>
      </w:r>
      <w:r w:rsidRPr="00B951C8">
        <w:rPr>
          <w:lang w:eastAsia="en-AU" w:bidi="ar-SA"/>
        </w:rPr>
        <w:t>Oryzin comes under the general family of protease enzymes, and specifically the enzyme family called serine endopeptidases with the EC number 3.4.21.</w:t>
      </w:r>
      <w:r w:rsidR="003F4716">
        <w:rPr>
          <w:lang w:eastAsia="en-AU" w:bidi="ar-SA"/>
        </w:rPr>
        <w:t>XX</w:t>
      </w:r>
      <w:r w:rsidRPr="00B951C8">
        <w:rPr>
          <w:lang w:eastAsia="en-AU" w:bidi="ar-SA"/>
        </w:rPr>
        <w:t>.</w:t>
      </w:r>
      <w:r>
        <w:rPr>
          <w:lang w:eastAsia="en-AU" w:bidi="ar-SA"/>
        </w:rPr>
        <w:t xml:space="preserve"> Proteases catalyse the hydrolysis of peptide bonds in proteins and polyphenols, but oryzin does not hydrolyse peptide amides.</w:t>
      </w:r>
    </w:p>
    <w:p w14:paraId="5689F6A4" w14:textId="77777777" w:rsidR="00B94B21" w:rsidRDefault="00B94B21" w:rsidP="00B94B21">
      <w:pPr>
        <w:rPr>
          <w:lang w:eastAsia="en-AU" w:bidi="ar-SA"/>
        </w:rPr>
      </w:pPr>
    </w:p>
    <w:p w14:paraId="46EFABEA" w14:textId="55082D82" w:rsidR="00B94B21" w:rsidRDefault="00B94B21" w:rsidP="00B9381A">
      <w:pPr>
        <w:rPr>
          <w:lang w:eastAsia="en-AU" w:bidi="ar-SA"/>
        </w:rPr>
      </w:pPr>
      <w:r>
        <w:rPr>
          <w:lang w:eastAsia="en-AU" w:bidi="ar-SA"/>
        </w:rPr>
        <w:t>I</w:t>
      </w:r>
      <w:r w:rsidR="00751F5C">
        <w:rPr>
          <w:lang w:eastAsia="en-AU" w:bidi="ar-SA"/>
        </w:rPr>
        <w:t>nformation provided by the Applicant supports the claim that oryzin (as a protease enzyme) can be used for food processing in a variety of food categories. The examples provided are baking, dairy, egg, meat and fish, and protein processing, as well as flavour production.</w:t>
      </w:r>
      <w:r w:rsidRPr="00B94B21">
        <w:rPr>
          <w:lang w:eastAsia="en-AU" w:bidi="ar-SA"/>
        </w:rPr>
        <w:t xml:space="preserve"> </w:t>
      </w:r>
      <w:r>
        <w:rPr>
          <w:lang w:eastAsia="en-AU" w:bidi="ar-SA"/>
        </w:rPr>
        <w:t xml:space="preserve">The final foods produced using the enzyme are stated to be flavourings, cereal products produced from flour, enzyme modified cheese or dairy ingredients used in other foods, processed egg products used in products such as dressings and sauces, meat and fish extracts, and protein hydrolysates and yeast extracts used </w:t>
      </w:r>
      <w:r w:rsidR="007B65A2">
        <w:rPr>
          <w:lang w:eastAsia="en-AU" w:bidi="ar-SA"/>
        </w:rPr>
        <w:t xml:space="preserve">in </w:t>
      </w:r>
      <w:r>
        <w:rPr>
          <w:lang w:eastAsia="en-AU" w:bidi="ar-SA"/>
        </w:rPr>
        <w:t>other foods.</w:t>
      </w:r>
    </w:p>
    <w:p w14:paraId="3F576A90" w14:textId="040BE6A8" w:rsidR="00427EB4" w:rsidRPr="004E0CFD" w:rsidRDefault="004E0CFD" w:rsidP="00317F93">
      <w:pPr>
        <w:pStyle w:val="Heading3"/>
        <w:rPr>
          <w:lang w:bidi="ar-SA"/>
        </w:rPr>
      </w:pPr>
      <w:bookmarkStart w:id="14" w:name="_Toc477363370"/>
      <w:r w:rsidRPr="004E0CFD">
        <w:rPr>
          <w:lang w:bidi="ar-SA"/>
        </w:rPr>
        <w:t>Baking</w:t>
      </w:r>
      <w:bookmarkEnd w:id="14"/>
    </w:p>
    <w:p w14:paraId="5B90F8CC" w14:textId="35C6C598" w:rsidR="004E0CFD" w:rsidRDefault="004E0CFD" w:rsidP="00B9381A">
      <w:pPr>
        <w:rPr>
          <w:lang w:eastAsia="en-AU" w:bidi="ar-SA"/>
        </w:rPr>
      </w:pPr>
      <w:r>
        <w:rPr>
          <w:lang w:eastAsia="en-AU" w:bidi="ar-SA"/>
        </w:rPr>
        <w:t>The Applicant claims use of the enzyme can improve the strength of the gluten network, to provide a larger loaf volume and improved texture.</w:t>
      </w:r>
    </w:p>
    <w:p w14:paraId="61A9D2F1" w14:textId="2C1ACC44" w:rsidR="004E0CFD" w:rsidRPr="004E0CFD" w:rsidRDefault="004E0CFD" w:rsidP="00317F93">
      <w:pPr>
        <w:pStyle w:val="Heading3"/>
        <w:rPr>
          <w:lang w:bidi="ar-SA"/>
        </w:rPr>
      </w:pPr>
      <w:bookmarkStart w:id="15" w:name="_Toc477363371"/>
      <w:r w:rsidRPr="004E0CFD">
        <w:rPr>
          <w:lang w:bidi="ar-SA"/>
        </w:rPr>
        <w:t>Dairy processing</w:t>
      </w:r>
      <w:bookmarkEnd w:id="15"/>
    </w:p>
    <w:p w14:paraId="209EFE5C" w14:textId="57566E22" w:rsidR="004E0CFD" w:rsidRDefault="004E0CFD" w:rsidP="00B9381A">
      <w:pPr>
        <w:rPr>
          <w:lang w:eastAsia="en-AU" w:bidi="ar-SA"/>
        </w:rPr>
      </w:pPr>
      <w:r>
        <w:rPr>
          <w:lang w:eastAsia="en-AU" w:bidi="ar-SA"/>
        </w:rPr>
        <w:t>The Applicant claims the enzyme can be used to produce both enzyme modified chees</w:t>
      </w:r>
      <w:r w:rsidR="00121D8C">
        <w:rPr>
          <w:lang w:eastAsia="en-AU" w:bidi="ar-SA"/>
        </w:rPr>
        <w:t>e</w:t>
      </w:r>
      <w:r>
        <w:rPr>
          <w:lang w:eastAsia="en-AU" w:bidi="ar-SA"/>
        </w:rPr>
        <w:t xml:space="preserve"> and enzyme modified butter</w:t>
      </w:r>
      <w:r w:rsidR="004A54DF">
        <w:rPr>
          <w:lang w:eastAsia="en-AU" w:bidi="ar-SA"/>
        </w:rPr>
        <w:t xml:space="preserve">, both </w:t>
      </w:r>
      <w:r>
        <w:rPr>
          <w:lang w:eastAsia="en-AU" w:bidi="ar-SA"/>
        </w:rPr>
        <w:t>dairy products that can be used to add specific dairy type cheese and butter flavours to foods. The enzyme is used to accelerate the ripening of these products starting with cheese and butter or butter style starting ingredients. Use of the enzyme can change the final amino acid composition, and hence flavour and odour of the final ingredients.</w:t>
      </w:r>
    </w:p>
    <w:p w14:paraId="0B86F6AE" w14:textId="48B0B543" w:rsidR="004E0CFD" w:rsidRPr="004E0CFD" w:rsidRDefault="004E0CFD" w:rsidP="00317F93">
      <w:pPr>
        <w:pStyle w:val="Heading3"/>
        <w:rPr>
          <w:lang w:bidi="ar-SA"/>
        </w:rPr>
      </w:pPr>
      <w:bookmarkStart w:id="16" w:name="_Toc477363372"/>
      <w:r w:rsidRPr="004E0CFD">
        <w:rPr>
          <w:lang w:bidi="ar-SA"/>
        </w:rPr>
        <w:t>Egg processing</w:t>
      </w:r>
      <w:bookmarkEnd w:id="16"/>
    </w:p>
    <w:p w14:paraId="178F577D" w14:textId="3362A6E4" w:rsidR="004A54DF" w:rsidRDefault="007B65A2" w:rsidP="00B9381A">
      <w:pPr>
        <w:rPr>
          <w:lang w:eastAsia="en-AU" w:bidi="ar-SA"/>
        </w:rPr>
      </w:pPr>
      <w:r>
        <w:rPr>
          <w:lang w:eastAsia="en-AU" w:bidi="ar-SA"/>
        </w:rPr>
        <w:t>The Applicant claims that using the enzyme in the processing of egg products can strengthen the egg flavour, improve the heat tolerance and limit the tendency to congeal when heated.</w:t>
      </w:r>
    </w:p>
    <w:p w14:paraId="102A45CB" w14:textId="5DC94465" w:rsidR="004E0CFD" w:rsidRPr="00B94B21" w:rsidRDefault="00B94B21" w:rsidP="00317F93">
      <w:pPr>
        <w:pStyle w:val="Heading3"/>
        <w:rPr>
          <w:lang w:bidi="ar-SA"/>
        </w:rPr>
      </w:pPr>
      <w:bookmarkStart w:id="17" w:name="_Toc477363373"/>
      <w:r w:rsidRPr="00B94B21">
        <w:rPr>
          <w:lang w:bidi="ar-SA"/>
        </w:rPr>
        <w:t>Meat and fish processing</w:t>
      </w:r>
      <w:bookmarkEnd w:id="17"/>
    </w:p>
    <w:p w14:paraId="3E056AC7" w14:textId="6109065A" w:rsidR="00F85479" w:rsidRDefault="007B65A2" w:rsidP="00B9381A">
      <w:pPr>
        <w:rPr>
          <w:lang w:eastAsia="en-AU" w:bidi="ar-SA"/>
        </w:rPr>
      </w:pPr>
      <w:r>
        <w:rPr>
          <w:lang w:eastAsia="en-AU" w:bidi="ar-SA"/>
        </w:rPr>
        <w:t>Using the enzyme</w:t>
      </w:r>
      <w:r w:rsidR="009750EA">
        <w:rPr>
          <w:lang w:eastAsia="en-AU" w:bidi="ar-SA"/>
        </w:rPr>
        <w:t xml:space="preserve"> during processing</w:t>
      </w:r>
      <w:r w:rsidR="009750EA" w:rsidRPr="009750EA">
        <w:rPr>
          <w:lang w:eastAsia="en-AU" w:bidi="ar-SA"/>
        </w:rPr>
        <w:t xml:space="preserve"> </w:t>
      </w:r>
      <w:r w:rsidR="009750EA">
        <w:rPr>
          <w:lang w:eastAsia="en-AU" w:bidi="ar-SA"/>
        </w:rPr>
        <w:t>to produce meat and fish extracts</w:t>
      </w:r>
      <w:r>
        <w:rPr>
          <w:lang w:eastAsia="en-AU" w:bidi="ar-SA"/>
        </w:rPr>
        <w:t xml:space="preserve"> is claimed to improve the taste, yield, nutritional content and physical properties.</w:t>
      </w:r>
      <w:r w:rsidR="00F85479">
        <w:rPr>
          <w:lang w:eastAsia="en-AU" w:bidi="ar-SA"/>
        </w:rPr>
        <w:br w:type="page"/>
      </w:r>
    </w:p>
    <w:p w14:paraId="43124D2B" w14:textId="03E9CE7F" w:rsidR="00B94B21" w:rsidRPr="00B94B21" w:rsidRDefault="00B94B21" w:rsidP="00317F93">
      <w:pPr>
        <w:pStyle w:val="Heading3"/>
        <w:rPr>
          <w:lang w:bidi="ar-SA"/>
        </w:rPr>
      </w:pPr>
      <w:bookmarkStart w:id="18" w:name="_Toc477363374"/>
      <w:r w:rsidRPr="00B94B21">
        <w:rPr>
          <w:lang w:bidi="ar-SA"/>
        </w:rPr>
        <w:lastRenderedPageBreak/>
        <w:t xml:space="preserve">Protein </w:t>
      </w:r>
      <w:r w:rsidR="004A54DF">
        <w:rPr>
          <w:lang w:bidi="ar-SA"/>
        </w:rPr>
        <w:t xml:space="preserve">and yeast </w:t>
      </w:r>
      <w:r w:rsidRPr="00B94B21">
        <w:rPr>
          <w:lang w:bidi="ar-SA"/>
        </w:rPr>
        <w:t>processing</w:t>
      </w:r>
      <w:bookmarkEnd w:id="18"/>
    </w:p>
    <w:p w14:paraId="22B3C6AD" w14:textId="77777777" w:rsidR="00483C89" w:rsidRDefault="007B65A2" w:rsidP="008A403E">
      <w:pPr>
        <w:ind w:right="-428"/>
        <w:rPr>
          <w:lang w:eastAsia="en-AU" w:bidi="ar-SA"/>
        </w:rPr>
      </w:pPr>
      <w:r>
        <w:rPr>
          <w:lang w:eastAsia="en-AU" w:bidi="ar-SA"/>
        </w:rPr>
        <w:t xml:space="preserve">Protein processing refers to the production of highly flavoured protein products such as hydrolysed vegetable protein which are used as amino-acid based seasoning ingredients </w:t>
      </w:r>
      <w:r w:rsidR="005077D5">
        <w:rPr>
          <w:lang w:eastAsia="en-AU" w:bidi="ar-SA"/>
        </w:rPr>
        <w:t>in</w:t>
      </w:r>
      <w:r>
        <w:rPr>
          <w:lang w:eastAsia="en-AU" w:bidi="ar-SA"/>
        </w:rPr>
        <w:t xml:space="preserve"> food. </w:t>
      </w:r>
    </w:p>
    <w:p w14:paraId="082C3BA6" w14:textId="77777777" w:rsidR="00483C89" w:rsidRDefault="00483C89" w:rsidP="008A403E">
      <w:pPr>
        <w:ind w:right="-428"/>
        <w:rPr>
          <w:lang w:eastAsia="en-AU" w:bidi="ar-SA"/>
        </w:rPr>
      </w:pPr>
    </w:p>
    <w:p w14:paraId="2219C969" w14:textId="2E63862D" w:rsidR="00B94B21" w:rsidRDefault="007B65A2" w:rsidP="008A403E">
      <w:pPr>
        <w:ind w:right="-428"/>
        <w:rPr>
          <w:lang w:eastAsia="en-AU" w:bidi="ar-SA"/>
        </w:rPr>
      </w:pPr>
      <w:r>
        <w:rPr>
          <w:lang w:eastAsia="en-AU" w:bidi="ar-SA"/>
        </w:rPr>
        <w:t>Enzymes are commonly used for the production of such products and oryzin is claimed to be such an enzyme. The enzyme can also be used to produce yeast extract products which also provide flavour and taste when added to other foods.</w:t>
      </w:r>
    </w:p>
    <w:p w14:paraId="00158AFD" w14:textId="7DDDD231" w:rsidR="00B94B21" w:rsidRPr="00B94B21" w:rsidRDefault="00B94B21" w:rsidP="00317F93">
      <w:pPr>
        <w:pStyle w:val="Heading3"/>
        <w:rPr>
          <w:lang w:bidi="ar-SA"/>
        </w:rPr>
      </w:pPr>
      <w:bookmarkStart w:id="19" w:name="_Toc477363375"/>
      <w:r w:rsidRPr="00B94B21">
        <w:rPr>
          <w:lang w:bidi="ar-SA"/>
        </w:rPr>
        <w:t>Flavour production</w:t>
      </w:r>
      <w:bookmarkEnd w:id="19"/>
    </w:p>
    <w:p w14:paraId="343E8C87" w14:textId="327AD1F4" w:rsidR="007B65A2" w:rsidRDefault="007B65A2" w:rsidP="00B9381A">
      <w:pPr>
        <w:rPr>
          <w:lang w:eastAsia="en-AU" w:bidi="ar-SA"/>
        </w:rPr>
      </w:pPr>
      <w:r>
        <w:rPr>
          <w:lang w:eastAsia="en-AU" w:bidi="ar-SA"/>
        </w:rPr>
        <w:t xml:space="preserve">In a similar way to protein and yeast </w:t>
      </w:r>
      <w:r w:rsidR="00FD1F00">
        <w:rPr>
          <w:lang w:eastAsia="en-AU" w:bidi="ar-SA"/>
        </w:rPr>
        <w:t>processing to produce highly flavoured extracts, oryzin can be used for enzymatic flavour production.</w:t>
      </w:r>
    </w:p>
    <w:p w14:paraId="689267AD" w14:textId="55DCABFD" w:rsidR="00B9381A" w:rsidRDefault="00B9381A" w:rsidP="00B9381A">
      <w:pPr>
        <w:pStyle w:val="Heading2"/>
        <w:rPr>
          <w:lang w:eastAsia="en-AU"/>
        </w:rPr>
      </w:pPr>
      <w:bookmarkStart w:id="20" w:name="_Toc477363376"/>
      <w:r>
        <w:rPr>
          <w:lang w:eastAsia="en-AU"/>
        </w:rPr>
        <w:t>2.5</w:t>
      </w:r>
      <w:r>
        <w:rPr>
          <w:lang w:eastAsia="en-AU"/>
        </w:rPr>
        <w:tab/>
        <w:t>Food technology conclusion</w:t>
      </w:r>
      <w:bookmarkEnd w:id="20"/>
    </w:p>
    <w:p w14:paraId="0998D0DC" w14:textId="0C20E18E" w:rsidR="003567E9" w:rsidRPr="003567E9" w:rsidRDefault="003567E9" w:rsidP="003567E9">
      <w:pPr>
        <w:rPr>
          <w:lang w:eastAsia="en-AU" w:bidi="ar-SA"/>
        </w:rPr>
      </w:pPr>
      <w:r>
        <w:rPr>
          <w:lang w:eastAsia="en-AU" w:bidi="ar-SA"/>
        </w:rPr>
        <w:t xml:space="preserve">The evidence presented to support the proposed uses </w:t>
      </w:r>
      <w:r w:rsidR="00313E52">
        <w:rPr>
          <w:lang w:eastAsia="en-AU" w:bidi="ar-SA"/>
        </w:rPr>
        <w:t>of the oryzin enzyme preparation in food production to hydrolyse proteins provided adequate assurance that the enzyme is technologically justified. The enzyme preparation meets international purity specifications.</w:t>
      </w:r>
    </w:p>
    <w:p w14:paraId="13F058B7" w14:textId="77777777" w:rsidR="00B96335" w:rsidRPr="00B96335" w:rsidRDefault="00B96335" w:rsidP="007E5C24">
      <w:pPr>
        <w:pStyle w:val="Heading1"/>
      </w:pPr>
      <w:bookmarkStart w:id="21" w:name="_Toc477363377"/>
      <w:r w:rsidRPr="00B96335">
        <w:t>3</w:t>
      </w:r>
      <w:r w:rsidRPr="00B96335">
        <w:tab/>
        <w:t>Hazard Assessment</w:t>
      </w:r>
      <w:bookmarkEnd w:id="21"/>
    </w:p>
    <w:p w14:paraId="13F058B8" w14:textId="6E2A787A" w:rsidR="00B96335" w:rsidRPr="00B96335" w:rsidRDefault="00B96335" w:rsidP="00105CCF">
      <w:pPr>
        <w:pStyle w:val="Heading2"/>
      </w:pPr>
      <w:bookmarkStart w:id="22" w:name="_Toc477363378"/>
      <w:r w:rsidRPr="00B96335">
        <w:t>3.1</w:t>
      </w:r>
      <w:r w:rsidRPr="00B96335">
        <w:tab/>
      </w:r>
      <w:r w:rsidR="00FA4FD6" w:rsidRPr="00DD6B6A">
        <w:t>Scope of the assessment</w:t>
      </w:r>
      <w:bookmarkEnd w:id="22"/>
      <w:r w:rsidR="00FA4FD6" w:rsidRPr="00B96335" w:rsidDel="00FA4FD6">
        <w:t xml:space="preserve"> </w:t>
      </w:r>
    </w:p>
    <w:p w14:paraId="13F058C1" w14:textId="7C1BA75D" w:rsidR="001B6FF6" w:rsidRDefault="00E26191" w:rsidP="001B6FF6">
      <w:r w:rsidRPr="00DD6B6A">
        <w:t>The hazard of oryzin</w:t>
      </w:r>
      <w:r w:rsidR="001B6FF6" w:rsidRPr="00DD6B6A">
        <w:t xml:space="preserve"> derived from </w:t>
      </w:r>
      <w:r w:rsidR="001B6FF6" w:rsidRPr="00DD6B6A">
        <w:rPr>
          <w:i/>
        </w:rPr>
        <w:t>A. melleus</w:t>
      </w:r>
      <w:r w:rsidR="001B6FF6" w:rsidRPr="00DD6B6A">
        <w:t xml:space="preserve"> was evaluated by considering:</w:t>
      </w:r>
    </w:p>
    <w:p w14:paraId="0506A6AC" w14:textId="77777777" w:rsidR="00AC26C0" w:rsidRPr="00DD6B6A" w:rsidRDefault="00AC26C0" w:rsidP="001B6FF6"/>
    <w:p w14:paraId="13F058C2" w14:textId="664AEAA9" w:rsidR="001B6FF6" w:rsidRPr="00DD6B6A" w:rsidRDefault="00AC26C0" w:rsidP="00317F93">
      <w:pPr>
        <w:pStyle w:val="FSBullet1"/>
      </w:pPr>
      <w:r>
        <w:t xml:space="preserve">the </w:t>
      </w:r>
      <w:r w:rsidR="001B6FF6" w:rsidRPr="00DD6B6A">
        <w:t>hazard of the production organism, including any history of safe use in food production processes</w:t>
      </w:r>
    </w:p>
    <w:p w14:paraId="13F058C3" w14:textId="3CFE95B5" w:rsidR="001B6FF6" w:rsidRPr="00DD6B6A" w:rsidRDefault="00AC26C0" w:rsidP="00317F93">
      <w:pPr>
        <w:pStyle w:val="FSBullet1"/>
      </w:pPr>
      <w:r>
        <w:t xml:space="preserve">the </w:t>
      </w:r>
      <w:r w:rsidR="001B6FF6" w:rsidRPr="00DD6B6A">
        <w:t>hazard of the encoded protein, including potential allergenicity</w:t>
      </w:r>
    </w:p>
    <w:p w14:paraId="13F058C4" w14:textId="6A830AE3" w:rsidR="001B6FF6" w:rsidRPr="00DD6B6A" w:rsidRDefault="00AC26C0" w:rsidP="00317F93">
      <w:pPr>
        <w:pStyle w:val="FSBullet1"/>
      </w:pPr>
      <w:proofErr w:type="gramStart"/>
      <w:r>
        <w:t>the</w:t>
      </w:r>
      <w:proofErr w:type="gramEnd"/>
      <w:r>
        <w:t xml:space="preserve"> </w:t>
      </w:r>
      <w:r w:rsidR="001B6FF6" w:rsidRPr="00DD6B6A">
        <w:t>toxicity studies on the enzyme preparation intended for commercial use.</w:t>
      </w:r>
    </w:p>
    <w:p w14:paraId="13F058C6" w14:textId="10CADB7B" w:rsidR="00B96335" w:rsidRPr="00DD6B6A" w:rsidRDefault="001B6FF6" w:rsidP="006234FD">
      <w:pPr>
        <w:pStyle w:val="Heading2"/>
      </w:pPr>
      <w:bookmarkStart w:id="23" w:name="_Toc477363379"/>
      <w:r w:rsidRPr="00DD6B6A">
        <w:t>3.2</w:t>
      </w:r>
      <w:r w:rsidR="00B96335" w:rsidRPr="00DD6B6A">
        <w:tab/>
        <w:t xml:space="preserve">Hazard of the production organism – </w:t>
      </w:r>
      <w:r w:rsidR="00401136" w:rsidRPr="00DD6B6A">
        <w:rPr>
          <w:i/>
        </w:rPr>
        <w:t>A. melleus</w:t>
      </w:r>
      <w:r w:rsidR="00401136" w:rsidRPr="00DD6B6A">
        <w:t xml:space="preserve"> strain P-52</w:t>
      </w:r>
      <w:bookmarkEnd w:id="23"/>
    </w:p>
    <w:p w14:paraId="13F058C8" w14:textId="39274BAC" w:rsidR="00D55283" w:rsidRPr="00DD6B6A" w:rsidRDefault="0093201B" w:rsidP="00B96335">
      <w:r>
        <w:t xml:space="preserve">The Applicant has provided information on the </w:t>
      </w:r>
      <w:r w:rsidR="00B96335" w:rsidRPr="00DD6B6A">
        <w:t>parental lineage of the production organism</w:t>
      </w:r>
      <w:r>
        <w:t>, which</w:t>
      </w:r>
      <w:r w:rsidR="00B96335" w:rsidRPr="00DD6B6A">
        <w:t xml:space="preserve"> is classified as </w:t>
      </w:r>
      <w:r w:rsidR="00401136" w:rsidRPr="00DD6B6A">
        <w:rPr>
          <w:i/>
        </w:rPr>
        <w:t>A. melleus</w:t>
      </w:r>
      <w:r w:rsidR="00B96335" w:rsidRPr="00DD6B6A">
        <w:rPr>
          <w:i/>
        </w:rPr>
        <w:t xml:space="preserve"> </w:t>
      </w:r>
      <w:r w:rsidR="00E9701C" w:rsidRPr="00DD6B6A">
        <w:t>strain no.26st</w:t>
      </w:r>
      <w:r w:rsidR="0051731E" w:rsidRPr="00DD6B6A">
        <w:t>, a wild type isolated from</w:t>
      </w:r>
      <w:r w:rsidR="00401136" w:rsidRPr="00DD6B6A">
        <w:t xml:space="preserve"> Japanese soil. </w:t>
      </w:r>
      <w:r w:rsidR="00DB4AE0">
        <w:t xml:space="preserve">This isolate is deposited with the Japan Collection of Microorganisms as </w:t>
      </w:r>
      <w:r w:rsidR="00DB4AE0" w:rsidRPr="00DB4AE0">
        <w:rPr>
          <w:i/>
        </w:rPr>
        <w:t>A</w:t>
      </w:r>
      <w:r w:rsidR="00DB4AE0">
        <w:t xml:space="preserve">. </w:t>
      </w:r>
      <w:r w:rsidR="00DB4AE0" w:rsidRPr="00DB4AE0">
        <w:rPr>
          <w:i/>
        </w:rPr>
        <w:t>melleus</w:t>
      </w:r>
      <w:r w:rsidR="00DB4AE0">
        <w:t xml:space="preserve"> IAM2066. </w:t>
      </w:r>
      <w:r w:rsidR="00401136" w:rsidRPr="00DD6B6A">
        <w:t>The production strain P-52</w:t>
      </w:r>
      <w:r w:rsidR="00B96335" w:rsidRPr="00DD6B6A">
        <w:t xml:space="preserve"> is a mutant derived fr</w:t>
      </w:r>
      <w:r w:rsidR="00401136" w:rsidRPr="00DD6B6A">
        <w:t xml:space="preserve">om </w:t>
      </w:r>
      <w:r w:rsidR="00B96335" w:rsidRPr="00DD6B6A">
        <w:t>strain</w:t>
      </w:r>
      <w:r w:rsidR="00E9701C" w:rsidRPr="00DD6B6A">
        <w:t xml:space="preserve"> no.26st through </w:t>
      </w:r>
      <w:r w:rsidR="00401136" w:rsidRPr="00DD6B6A">
        <w:t>numerous</w:t>
      </w:r>
      <w:r w:rsidR="00B96335" w:rsidRPr="00DD6B6A">
        <w:t xml:space="preserve"> rounds of </w:t>
      </w:r>
      <w:r w:rsidR="002D0918" w:rsidRPr="00DD6B6A">
        <w:t xml:space="preserve">mono spore isolation and </w:t>
      </w:r>
      <w:r w:rsidR="00B96335" w:rsidRPr="00DD6B6A">
        <w:t>mutag</w:t>
      </w:r>
      <w:r w:rsidR="00D55283" w:rsidRPr="00DD6B6A">
        <w:t xml:space="preserve">enesis using </w:t>
      </w:r>
      <w:r w:rsidR="00D55283" w:rsidRPr="00DD6B6A">
        <w:rPr>
          <w:i/>
        </w:rPr>
        <w:t>N</w:t>
      </w:r>
      <w:r w:rsidR="00D55283" w:rsidRPr="00DD6B6A">
        <w:t>-methyl-</w:t>
      </w:r>
      <w:r w:rsidR="00D55283" w:rsidRPr="00DD6B6A">
        <w:rPr>
          <w:i/>
        </w:rPr>
        <w:t>N</w:t>
      </w:r>
      <w:r w:rsidR="00C807AF">
        <w:rPr>
          <w:rFonts w:cs="Arial"/>
          <w:i/>
        </w:rPr>
        <w:t>′</w:t>
      </w:r>
      <w:r w:rsidR="00401136" w:rsidRPr="00DD6B6A">
        <w:t>-nitroso</w:t>
      </w:r>
      <w:r w:rsidR="00B96335" w:rsidRPr="00DD6B6A">
        <w:t>guanidine</w:t>
      </w:r>
      <w:r w:rsidR="006E49FD" w:rsidRPr="00DD6B6A">
        <w:t>, UV radiation and</w:t>
      </w:r>
      <w:r w:rsidR="00401136" w:rsidRPr="00DD6B6A">
        <w:t xml:space="preserve"> </w:t>
      </w:r>
      <w:r w:rsidR="00345A50" w:rsidRPr="00DD6B6A">
        <w:rPr>
          <w:vertAlign w:val="superscript"/>
        </w:rPr>
        <w:t>60</w:t>
      </w:r>
      <w:r w:rsidR="00D55283" w:rsidRPr="00DD6B6A">
        <w:t>Cobalt</w:t>
      </w:r>
      <w:r>
        <w:t xml:space="preserve">. </w:t>
      </w:r>
      <w:r w:rsidR="00B96335" w:rsidRPr="00DD6B6A">
        <w:t>S</w:t>
      </w:r>
      <w:r w:rsidR="00D55283" w:rsidRPr="00DD6B6A">
        <w:t>train P-52</w:t>
      </w:r>
      <w:r w:rsidR="00B96335" w:rsidRPr="00DD6B6A">
        <w:t xml:space="preserve"> is not genetically modified</w:t>
      </w:r>
      <w:r w:rsidR="00D55283" w:rsidRPr="00DD6B6A">
        <w:t xml:space="preserve"> and has been confirmed as belonging to the species </w:t>
      </w:r>
      <w:r w:rsidR="00D55283" w:rsidRPr="00DD6B6A">
        <w:rPr>
          <w:i/>
        </w:rPr>
        <w:t>A. melleus</w:t>
      </w:r>
      <w:r w:rsidR="00D55283" w:rsidRPr="00DD6B6A">
        <w:t xml:space="preserve">. </w:t>
      </w:r>
    </w:p>
    <w:p w14:paraId="13F058C9" w14:textId="77777777" w:rsidR="00D55283" w:rsidRPr="00DD6B6A" w:rsidRDefault="00D55283" w:rsidP="00B96335"/>
    <w:p w14:paraId="13F058CA" w14:textId="5F460B0F" w:rsidR="00AA3A45" w:rsidRPr="00DD6B6A" w:rsidRDefault="00E25FE9" w:rsidP="00B96335">
      <w:r>
        <w:rPr>
          <w:i/>
        </w:rPr>
        <w:t>A.</w:t>
      </w:r>
      <w:r w:rsidR="00AA3A45" w:rsidRPr="00DD6B6A">
        <w:rPr>
          <w:i/>
        </w:rPr>
        <w:t> melleus</w:t>
      </w:r>
      <w:r w:rsidR="00AA3A45" w:rsidRPr="00DD6B6A">
        <w:t xml:space="preserve"> has not been previously assessed by FSANZ. However, </w:t>
      </w:r>
      <w:r w:rsidR="00AA3A45" w:rsidRPr="00DD6B6A">
        <w:rPr>
          <w:i/>
        </w:rPr>
        <w:t>A. melleus</w:t>
      </w:r>
      <w:r w:rsidR="00AA3A45" w:rsidRPr="00DD6B6A">
        <w:t xml:space="preserve"> has been used for many years for food or feed purposes or in the production of enzymes used as processing aids in Denmark, France, Canada, Japan and China. </w:t>
      </w:r>
      <w:r w:rsidR="007E44F5" w:rsidRPr="00DD6B6A">
        <w:t>The A</w:t>
      </w:r>
      <w:r w:rsidR="00236202" w:rsidRPr="00DD6B6A">
        <w:t xml:space="preserve">pplicant has used the </w:t>
      </w:r>
      <w:r w:rsidR="00AA3A45" w:rsidRPr="00DD6B6A">
        <w:rPr>
          <w:i/>
        </w:rPr>
        <w:t>A.</w:t>
      </w:r>
      <w:r w:rsidR="000E12F0" w:rsidRPr="00DD6B6A">
        <w:rPr>
          <w:i/>
        </w:rPr>
        <w:t xml:space="preserve"> melleus</w:t>
      </w:r>
      <w:r w:rsidR="000E12F0" w:rsidRPr="00DD6B6A">
        <w:t xml:space="preserve"> </w:t>
      </w:r>
      <w:r w:rsidR="00236202" w:rsidRPr="00DD6B6A">
        <w:t xml:space="preserve">in this submission for over 35 years for the production of food enzymes, </w:t>
      </w:r>
      <w:r w:rsidR="00AA3A45" w:rsidRPr="00DD6B6A">
        <w:t>with no reports of pathogenicity or toxicity to the workers exposed to this strain.</w:t>
      </w:r>
      <w:r w:rsidR="000E12F0" w:rsidRPr="00DD6B6A">
        <w:t xml:space="preserve"> </w:t>
      </w:r>
    </w:p>
    <w:p w14:paraId="13F058CB" w14:textId="77777777" w:rsidR="00AA3A45" w:rsidRPr="00DD6B6A" w:rsidRDefault="00AA3A45" w:rsidP="00B96335"/>
    <w:p w14:paraId="21D5A226" w14:textId="77777777" w:rsidR="00317F93" w:rsidRDefault="006E49FD" w:rsidP="00B96335">
      <w:r w:rsidRPr="00DD6B6A">
        <w:t>The A</w:t>
      </w:r>
      <w:r w:rsidR="000E12F0" w:rsidRPr="00DD6B6A">
        <w:t xml:space="preserve">pplicant conducted a literature search on </w:t>
      </w:r>
      <w:r w:rsidR="002E5D55">
        <w:t>the pathogenicity and toxi</w:t>
      </w:r>
      <w:r w:rsidR="000E12F0" w:rsidRPr="00DD6B6A">
        <w:t xml:space="preserve">city of the genus </w:t>
      </w:r>
      <w:r w:rsidR="000E12F0" w:rsidRPr="00DD6B6A">
        <w:rPr>
          <w:i/>
        </w:rPr>
        <w:t>Aspergillus</w:t>
      </w:r>
      <w:r w:rsidR="000E12F0" w:rsidRPr="00DD6B6A">
        <w:t xml:space="preserve"> and </w:t>
      </w:r>
      <w:r w:rsidRPr="00DD6B6A">
        <w:t xml:space="preserve">the species </w:t>
      </w:r>
      <w:r w:rsidRPr="00DD6B6A">
        <w:rPr>
          <w:i/>
        </w:rPr>
        <w:t>A.</w:t>
      </w:r>
      <w:r w:rsidR="000E12F0" w:rsidRPr="00DD6B6A">
        <w:rPr>
          <w:i/>
        </w:rPr>
        <w:t xml:space="preserve"> melleus</w:t>
      </w:r>
      <w:r w:rsidR="000E12F0" w:rsidRPr="00DD6B6A">
        <w:t xml:space="preserve">. </w:t>
      </w:r>
    </w:p>
    <w:p w14:paraId="1CA045F6" w14:textId="77777777" w:rsidR="00FD0E7F" w:rsidRDefault="00FD0E7F" w:rsidP="00B96335"/>
    <w:p w14:paraId="61EB7934" w14:textId="77777777" w:rsidR="002A6F0C" w:rsidRDefault="000E12F0" w:rsidP="00B96335">
      <w:r w:rsidRPr="00DD6B6A">
        <w:t>The search showed that</w:t>
      </w:r>
      <w:r w:rsidR="007E44F5" w:rsidRPr="00DD6B6A">
        <w:t xml:space="preserve"> some</w:t>
      </w:r>
      <w:r w:rsidRPr="00DD6B6A">
        <w:rPr>
          <w:i/>
        </w:rPr>
        <w:t xml:space="preserve"> Aspergillus </w:t>
      </w:r>
      <w:r w:rsidR="007E44F5" w:rsidRPr="00DD6B6A">
        <w:t xml:space="preserve">species </w:t>
      </w:r>
      <w:r w:rsidRPr="00DD6B6A">
        <w:t>can occasionally cause infections in humans, but this has been rare and most commonly reported in immunosuppressed patients (Kauffman 2006).</w:t>
      </w:r>
    </w:p>
    <w:p w14:paraId="107ADEDB" w14:textId="41C0E985" w:rsidR="00F85479" w:rsidRDefault="00F85479" w:rsidP="00B96335">
      <w:r>
        <w:br w:type="page"/>
      </w:r>
    </w:p>
    <w:p w14:paraId="13F058CC" w14:textId="54C42F14" w:rsidR="000E12F0" w:rsidRPr="00DD6B6A" w:rsidRDefault="000E12F0" w:rsidP="00B96335">
      <w:r w:rsidRPr="00DD6B6A">
        <w:lastRenderedPageBreak/>
        <w:t xml:space="preserve">However, pathogenicity in humans was not reported for </w:t>
      </w:r>
      <w:r w:rsidRPr="00DD6B6A">
        <w:rPr>
          <w:i/>
        </w:rPr>
        <w:t>A. melleus</w:t>
      </w:r>
      <w:r w:rsidRPr="00DD6B6A">
        <w:t>. Strain P-52 was tested for toxicologically significant amo</w:t>
      </w:r>
      <w:r w:rsidR="005663CD" w:rsidRPr="00DD6B6A">
        <w:t xml:space="preserve">unts of mycotoxins </w:t>
      </w:r>
      <w:r w:rsidRPr="00DD6B6A">
        <w:t>such as Aflatoxin</w:t>
      </w:r>
      <w:r w:rsidR="009E0E63" w:rsidRPr="00DD6B6A">
        <w:t>s</w:t>
      </w:r>
      <w:r w:rsidRPr="00DD6B6A">
        <w:t xml:space="preserve"> B1,</w:t>
      </w:r>
      <w:r w:rsidR="009E0E63" w:rsidRPr="00DD6B6A">
        <w:t xml:space="preserve"> B2, G1 and G</w:t>
      </w:r>
      <w:r w:rsidR="00B702BC">
        <w:t>2</w:t>
      </w:r>
      <w:r w:rsidR="009E0E63" w:rsidRPr="00DD6B6A">
        <w:t>; Ochratoxin A;</w:t>
      </w:r>
      <w:r w:rsidRPr="00DD6B6A">
        <w:t xml:space="preserve"> </w:t>
      </w:r>
      <w:r w:rsidR="009E0E63" w:rsidRPr="00DD6B6A">
        <w:t xml:space="preserve">HT-2 Toxin (HT-2); T-2 Toxin (T2); Sterigmatocystin; Fumonisin B1 and B2; </w:t>
      </w:r>
      <w:r w:rsidRPr="00DD6B6A">
        <w:t xml:space="preserve">and </w:t>
      </w:r>
      <w:r w:rsidR="005663CD" w:rsidRPr="00DD6B6A">
        <w:t>Z</w:t>
      </w:r>
      <w:r w:rsidRPr="00DD6B6A">
        <w:t>earalenone</w:t>
      </w:r>
      <w:r w:rsidR="00887860" w:rsidRPr="00DD6B6A">
        <w:t>. N</w:t>
      </w:r>
      <w:r w:rsidR="005663CD" w:rsidRPr="00DD6B6A">
        <w:t>one of the</w:t>
      </w:r>
      <w:r w:rsidR="00887860" w:rsidRPr="00DD6B6A">
        <w:t>se mycotoxins</w:t>
      </w:r>
      <w:r w:rsidR="005663CD" w:rsidRPr="00DD6B6A">
        <w:t xml:space="preserve"> were detected. </w:t>
      </w:r>
    </w:p>
    <w:p w14:paraId="13F058CD" w14:textId="4536CDB6" w:rsidR="008A403E" w:rsidRDefault="008A403E" w:rsidP="00B96335"/>
    <w:p w14:paraId="5D76A67E" w14:textId="5538F2F4" w:rsidR="00D17D9A" w:rsidRDefault="00E25FE9" w:rsidP="00C27AB8">
      <w:r w:rsidRPr="00C27AB8">
        <w:rPr>
          <w:i/>
        </w:rPr>
        <w:t>A.</w:t>
      </w:r>
      <w:r w:rsidR="009E0E63" w:rsidRPr="00C27AB8">
        <w:rPr>
          <w:i/>
        </w:rPr>
        <w:t xml:space="preserve"> melleus</w:t>
      </w:r>
      <w:r w:rsidR="009E0E63" w:rsidRPr="00DD6B6A">
        <w:t xml:space="preserve"> is considered a safe strain for production of enzyme preparations used in food processing (Pariza and Johnson, 2001). </w:t>
      </w:r>
      <w:r w:rsidR="00174F9F" w:rsidRPr="00DD6B6A">
        <w:t xml:space="preserve">Protease derived from </w:t>
      </w:r>
      <w:r w:rsidR="00174F9F" w:rsidRPr="00C27AB8">
        <w:rPr>
          <w:i/>
        </w:rPr>
        <w:t>A</w:t>
      </w:r>
      <w:r w:rsidR="00156887" w:rsidRPr="00C27AB8">
        <w:rPr>
          <w:i/>
        </w:rPr>
        <w:t>.</w:t>
      </w:r>
      <w:r w:rsidR="00174F9F" w:rsidRPr="00C27AB8">
        <w:rPr>
          <w:i/>
        </w:rPr>
        <w:t xml:space="preserve"> melleus</w:t>
      </w:r>
      <w:r w:rsidR="00174F9F" w:rsidRPr="00DD6B6A">
        <w:t xml:space="preserve"> </w:t>
      </w:r>
      <w:r w:rsidR="002E5D55">
        <w:t xml:space="preserve">was </w:t>
      </w:r>
      <w:r w:rsidR="00174F9F" w:rsidRPr="00DD6B6A">
        <w:t xml:space="preserve">marketed as </w:t>
      </w:r>
      <w:r w:rsidR="002E5D55">
        <w:t xml:space="preserve">a </w:t>
      </w:r>
      <w:r w:rsidR="00174F9F" w:rsidRPr="00DD6B6A">
        <w:t>digestive a</w:t>
      </w:r>
      <w:r w:rsidR="007E44F5" w:rsidRPr="00DD6B6A">
        <w:t>id in North America prior to 199</w:t>
      </w:r>
      <w:r w:rsidR="00174F9F" w:rsidRPr="00DD6B6A">
        <w:t>4 (ETA, 2015</w:t>
      </w:r>
      <w:r w:rsidR="00BD44DE" w:rsidRPr="00DD6B6A">
        <w:t>).</w:t>
      </w:r>
      <w:r w:rsidR="0052204A" w:rsidRPr="00DD6B6A">
        <w:t xml:space="preserve"> </w:t>
      </w:r>
      <w:r w:rsidR="00121D8C">
        <w:t>Further, p</w:t>
      </w:r>
      <w:r w:rsidR="0052204A" w:rsidRPr="00DD6B6A">
        <w:t xml:space="preserve">rotease derived from </w:t>
      </w:r>
      <w:r w:rsidR="0052204A" w:rsidRPr="00C27AB8">
        <w:rPr>
          <w:i/>
        </w:rPr>
        <w:t>A. melleus</w:t>
      </w:r>
      <w:r w:rsidR="0052204A" w:rsidRPr="00DD6B6A">
        <w:t xml:space="preserve"> is included on the Association of Manufacture</w:t>
      </w:r>
      <w:r w:rsidR="00BD44DE" w:rsidRPr="00DD6B6A">
        <w:t xml:space="preserve">rs and Formulators of </w:t>
      </w:r>
      <w:r w:rsidR="0052204A" w:rsidRPr="00DD6B6A">
        <w:t>Enzyme Products (AMFEP</w:t>
      </w:r>
      <w:r w:rsidR="00BD44DE" w:rsidRPr="00DD6B6A">
        <w:t>, 2015</w:t>
      </w:r>
      <w:r w:rsidR="0052204A" w:rsidRPr="00DD6B6A">
        <w:t>)</w:t>
      </w:r>
      <w:r w:rsidR="001B6FF6" w:rsidRPr="00DD6B6A">
        <w:t xml:space="preserve"> list of commercialised enzymes</w:t>
      </w:r>
      <w:r w:rsidR="00BD44DE" w:rsidRPr="00DD6B6A">
        <w:t xml:space="preserve">. </w:t>
      </w:r>
    </w:p>
    <w:p w14:paraId="245C1D68" w14:textId="6DE7B849" w:rsidR="0038629A" w:rsidRPr="00DD6B6A" w:rsidRDefault="0038629A" w:rsidP="00C27AB8"/>
    <w:p w14:paraId="7E43518D" w14:textId="27BDD768" w:rsidR="00D17D9A" w:rsidRPr="00D17D9A" w:rsidRDefault="00D17D9A" w:rsidP="00D17D9A">
      <w:pPr>
        <w:rPr>
          <w:rFonts w:eastAsiaTheme="minorEastAsia" w:cs="Arial"/>
          <w:noProof/>
        </w:rPr>
      </w:pPr>
      <w:r w:rsidRPr="00D17D9A">
        <w:rPr>
          <w:rFonts w:eastAsiaTheme="minorEastAsia" w:cs="Arial"/>
          <w:noProof/>
          <w:lang w:eastAsia="en-GB"/>
        </w:rPr>
        <w:t>A search of the University of Nebraska AllergenOnline database (</w:t>
      </w:r>
      <w:hyperlink r:id="rId20" w:history="1">
        <w:r w:rsidRPr="00D17D9A">
          <w:rPr>
            <w:rStyle w:val="Hyperlink"/>
            <w:rFonts w:eastAsiaTheme="minorEastAsia" w:cs="Arial"/>
            <w:noProof/>
            <w:lang w:eastAsia="en-GB"/>
          </w:rPr>
          <w:t>http://www.allergenonline.org/databasebrowse.shtml</w:t>
        </w:r>
      </w:hyperlink>
      <w:r w:rsidRPr="00D17D9A">
        <w:rPr>
          <w:rFonts w:eastAsiaTheme="minorEastAsia" w:cs="Arial"/>
          <w:noProof/>
          <w:lang w:eastAsia="en-GB"/>
        </w:rPr>
        <w:t xml:space="preserve">) shows that </w:t>
      </w:r>
      <w:r w:rsidR="00C27AB8">
        <w:rPr>
          <w:rFonts w:eastAsiaTheme="minorEastAsia" w:cs="Arial"/>
          <w:noProof/>
          <w:lang w:eastAsia="en-GB"/>
        </w:rPr>
        <w:t xml:space="preserve">while </w:t>
      </w:r>
      <w:r w:rsidRPr="00D17D9A">
        <w:rPr>
          <w:rFonts w:eastAsiaTheme="minorEastAsia" w:cs="Arial"/>
          <w:noProof/>
          <w:lang w:eastAsia="en-GB"/>
        </w:rPr>
        <w:t xml:space="preserve">the genus </w:t>
      </w:r>
      <w:r w:rsidRPr="00D17D9A">
        <w:rPr>
          <w:rFonts w:eastAsiaTheme="minorEastAsia" w:cs="Arial"/>
          <w:i/>
          <w:noProof/>
          <w:lang w:eastAsia="en-GB"/>
        </w:rPr>
        <w:t>Aspergillus</w:t>
      </w:r>
      <w:r w:rsidRPr="00D17D9A">
        <w:rPr>
          <w:rFonts w:eastAsiaTheme="minorEastAsia" w:cs="Arial"/>
          <w:noProof/>
          <w:lang w:eastAsia="en-GB"/>
        </w:rPr>
        <w:t xml:space="preserve"> has a number of species that produce allergens (</w:t>
      </w:r>
      <w:r w:rsidR="00C27AB8">
        <w:rPr>
          <w:rFonts w:eastAsiaTheme="minorEastAsia" w:cs="Arial"/>
          <w:i/>
          <w:noProof/>
          <w:lang w:eastAsia="en-GB"/>
        </w:rPr>
        <w:t xml:space="preserve">A. flavus; A. fumigatus; </w:t>
      </w:r>
      <w:r w:rsidRPr="00D17D9A">
        <w:rPr>
          <w:rFonts w:eastAsiaTheme="minorEastAsia" w:cs="Arial"/>
          <w:i/>
          <w:noProof/>
          <w:lang w:eastAsia="en-GB"/>
        </w:rPr>
        <w:t>A. niger; A. oryzae; A. versicolor</w:t>
      </w:r>
      <w:r w:rsidR="00C27AB8">
        <w:rPr>
          <w:rFonts w:eastAsiaTheme="minorEastAsia" w:cs="Arial"/>
          <w:noProof/>
          <w:lang w:eastAsia="en-GB"/>
        </w:rPr>
        <w:t xml:space="preserve">), </w:t>
      </w:r>
      <w:r w:rsidRPr="00D17D9A">
        <w:rPr>
          <w:rFonts w:eastAsiaTheme="minorEastAsia" w:cs="Arial"/>
          <w:i/>
          <w:noProof/>
          <w:lang w:eastAsia="en-GB"/>
        </w:rPr>
        <w:t xml:space="preserve">A. melleus </w:t>
      </w:r>
      <w:r w:rsidRPr="00C27AB8">
        <w:rPr>
          <w:rFonts w:eastAsiaTheme="minorEastAsia" w:cs="Arial"/>
          <w:noProof/>
          <w:lang w:eastAsia="en-GB"/>
        </w:rPr>
        <w:t>(the</w:t>
      </w:r>
      <w:r w:rsidRPr="00D17D9A">
        <w:rPr>
          <w:rFonts w:eastAsiaTheme="minorEastAsia" w:cs="Arial"/>
          <w:noProof/>
          <w:lang w:eastAsia="en-GB"/>
        </w:rPr>
        <w:t xml:space="preserve"> production organism for oryzin)</w:t>
      </w:r>
      <w:r w:rsidRPr="00D17D9A">
        <w:rPr>
          <w:rFonts w:eastAsiaTheme="minorEastAsia" w:cs="Arial"/>
          <w:i/>
          <w:noProof/>
          <w:lang w:eastAsia="en-GB"/>
        </w:rPr>
        <w:t xml:space="preserve"> </w:t>
      </w:r>
      <w:r w:rsidRPr="00DE32B7">
        <w:rPr>
          <w:rFonts w:eastAsiaTheme="minorEastAsia" w:cs="Arial"/>
          <w:noProof/>
          <w:lang w:eastAsia="en-GB"/>
        </w:rPr>
        <w:t xml:space="preserve">is </w:t>
      </w:r>
      <w:r w:rsidRPr="00023311">
        <w:rPr>
          <w:rFonts w:eastAsiaTheme="minorEastAsia" w:cs="Arial"/>
          <w:b/>
          <w:noProof/>
          <w:u w:val="single"/>
          <w:lang w:eastAsia="en-GB"/>
        </w:rPr>
        <w:t>not</w:t>
      </w:r>
      <w:r w:rsidRPr="00023311">
        <w:rPr>
          <w:rFonts w:eastAsiaTheme="minorEastAsia" w:cs="Arial"/>
          <w:noProof/>
          <w:lang w:eastAsia="en-GB"/>
        </w:rPr>
        <w:t xml:space="preserve"> listed as a species that produces an allergen. </w:t>
      </w:r>
    </w:p>
    <w:p w14:paraId="4219F0E6" w14:textId="77777777" w:rsidR="0047550B" w:rsidRPr="00DD6B6A" w:rsidRDefault="0047550B" w:rsidP="00B96335"/>
    <w:p w14:paraId="068132C4" w14:textId="77777777" w:rsidR="00227D23" w:rsidRDefault="00AA3A45" w:rsidP="00887860">
      <w:r w:rsidRPr="00DD6B6A">
        <w:t xml:space="preserve">The </w:t>
      </w:r>
      <w:r w:rsidR="006E49FD" w:rsidRPr="00DD6B6A">
        <w:t>A</w:t>
      </w:r>
      <w:r w:rsidRPr="00DD6B6A">
        <w:t>pplicant has indicated that i</w:t>
      </w:r>
      <w:r w:rsidR="00887860" w:rsidRPr="00DD6B6A">
        <w:t>n order to ensure the genetic stability of the enzyme, it is produced under well controlled manufacturing processes which are in compliance with AMFEP’s guidelines for the safe handling of microbial enzyme preparations</w:t>
      </w:r>
      <w:r w:rsidR="008C6F91" w:rsidRPr="00DD6B6A">
        <w:t xml:space="preserve">. </w:t>
      </w:r>
    </w:p>
    <w:p w14:paraId="630B0BA0" w14:textId="77777777" w:rsidR="00227D23" w:rsidRDefault="00227D23" w:rsidP="00887860"/>
    <w:p w14:paraId="44650A05" w14:textId="77777777" w:rsidR="00B36FE9" w:rsidRDefault="008C6F91" w:rsidP="00887860">
      <w:r w:rsidRPr="00DD6B6A">
        <w:t xml:space="preserve">The enzyme is produced according to the FSSC22000 quality control system and complies with international guidelines for the safe handling of microbial enzyme preparations published by the </w:t>
      </w:r>
      <w:r w:rsidR="00C01559" w:rsidRPr="00DD6B6A">
        <w:t>AMFEP</w:t>
      </w:r>
      <w:r w:rsidR="00BB6415" w:rsidRPr="00DD6B6A">
        <w:t xml:space="preserve">. </w:t>
      </w:r>
      <w:r w:rsidRPr="00DD6B6A">
        <w:t>Certification of Good Manufacturing Practices (GMP) for food additives and conformity to</w:t>
      </w:r>
      <w:r w:rsidR="001649A9" w:rsidRPr="00DD6B6A">
        <w:t xml:space="preserve"> the</w:t>
      </w:r>
      <w:r w:rsidR="00887860" w:rsidRPr="00DD6B6A">
        <w:t xml:space="preserve"> </w:t>
      </w:r>
      <w:r w:rsidRPr="00DD6B6A">
        <w:t>FSSC22000</w:t>
      </w:r>
      <w:r w:rsidR="001649A9" w:rsidRPr="00DD6B6A">
        <w:t xml:space="preserve"> quality control system</w:t>
      </w:r>
      <w:r w:rsidR="00C73270">
        <w:t>,</w:t>
      </w:r>
      <w:r w:rsidR="0093201B">
        <w:t xml:space="preserve"> have been provided by the Applicant</w:t>
      </w:r>
      <w:r w:rsidR="001649A9" w:rsidRPr="00DD6B6A">
        <w:t>.</w:t>
      </w:r>
      <w:r w:rsidR="00B36FE9">
        <w:t xml:space="preserve"> </w:t>
      </w:r>
    </w:p>
    <w:p w14:paraId="3375655F" w14:textId="77777777" w:rsidR="00B36FE9" w:rsidRDefault="00B36FE9" w:rsidP="00887860"/>
    <w:p w14:paraId="2DE529EB" w14:textId="77777777" w:rsidR="00A9594B" w:rsidRPr="00DD6B6A" w:rsidRDefault="00A9594B" w:rsidP="00A9594B">
      <w:r w:rsidRPr="00EF2A0F">
        <w:t xml:space="preserve">Also, as noted above (2.2) the production organism is removed and does not remain in the final enzyme preparation used in food production. </w:t>
      </w:r>
    </w:p>
    <w:p w14:paraId="1215DB85" w14:textId="6F2CB64F" w:rsidR="00A9594B" w:rsidRDefault="00A9594B" w:rsidP="00887860"/>
    <w:p w14:paraId="13F058D5" w14:textId="156B61FE" w:rsidR="00B96335" w:rsidRPr="00DD6B6A" w:rsidRDefault="001B6FF6" w:rsidP="006234FD">
      <w:pPr>
        <w:pStyle w:val="Heading2"/>
      </w:pPr>
      <w:bookmarkStart w:id="24" w:name="_Toc477363380"/>
      <w:r w:rsidRPr="00DD6B6A">
        <w:t>3.3</w:t>
      </w:r>
      <w:r w:rsidR="00B96335" w:rsidRPr="00DD6B6A">
        <w:tab/>
        <w:t xml:space="preserve">Hazard of the enzyme </w:t>
      </w:r>
      <w:r w:rsidRPr="00DD6B6A">
        <w:t>oryzin</w:t>
      </w:r>
      <w:bookmarkEnd w:id="24"/>
    </w:p>
    <w:p w14:paraId="13F058D7" w14:textId="766F2A64" w:rsidR="001B6FF6" w:rsidRPr="00DD6B6A" w:rsidRDefault="001B6FF6" w:rsidP="006234FD">
      <w:pPr>
        <w:pStyle w:val="Heading3"/>
        <w:rPr>
          <w:color w:val="auto"/>
        </w:rPr>
      </w:pPr>
      <w:bookmarkStart w:id="25" w:name="_Toc477363381"/>
      <w:r w:rsidRPr="00DD6B6A">
        <w:rPr>
          <w:color w:val="auto"/>
        </w:rPr>
        <w:t>3.3.1</w:t>
      </w:r>
      <w:r w:rsidRPr="00DD6B6A">
        <w:rPr>
          <w:color w:val="auto"/>
        </w:rPr>
        <w:tab/>
        <w:t>History of Use</w:t>
      </w:r>
      <w:bookmarkEnd w:id="25"/>
    </w:p>
    <w:p w14:paraId="6D43539C" w14:textId="349F4084" w:rsidR="00136068" w:rsidRPr="00DD6B6A" w:rsidRDefault="00C01559" w:rsidP="008A403E">
      <w:pPr>
        <w:ind w:right="-428"/>
      </w:pPr>
      <w:r w:rsidRPr="00DD6B6A">
        <w:t>The A</w:t>
      </w:r>
      <w:r w:rsidR="009E228A" w:rsidRPr="00DD6B6A">
        <w:t xml:space="preserve">pplicant has indicated their safe use of </w:t>
      </w:r>
      <w:r w:rsidR="009E228A" w:rsidRPr="00DD6B6A">
        <w:rPr>
          <w:i/>
        </w:rPr>
        <w:t>A. melleus</w:t>
      </w:r>
      <w:r w:rsidR="002E5D55">
        <w:t xml:space="preserve"> for the production</w:t>
      </w:r>
      <w:r w:rsidR="009E228A" w:rsidRPr="00DD6B6A">
        <w:t xml:space="preserve"> of food enzymes for over 35 ye</w:t>
      </w:r>
      <w:r w:rsidR="002E5D55">
        <w:t xml:space="preserve">ars. </w:t>
      </w:r>
      <w:r w:rsidR="00C004D1">
        <w:t>O</w:t>
      </w:r>
      <w:r w:rsidR="002E5D55">
        <w:t>ry</w:t>
      </w:r>
      <w:r w:rsidR="00121D8C">
        <w:t>zin</w:t>
      </w:r>
      <w:r w:rsidR="009E228A" w:rsidRPr="00DD6B6A">
        <w:t xml:space="preserve"> derived from</w:t>
      </w:r>
      <w:r w:rsidR="009E228A" w:rsidRPr="00DD6B6A">
        <w:rPr>
          <w:i/>
        </w:rPr>
        <w:t xml:space="preserve"> A. melleus </w:t>
      </w:r>
      <w:r w:rsidR="009E228A" w:rsidRPr="00DD6B6A">
        <w:t xml:space="preserve">has been approved for use </w:t>
      </w:r>
      <w:r w:rsidR="008A403E">
        <w:t>over</w:t>
      </w:r>
      <w:r w:rsidR="00D01594">
        <w:t>seas</w:t>
      </w:r>
      <w:r w:rsidR="00C004D1">
        <w:t xml:space="preserve"> (see Call for Submission report Section 1.3.2), and the o</w:t>
      </w:r>
      <w:r w:rsidR="009E228A" w:rsidRPr="00DD6B6A">
        <w:t>ryzin</w:t>
      </w:r>
      <w:r w:rsidR="001B6FF6" w:rsidRPr="00DD6B6A">
        <w:t xml:space="preserve"> </w:t>
      </w:r>
      <w:r w:rsidR="00136068" w:rsidRPr="00DD6B6A">
        <w:t xml:space="preserve">enzyme preparation meets international specifications for chemical </w:t>
      </w:r>
      <w:r w:rsidR="001B6FF6" w:rsidRPr="00DD6B6A">
        <w:t>and microbiological purity of food enzymes (</w:t>
      </w:r>
      <w:r w:rsidR="00136068" w:rsidRPr="00DD6B6A">
        <w:t xml:space="preserve">see Section 2.3). </w:t>
      </w:r>
    </w:p>
    <w:p w14:paraId="13F058E5" w14:textId="4B0C727D" w:rsidR="001B6FF6" w:rsidRPr="00DD6B6A" w:rsidRDefault="001B6FF6" w:rsidP="006234FD">
      <w:pPr>
        <w:pStyle w:val="Heading3"/>
        <w:rPr>
          <w:color w:val="auto"/>
          <w:lang w:bidi="ar-SA"/>
        </w:rPr>
      </w:pPr>
      <w:bookmarkStart w:id="26" w:name="_Toc477363382"/>
      <w:r w:rsidRPr="00DD6B6A">
        <w:rPr>
          <w:color w:val="auto"/>
          <w:lang w:bidi="ar-SA"/>
        </w:rPr>
        <w:t>3.3.2</w:t>
      </w:r>
      <w:r w:rsidR="000E51DE" w:rsidRPr="00DD6B6A">
        <w:rPr>
          <w:color w:val="auto"/>
          <w:lang w:bidi="ar-SA"/>
        </w:rPr>
        <w:tab/>
      </w:r>
      <w:r w:rsidRPr="00DD6B6A">
        <w:rPr>
          <w:color w:val="auto"/>
          <w:lang w:bidi="ar-SA"/>
        </w:rPr>
        <w:t>Bioinformatic analysis for potential allergenicity</w:t>
      </w:r>
      <w:bookmarkEnd w:id="26"/>
      <w:r w:rsidRPr="00DD6B6A">
        <w:rPr>
          <w:color w:val="auto"/>
          <w:lang w:bidi="ar-SA"/>
        </w:rPr>
        <w:t xml:space="preserve"> </w:t>
      </w:r>
    </w:p>
    <w:p w14:paraId="13F058E6" w14:textId="1B03CF4E" w:rsidR="00F337FB" w:rsidRPr="00DD6B6A" w:rsidRDefault="00F337FB" w:rsidP="00F337FB">
      <w:pPr>
        <w:rPr>
          <w:lang w:eastAsia="en-AU" w:bidi="ar-SA"/>
        </w:rPr>
      </w:pPr>
      <w:r w:rsidRPr="00DD6B6A">
        <w:rPr>
          <w:lang w:eastAsia="en-AU" w:bidi="ar-SA"/>
        </w:rPr>
        <w:t>Protease activity is a common characteristic of many allergens. A large number of mo</w:t>
      </w:r>
      <w:r w:rsidR="00136068" w:rsidRPr="00DD6B6A">
        <w:rPr>
          <w:lang w:eastAsia="en-AU" w:bidi="ar-SA"/>
        </w:rPr>
        <w:t>u</w:t>
      </w:r>
      <w:r w:rsidRPr="00DD6B6A">
        <w:rPr>
          <w:lang w:eastAsia="en-AU" w:bidi="ar-SA"/>
        </w:rPr>
        <w:t xml:space="preserve">ld (fungi) species are known to </w:t>
      </w:r>
      <w:r w:rsidR="00F47072">
        <w:rPr>
          <w:lang w:eastAsia="en-AU" w:bidi="ar-SA"/>
        </w:rPr>
        <w:t xml:space="preserve">produce </w:t>
      </w:r>
      <w:r w:rsidRPr="00DD6B6A">
        <w:rPr>
          <w:lang w:eastAsia="en-AU" w:bidi="ar-SA"/>
        </w:rPr>
        <w:t xml:space="preserve">proteases, with alkaline serine proteases the major allergens of </w:t>
      </w:r>
      <w:r w:rsidRPr="00DD6B6A">
        <w:rPr>
          <w:i/>
          <w:lang w:eastAsia="en-AU" w:bidi="ar-SA"/>
        </w:rPr>
        <w:t>Aspergillus</w:t>
      </w:r>
      <w:r w:rsidRPr="00DD6B6A">
        <w:rPr>
          <w:lang w:eastAsia="en-AU" w:bidi="ar-SA"/>
        </w:rPr>
        <w:t xml:space="preserve"> species (Matsumura, 2012). </w:t>
      </w:r>
    </w:p>
    <w:p w14:paraId="13F058E7" w14:textId="77777777" w:rsidR="00F337FB" w:rsidRPr="00DD6B6A" w:rsidRDefault="00F337FB" w:rsidP="00F337FB">
      <w:pPr>
        <w:rPr>
          <w:lang w:eastAsia="en-AU" w:bidi="ar-SA"/>
        </w:rPr>
      </w:pPr>
    </w:p>
    <w:p w14:paraId="27AAF903" w14:textId="77777777" w:rsidR="009F0EE6" w:rsidRDefault="00046599" w:rsidP="001B6FF6">
      <w:pPr>
        <w:rPr>
          <w:lang w:eastAsia="en-AU" w:bidi="ar-SA"/>
        </w:rPr>
      </w:pPr>
      <w:r>
        <w:rPr>
          <w:lang w:eastAsia="en-AU" w:bidi="ar-SA"/>
        </w:rPr>
        <w:t>The Applicant has provided the results of an</w:t>
      </w:r>
      <w:r w:rsidRPr="00DD6B6A">
        <w:rPr>
          <w:lang w:eastAsia="en-AU" w:bidi="ar-SA"/>
        </w:rPr>
        <w:t xml:space="preserve"> </w:t>
      </w:r>
      <w:r w:rsidRPr="00DD6B6A">
        <w:rPr>
          <w:i/>
          <w:lang w:eastAsia="en-AU" w:bidi="ar-SA"/>
        </w:rPr>
        <w:t>in silico</w:t>
      </w:r>
      <w:r w:rsidRPr="00DD6B6A">
        <w:rPr>
          <w:lang w:eastAsia="en-AU" w:bidi="ar-SA"/>
        </w:rPr>
        <w:t xml:space="preserve"> analysis </w:t>
      </w:r>
      <w:r>
        <w:rPr>
          <w:lang w:eastAsia="en-AU" w:bidi="ar-SA"/>
        </w:rPr>
        <w:t xml:space="preserve">comparing the </w:t>
      </w:r>
      <w:r w:rsidR="001E2E65" w:rsidRPr="00DD6B6A">
        <w:rPr>
          <w:lang w:eastAsia="en-AU" w:bidi="ar-SA"/>
        </w:rPr>
        <w:t xml:space="preserve">oryzin </w:t>
      </w:r>
      <w:r w:rsidR="001B6FF6" w:rsidRPr="00DD6B6A">
        <w:rPr>
          <w:lang w:eastAsia="en-AU" w:bidi="ar-SA"/>
        </w:rPr>
        <w:t xml:space="preserve">sequence from </w:t>
      </w:r>
      <w:r w:rsidR="001E2E65" w:rsidRPr="00DD6B6A">
        <w:rPr>
          <w:i/>
          <w:lang w:eastAsia="en-AU" w:bidi="ar-SA"/>
        </w:rPr>
        <w:t xml:space="preserve">A. melleus </w:t>
      </w:r>
      <w:r w:rsidR="001B6FF6" w:rsidRPr="00DD6B6A">
        <w:rPr>
          <w:lang w:eastAsia="en-AU" w:bidi="ar-SA"/>
        </w:rPr>
        <w:t xml:space="preserve">with </w:t>
      </w:r>
      <w:r w:rsidR="00CE0AB6" w:rsidRPr="00DD6B6A">
        <w:rPr>
          <w:lang w:eastAsia="en-AU" w:bidi="ar-SA"/>
        </w:rPr>
        <w:t xml:space="preserve">a database of </w:t>
      </w:r>
      <w:r w:rsidR="001B6FF6" w:rsidRPr="00DD6B6A">
        <w:rPr>
          <w:lang w:eastAsia="en-AU" w:bidi="ar-SA"/>
        </w:rPr>
        <w:t>k</w:t>
      </w:r>
      <w:r>
        <w:rPr>
          <w:lang w:eastAsia="en-AU" w:bidi="ar-SA"/>
        </w:rPr>
        <w:t>nown allergens</w:t>
      </w:r>
      <w:r w:rsidR="001E2E65" w:rsidRPr="00DD6B6A">
        <w:rPr>
          <w:lang w:eastAsia="en-AU" w:bidi="ar-SA"/>
        </w:rPr>
        <w:t>.</w:t>
      </w:r>
      <w:r w:rsidR="00020418" w:rsidRPr="00DD6B6A">
        <w:rPr>
          <w:lang w:eastAsia="en-AU" w:bidi="ar-SA"/>
        </w:rPr>
        <w:t xml:space="preserve"> </w:t>
      </w:r>
      <w:r w:rsidR="00C01559" w:rsidRPr="00DD6B6A">
        <w:rPr>
          <w:lang w:eastAsia="en-AU" w:bidi="ar-SA"/>
        </w:rPr>
        <w:t>The sequence was</w:t>
      </w:r>
      <w:r w:rsidR="001B6FF6" w:rsidRPr="00DD6B6A">
        <w:rPr>
          <w:lang w:eastAsia="en-AU" w:bidi="ar-SA"/>
        </w:rPr>
        <w:t xml:space="preserve"> compared to identify matches f</w:t>
      </w:r>
      <w:r w:rsidR="00511F17" w:rsidRPr="00DD6B6A">
        <w:rPr>
          <w:lang w:eastAsia="en-AU" w:bidi="ar-SA"/>
        </w:rPr>
        <w:t>or 6</w:t>
      </w:r>
      <w:r w:rsidR="001B6FF6" w:rsidRPr="00DD6B6A">
        <w:rPr>
          <w:lang w:eastAsia="en-AU" w:bidi="ar-SA"/>
        </w:rPr>
        <w:t>-consecutive amino acids and an 80 amino acid sliding window (with 35% or higher identities within the 80 am</w:t>
      </w:r>
      <w:r w:rsidR="00511F17" w:rsidRPr="00DD6B6A">
        <w:rPr>
          <w:lang w:eastAsia="en-AU" w:bidi="ar-SA"/>
        </w:rPr>
        <w:t>ino acid stretch). There were 19</w:t>
      </w:r>
      <w:r w:rsidR="001B6FF6" w:rsidRPr="00DD6B6A">
        <w:rPr>
          <w:lang w:eastAsia="en-AU" w:bidi="ar-SA"/>
        </w:rPr>
        <w:t xml:space="preserve"> hi</w:t>
      </w:r>
      <w:r w:rsidR="00511F17" w:rsidRPr="00DD6B6A">
        <w:rPr>
          <w:lang w:eastAsia="en-AU" w:bidi="ar-SA"/>
        </w:rPr>
        <w:t>ts (matches) in the search for 6-</w:t>
      </w:r>
      <w:r w:rsidR="001B6FF6" w:rsidRPr="00DD6B6A">
        <w:rPr>
          <w:lang w:eastAsia="en-AU" w:bidi="ar-SA"/>
        </w:rPr>
        <w:t xml:space="preserve">consecutive amino acids </w:t>
      </w:r>
      <w:r w:rsidR="00F337FB" w:rsidRPr="00DD6B6A">
        <w:rPr>
          <w:lang w:eastAsia="en-AU" w:bidi="ar-SA"/>
        </w:rPr>
        <w:t xml:space="preserve">and </w:t>
      </w:r>
      <w:r w:rsidR="00F337FB" w:rsidRPr="0038629A">
        <w:rPr>
          <w:lang w:eastAsia="en-AU" w:bidi="ar-SA"/>
        </w:rPr>
        <w:t xml:space="preserve">24 hits </w:t>
      </w:r>
      <w:r w:rsidR="001B6FF6" w:rsidRPr="0038629A">
        <w:rPr>
          <w:lang w:eastAsia="en-AU" w:bidi="ar-SA"/>
        </w:rPr>
        <w:t>for the 80 amino acid s</w:t>
      </w:r>
      <w:r w:rsidR="00F337FB" w:rsidRPr="0038629A">
        <w:rPr>
          <w:lang w:eastAsia="en-AU" w:bidi="ar-SA"/>
        </w:rPr>
        <w:t>liding window</w:t>
      </w:r>
      <w:r w:rsidR="002E0B10" w:rsidRPr="0038629A">
        <w:rPr>
          <w:lang w:eastAsia="en-AU" w:bidi="ar-SA"/>
        </w:rPr>
        <w:t xml:space="preserve"> with greater than 35% identity with oryzin</w:t>
      </w:r>
      <w:r w:rsidR="001B6FF6" w:rsidRPr="0038629A">
        <w:rPr>
          <w:lang w:eastAsia="en-AU" w:bidi="ar-SA"/>
        </w:rPr>
        <w:t>.</w:t>
      </w:r>
      <w:r w:rsidR="00C01559" w:rsidRPr="0038629A">
        <w:rPr>
          <w:lang w:eastAsia="en-AU" w:bidi="ar-SA"/>
        </w:rPr>
        <w:t xml:space="preserve"> </w:t>
      </w:r>
    </w:p>
    <w:p w14:paraId="33AD7EF2" w14:textId="77777777" w:rsidR="009F0EE6" w:rsidRDefault="009F0EE6" w:rsidP="001B6FF6">
      <w:pPr>
        <w:rPr>
          <w:lang w:eastAsia="en-AU" w:bidi="ar-SA"/>
        </w:rPr>
      </w:pPr>
    </w:p>
    <w:p w14:paraId="775CB188" w14:textId="77777777" w:rsidR="00F85479" w:rsidRDefault="00F85479" w:rsidP="001B6FF6">
      <w:pPr>
        <w:rPr>
          <w:lang w:eastAsia="en-AU" w:bidi="ar-SA"/>
        </w:rPr>
      </w:pPr>
      <w:r>
        <w:rPr>
          <w:lang w:eastAsia="en-AU" w:bidi="ar-SA"/>
        </w:rPr>
        <w:br w:type="page"/>
      </w:r>
    </w:p>
    <w:p w14:paraId="742CEDC9" w14:textId="75A934D4" w:rsidR="00483C89" w:rsidRDefault="00C01559" w:rsidP="001B6FF6">
      <w:pPr>
        <w:rPr>
          <w:lang w:eastAsia="en-AU" w:bidi="ar-SA"/>
        </w:rPr>
      </w:pPr>
      <w:r w:rsidRPr="0038629A">
        <w:rPr>
          <w:lang w:eastAsia="en-AU" w:bidi="ar-SA"/>
        </w:rPr>
        <w:lastRenderedPageBreak/>
        <w:t>The A</w:t>
      </w:r>
      <w:r w:rsidR="00020418" w:rsidRPr="0038629A">
        <w:rPr>
          <w:lang w:eastAsia="en-AU" w:bidi="ar-SA"/>
        </w:rPr>
        <w:t>pplicant has indicated that the</w:t>
      </w:r>
      <w:r w:rsidR="00023311" w:rsidRPr="0038629A">
        <w:rPr>
          <w:lang w:eastAsia="en-AU" w:bidi="ar-SA"/>
        </w:rPr>
        <w:t xml:space="preserve"> known allergens with which oryzin shares some amino acid sequence homology</w:t>
      </w:r>
      <w:r w:rsidR="000E03E7" w:rsidRPr="0038629A">
        <w:rPr>
          <w:lang w:eastAsia="en-AU" w:bidi="ar-SA"/>
        </w:rPr>
        <w:t>,</w:t>
      </w:r>
      <w:r w:rsidR="00023311" w:rsidRPr="0038629A">
        <w:rPr>
          <w:lang w:eastAsia="en-AU" w:bidi="ar-SA"/>
        </w:rPr>
        <w:t xml:space="preserve"> </w:t>
      </w:r>
      <w:r w:rsidR="00023311" w:rsidRPr="00EA388B">
        <w:rPr>
          <w:lang w:eastAsia="en-AU" w:bidi="ar-SA"/>
        </w:rPr>
        <w:t>are linked with allergies associated with inhalation (</w:t>
      </w:r>
      <w:r w:rsidR="00023311" w:rsidRPr="00EA388B">
        <w:rPr>
          <w:lang w:eastAsia="en-AU"/>
        </w:rPr>
        <w:t>Matsumura</w:t>
      </w:r>
      <w:r w:rsidR="00023311" w:rsidRPr="0038629A">
        <w:rPr>
          <w:lang w:eastAsia="en-AU"/>
        </w:rPr>
        <w:t>, 2012</w:t>
      </w:r>
      <w:r w:rsidR="00023311" w:rsidRPr="0038629A">
        <w:rPr>
          <w:lang w:eastAsia="en-AU" w:bidi="ar-SA"/>
        </w:rPr>
        <w:t>) or contact</w:t>
      </w:r>
      <w:r w:rsidR="000E03E7" w:rsidRPr="0038629A">
        <w:rPr>
          <w:lang w:eastAsia="en-AU" w:bidi="ar-SA"/>
        </w:rPr>
        <w:t>,</w:t>
      </w:r>
      <w:r w:rsidR="00023311" w:rsidRPr="0038629A">
        <w:rPr>
          <w:lang w:eastAsia="en-AU" w:bidi="ar-SA"/>
        </w:rPr>
        <w:t xml:space="preserve"> and would therefore </w:t>
      </w:r>
      <w:r w:rsidR="00C27AB8" w:rsidRPr="0038629A">
        <w:rPr>
          <w:lang w:eastAsia="en-AU" w:bidi="ar-SA"/>
        </w:rPr>
        <w:t>be</w:t>
      </w:r>
      <w:r w:rsidR="00023311" w:rsidRPr="0038629A">
        <w:rPr>
          <w:lang w:eastAsia="en-AU" w:bidi="ar-SA"/>
        </w:rPr>
        <w:t xml:space="preserve"> relevant to those involved in the manufacture of the oryzin. </w:t>
      </w:r>
      <w:r w:rsidR="000E03E7" w:rsidRPr="0038629A">
        <w:rPr>
          <w:lang w:eastAsia="en-AU" w:bidi="ar-SA"/>
        </w:rPr>
        <w:t>None o</w:t>
      </w:r>
      <w:r w:rsidR="00023311" w:rsidRPr="0038629A">
        <w:rPr>
          <w:lang w:eastAsia="en-AU" w:bidi="ar-SA"/>
        </w:rPr>
        <w:t xml:space="preserve">f the allergens </w:t>
      </w:r>
      <w:r w:rsidR="007F1AFC" w:rsidRPr="0038629A">
        <w:rPr>
          <w:lang w:eastAsia="en-AU" w:bidi="ar-SA"/>
        </w:rPr>
        <w:t>are</w:t>
      </w:r>
      <w:r w:rsidR="00023311" w:rsidRPr="0038629A">
        <w:rPr>
          <w:lang w:eastAsia="en-AU" w:bidi="ar-SA"/>
        </w:rPr>
        <w:t xml:space="preserve"> regarded as a food allergen</w:t>
      </w:r>
      <w:r w:rsidR="00C27AB8" w:rsidRPr="0038629A">
        <w:rPr>
          <w:lang w:eastAsia="en-AU" w:bidi="ar-SA"/>
        </w:rPr>
        <w:t xml:space="preserve">. </w:t>
      </w:r>
    </w:p>
    <w:p w14:paraId="21EBD96A" w14:textId="65552DC0" w:rsidR="009F0EE6" w:rsidRPr="00F85479" w:rsidRDefault="009F0EE6" w:rsidP="00680846">
      <w:pPr>
        <w:rPr>
          <w:lang w:eastAsia="en-AU" w:bidi="ar-SA"/>
        </w:rPr>
      </w:pPr>
    </w:p>
    <w:p w14:paraId="072D8856" w14:textId="0E1D10AB" w:rsidR="003946A6" w:rsidRPr="00F85479" w:rsidRDefault="003946A6" w:rsidP="00680846">
      <w:pPr>
        <w:rPr>
          <w:lang w:eastAsia="en-AU" w:bidi="ar-SA"/>
        </w:rPr>
      </w:pPr>
      <w:r w:rsidRPr="00F85479">
        <w:rPr>
          <w:lang w:eastAsia="en-AU" w:bidi="ar-SA"/>
        </w:rPr>
        <w:t xml:space="preserve">It </w:t>
      </w:r>
      <w:r w:rsidR="0073178B" w:rsidRPr="00F85479">
        <w:rPr>
          <w:lang w:eastAsia="en-AU" w:bidi="ar-SA"/>
        </w:rPr>
        <w:t>is further noted that the level</w:t>
      </w:r>
      <w:r w:rsidRPr="00F85479">
        <w:rPr>
          <w:lang w:eastAsia="en-AU" w:bidi="ar-SA"/>
        </w:rPr>
        <w:t xml:space="preserve"> of the enzyme protein in the final food is likely to be very low and the effects of food processing and digestion in the gastrointestinal tract by pepsin are also likely to reduce the risk of potential enzyme allergenicity. Overall the risk of allergenicity through the ingestion of oryzin added to various food products as a processing aid is considered to be very low. </w:t>
      </w:r>
    </w:p>
    <w:p w14:paraId="13F058F6" w14:textId="7ED3B5F3" w:rsidR="000E51DE" w:rsidRPr="00DD6B6A" w:rsidRDefault="000E51DE" w:rsidP="006234FD">
      <w:pPr>
        <w:pStyle w:val="Heading2"/>
        <w:rPr>
          <w:lang w:eastAsia="en-AU"/>
        </w:rPr>
      </w:pPr>
      <w:bookmarkStart w:id="27" w:name="_Toc477363383"/>
      <w:r w:rsidRPr="00DD6B6A">
        <w:rPr>
          <w:lang w:eastAsia="en-AU"/>
        </w:rPr>
        <w:t>3.4</w:t>
      </w:r>
      <w:r w:rsidRPr="00DD6B6A">
        <w:rPr>
          <w:lang w:eastAsia="en-AU"/>
        </w:rPr>
        <w:tab/>
        <w:t>Evaluation of toxicity studies of the enzyme product</w:t>
      </w:r>
      <w:bookmarkEnd w:id="27"/>
    </w:p>
    <w:p w14:paraId="13F058F8" w14:textId="7F2B3F7C" w:rsidR="000E51DE" w:rsidRPr="00DD6B6A" w:rsidRDefault="000E51DE" w:rsidP="006234FD">
      <w:pPr>
        <w:pStyle w:val="Heading3"/>
        <w:rPr>
          <w:color w:val="auto"/>
          <w:lang w:bidi="ar-SA"/>
        </w:rPr>
      </w:pPr>
      <w:bookmarkStart w:id="28" w:name="_Toc477363384"/>
      <w:r w:rsidRPr="00DD6B6A">
        <w:rPr>
          <w:color w:val="auto"/>
          <w:lang w:bidi="ar-SA"/>
        </w:rPr>
        <w:t>3.4.1</w:t>
      </w:r>
      <w:r w:rsidRPr="00DD6B6A">
        <w:rPr>
          <w:color w:val="auto"/>
          <w:lang w:bidi="ar-SA"/>
        </w:rPr>
        <w:tab/>
        <w:t>Sub-chronic toxicity</w:t>
      </w:r>
      <w:bookmarkEnd w:id="28"/>
    </w:p>
    <w:p w14:paraId="13F058F9" w14:textId="77777777" w:rsidR="000E51DE" w:rsidRPr="00DD6B6A" w:rsidRDefault="000E51DE" w:rsidP="000E51DE">
      <w:pPr>
        <w:widowControl/>
        <w:pBdr>
          <w:top w:val="single" w:sz="4" w:space="1" w:color="auto"/>
          <w:left w:val="single" w:sz="4" w:space="1" w:color="auto"/>
          <w:bottom w:val="single" w:sz="4" w:space="1" w:color="auto"/>
          <w:right w:val="single" w:sz="4" w:space="4" w:color="auto"/>
        </w:pBdr>
        <w:rPr>
          <w:rFonts w:cs="Arial"/>
          <w:b/>
          <w:sz w:val="20"/>
          <w:szCs w:val="20"/>
        </w:rPr>
      </w:pPr>
      <w:r w:rsidRPr="00DD6B6A">
        <w:rPr>
          <w:rFonts w:cs="Arial"/>
          <w:b/>
          <w:sz w:val="20"/>
          <w:szCs w:val="20"/>
        </w:rPr>
        <w:t xml:space="preserve">Individual unpublished study </w:t>
      </w:r>
    </w:p>
    <w:p w14:paraId="66DE49CE" w14:textId="611B10F0" w:rsidR="00920386" w:rsidRPr="00DD6B6A" w:rsidRDefault="00920386" w:rsidP="000E51DE">
      <w:pPr>
        <w:widowControl/>
        <w:pBdr>
          <w:top w:val="single" w:sz="4" w:space="1" w:color="auto"/>
          <w:left w:val="single" w:sz="4" w:space="1" w:color="auto"/>
          <w:bottom w:val="single" w:sz="4" w:space="1" w:color="auto"/>
          <w:right w:val="single" w:sz="4" w:space="4" w:color="auto"/>
        </w:pBdr>
        <w:rPr>
          <w:rFonts w:cs="Arial"/>
          <w:sz w:val="20"/>
          <w:szCs w:val="20"/>
          <w:highlight w:val="yellow"/>
        </w:rPr>
      </w:pPr>
      <w:r w:rsidRPr="00DD6B6A">
        <w:rPr>
          <w:rFonts w:cs="Arial"/>
          <w:sz w:val="20"/>
          <w:szCs w:val="20"/>
        </w:rPr>
        <w:t>Tamura, S., Katoh, S., Sakuma, N., and Ogawa, S. (1974) Toxicity test of protease P “Amano” 6. Tokyo Dental College and Amano Pharmaceutical Co., Ltd., Japan.</w:t>
      </w:r>
      <w:r w:rsidR="00C565B1" w:rsidRPr="00DD6B6A">
        <w:rPr>
          <w:rFonts w:cs="Arial"/>
          <w:b/>
          <w:sz w:val="20"/>
          <w:szCs w:val="20"/>
        </w:rPr>
        <w:t xml:space="preserve"> </w:t>
      </w:r>
    </w:p>
    <w:p w14:paraId="3A1A55BE" w14:textId="28A44701" w:rsidR="00D10ADF" w:rsidRDefault="00D10ADF" w:rsidP="00317F93">
      <w:pPr>
        <w:pStyle w:val="Heading4"/>
      </w:pPr>
      <w:r w:rsidRPr="00DD6B6A">
        <w:t>Acute toxicity study</w:t>
      </w:r>
    </w:p>
    <w:p w14:paraId="3FB2986C" w14:textId="77777777" w:rsidR="009E613D" w:rsidRDefault="00D10ADF" w:rsidP="00B96335">
      <w:r w:rsidRPr="00DD6B6A">
        <w:t>Male and female mice (ddy/S strain)</w:t>
      </w:r>
      <w:r w:rsidR="00C565B1" w:rsidRPr="00DD6B6A">
        <w:t xml:space="preserve"> and</w:t>
      </w:r>
      <w:r w:rsidR="00DD4290" w:rsidRPr="00DD6B6A">
        <w:t xml:space="preserve"> rats (Wistar strain)</w:t>
      </w:r>
      <w:r w:rsidRPr="00DD6B6A">
        <w:t xml:space="preserve"> were as</w:t>
      </w:r>
      <w:r w:rsidR="00DD4290" w:rsidRPr="00DD6B6A">
        <w:t>sig</w:t>
      </w:r>
      <w:r w:rsidR="00C565B1" w:rsidRPr="00DD6B6A">
        <w:t>ned to groups of 10 animals</w:t>
      </w:r>
      <w:r w:rsidR="00FF01E6" w:rsidRPr="00DD6B6A">
        <w:t xml:space="preserve"> per sex per </w:t>
      </w:r>
      <w:r w:rsidR="00C565B1" w:rsidRPr="00DD6B6A">
        <w:t>species</w:t>
      </w:r>
      <w:r w:rsidR="00FF01E6" w:rsidRPr="00DD6B6A">
        <w:t xml:space="preserve"> per t</w:t>
      </w:r>
      <w:r w:rsidR="00DD4290" w:rsidRPr="00DD6B6A">
        <w:t xml:space="preserve">reatment. </w:t>
      </w:r>
      <w:r w:rsidR="004613DD" w:rsidRPr="00DD6B6A">
        <w:t>F</w:t>
      </w:r>
      <w:r w:rsidR="003C5D6A">
        <w:t>eed</w:t>
      </w:r>
      <w:r w:rsidR="00336940" w:rsidRPr="00DD6B6A">
        <w:t xml:space="preserve"> (CE-2, NIPPON CLEA) and tap water were given </w:t>
      </w:r>
      <w:r w:rsidR="00336940" w:rsidRPr="002E5D55">
        <w:rPr>
          <w:i/>
        </w:rPr>
        <w:t>ad libitum</w:t>
      </w:r>
      <w:r w:rsidR="00336940" w:rsidRPr="00DD6B6A">
        <w:t xml:space="preserve">. </w:t>
      </w:r>
      <w:r w:rsidRPr="00DD6B6A">
        <w:t>The</w:t>
      </w:r>
      <w:r w:rsidR="00336940" w:rsidRPr="00DD6B6A">
        <w:t xml:space="preserve"> enzyme</w:t>
      </w:r>
      <w:r w:rsidR="00770546" w:rsidRPr="00DD6B6A">
        <w:t xml:space="preserve"> </w:t>
      </w:r>
      <w:r w:rsidR="000D4220">
        <w:t xml:space="preserve">preparation </w:t>
      </w:r>
      <w:r w:rsidR="00770546" w:rsidRPr="00DD6B6A">
        <w:t>(</w:t>
      </w:r>
      <w:r w:rsidR="00AF2ED8">
        <w:t>Protease P “Amano” 6 comprising</w:t>
      </w:r>
      <w:r w:rsidR="000D4220">
        <w:t xml:space="preserve"> oryzin concentrate diluted with potato dextrin; </w:t>
      </w:r>
      <w:r w:rsidR="00770546" w:rsidRPr="00DD6B6A">
        <w:t>Lot No</w:t>
      </w:r>
      <w:r w:rsidR="00FF01E6" w:rsidRPr="00DD6B6A">
        <w:t xml:space="preserve"> PZ4810N,</w:t>
      </w:r>
      <w:r w:rsidR="00770546" w:rsidRPr="00DD6B6A">
        <w:t xml:space="preserve"> with</w:t>
      </w:r>
      <w:r w:rsidR="00FF01E6" w:rsidRPr="00DD6B6A">
        <w:t xml:space="preserve"> protease activity of 806,000 </w:t>
      </w:r>
      <w:r w:rsidR="00AF2ED8">
        <w:rPr>
          <w:rFonts w:cs="Arial"/>
        </w:rPr>
        <w:t>μ</w:t>
      </w:r>
      <w:r w:rsidR="00FF01E6" w:rsidRPr="00DD6B6A">
        <w:t>/g)</w:t>
      </w:r>
      <w:r w:rsidR="00336940" w:rsidRPr="00DD6B6A">
        <w:t xml:space="preserve"> was administered via three methods: oral</w:t>
      </w:r>
      <w:r w:rsidR="00406EB3" w:rsidRPr="00DD6B6A">
        <w:t xml:space="preserve"> (gavage)</w:t>
      </w:r>
      <w:r w:rsidRPr="00DD6B6A">
        <w:t xml:space="preserve">, </w:t>
      </w:r>
      <w:r w:rsidR="001526A4" w:rsidRPr="00DD6B6A">
        <w:t>subcutaneous and</w:t>
      </w:r>
      <w:r w:rsidR="00336940" w:rsidRPr="00DD6B6A">
        <w:t xml:space="preserve"> intraperitoneal</w:t>
      </w:r>
      <w:r w:rsidR="00406EB3" w:rsidRPr="00DD6B6A">
        <w:t xml:space="preserve"> (both by injection)</w:t>
      </w:r>
      <w:r w:rsidRPr="00DD6B6A">
        <w:t xml:space="preserve">. </w:t>
      </w:r>
    </w:p>
    <w:p w14:paraId="417BF079" w14:textId="77777777" w:rsidR="009E613D" w:rsidRDefault="009E613D" w:rsidP="00B96335"/>
    <w:p w14:paraId="751A94A0" w14:textId="4F10D4F9" w:rsidR="00406EB3" w:rsidRPr="00DD6B6A" w:rsidRDefault="00406EB3" w:rsidP="00B96335">
      <w:r w:rsidRPr="00DD6B6A">
        <w:t>The amount of protease administered ranged from 10,000</w:t>
      </w:r>
      <w:r w:rsidR="008A403E">
        <w:sym w:font="Symbol" w:char="F02D"/>
      </w:r>
      <w:r w:rsidRPr="00DD6B6A">
        <w:t>25,000 mg/kg body weight (</w:t>
      </w:r>
      <w:proofErr w:type="gramStart"/>
      <w:r w:rsidRPr="00DD6B6A">
        <w:t>bw</w:t>
      </w:r>
      <w:proofErr w:type="gramEnd"/>
      <w:r w:rsidRPr="00DD6B6A">
        <w:t>), 37</w:t>
      </w:r>
      <w:r w:rsidR="008A403E">
        <w:sym w:font="Symbol" w:char="F02D"/>
      </w:r>
      <w:r w:rsidRPr="00DD6B6A">
        <w:t>320 mg/kg bw and 34.4</w:t>
      </w:r>
      <w:r w:rsidR="008A403E">
        <w:sym w:font="Symbol" w:char="F02D"/>
      </w:r>
      <w:r w:rsidRPr="00DD6B6A">
        <w:t>225.6 mg/kg bw for the oral, subcutaneous and intraperitoneal methods, respectively.</w:t>
      </w:r>
      <w:r w:rsidR="00C565B1" w:rsidRPr="00DD6B6A">
        <w:t xml:space="preserve"> </w:t>
      </w:r>
      <w:r w:rsidRPr="00DD6B6A">
        <w:t>LD</w:t>
      </w:r>
      <w:r w:rsidRPr="00D702E0">
        <w:rPr>
          <w:vertAlign w:val="subscript"/>
        </w:rPr>
        <w:t>50</w:t>
      </w:r>
      <w:r w:rsidRPr="00DD6B6A">
        <w:t xml:space="preserve"> values and their 95% confidence limits </w:t>
      </w:r>
      <w:r w:rsidR="001526A4" w:rsidRPr="00DD6B6A">
        <w:t xml:space="preserve">for each treatment </w:t>
      </w:r>
      <w:r w:rsidRPr="00DD6B6A">
        <w:t>were calcu</w:t>
      </w:r>
      <w:r w:rsidR="001526A4" w:rsidRPr="00DD6B6A">
        <w:t>lated by</w:t>
      </w:r>
      <w:r w:rsidR="00121D8C">
        <w:t xml:space="preserve"> the</w:t>
      </w:r>
      <w:r w:rsidR="001526A4" w:rsidRPr="00DD6B6A">
        <w:t xml:space="preserve"> Van der Waerden method (see Tables </w:t>
      </w:r>
      <w:r w:rsidR="006661B3">
        <w:t>3.</w:t>
      </w:r>
      <w:r w:rsidR="001526A4" w:rsidRPr="00DD6B6A">
        <w:t xml:space="preserve">1 and </w:t>
      </w:r>
      <w:r w:rsidR="006661B3">
        <w:t>3.</w:t>
      </w:r>
      <w:r w:rsidR="001526A4" w:rsidRPr="00DD6B6A">
        <w:t>2, below).</w:t>
      </w:r>
    </w:p>
    <w:p w14:paraId="39C9D703" w14:textId="77777777" w:rsidR="00227D23" w:rsidRDefault="00227D23" w:rsidP="008A403E">
      <w:pPr>
        <w:rPr>
          <w:b/>
        </w:rPr>
      </w:pPr>
    </w:p>
    <w:p w14:paraId="4045A638" w14:textId="4BE0947C" w:rsidR="00AC26C0" w:rsidRDefault="002858F1" w:rsidP="002A6F0C">
      <w:pPr>
        <w:pStyle w:val="FSTableTitle"/>
      </w:pPr>
      <w:r w:rsidRPr="00735804">
        <w:t>T</w:t>
      </w:r>
      <w:r w:rsidR="00957702" w:rsidRPr="00735804">
        <w:t xml:space="preserve">able </w:t>
      </w:r>
      <w:r w:rsidR="006661B3" w:rsidRPr="00735804">
        <w:t>3.</w:t>
      </w:r>
      <w:r w:rsidR="00957702" w:rsidRPr="00735804">
        <w:t>1</w:t>
      </w:r>
      <w:r w:rsidR="00735804">
        <w:t>:</w:t>
      </w:r>
      <w:r w:rsidRPr="00735804">
        <w:t xml:space="preserve"> </w:t>
      </w:r>
      <w:r w:rsidR="001526A4" w:rsidRPr="00735804">
        <w:t>LD50 values and 95% confidence limits for oryzin</w:t>
      </w:r>
      <w:r w:rsidR="00920386" w:rsidRPr="00735804">
        <w:t xml:space="preserve"> administered to mice</w:t>
      </w:r>
    </w:p>
    <w:p w14:paraId="0154065D" w14:textId="77777777" w:rsidR="008A403E" w:rsidRPr="00F85479" w:rsidRDefault="008A403E" w:rsidP="008A403E">
      <w:pPr>
        <w:rPr>
          <w:sz w:val="16"/>
        </w:rPr>
      </w:pPr>
    </w:p>
    <w:tbl>
      <w:tblPr>
        <w:tblStyle w:val="TableGrid"/>
        <w:tblW w:w="9252" w:type="dxa"/>
        <w:tblLayout w:type="fixed"/>
        <w:tblLook w:val="04A0" w:firstRow="1" w:lastRow="0" w:firstColumn="1" w:lastColumn="0" w:noHBand="0" w:noVBand="1"/>
      </w:tblPr>
      <w:tblGrid>
        <w:gridCol w:w="3082"/>
        <w:gridCol w:w="3079"/>
        <w:gridCol w:w="3081"/>
        <w:gridCol w:w="10"/>
      </w:tblGrid>
      <w:tr w:rsidR="00897E88" w:rsidRPr="00DD6B6A" w14:paraId="3EDC475F" w14:textId="77777777" w:rsidTr="00F85479">
        <w:trPr>
          <w:trHeight w:val="119"/>
        </w:trPr>
        <w:tc>
          <w:tcPr>
            <w:tcW w:w="3082" w:type="dxa"/>
            <w:vMerge w:val="restart"/>
            <w:shd w:val="clear" w:color="auto" w:fill="D6E3BC" w:themeFill="accent3" w:themeFillTint="66"/>
          </w:tcPr>
          <w:p w14:paraId="69FCFDA1" w14:textId="77777777" w:rsidR="002858F1" w:rsidRPr="00317F93" w:rsidRDefault="002858F1" w:rsidP="002858F1">
            <w:pPr>
              <w:pStyle w:val="Default"/>
              <w:jc w:val="center"/>
              <w:rPr>
                <w:b/>
                <w:color w:val="auto"/>
                <w:sz w:val="20"/>
                <w:szCs w:val="20"/>
              </w:rPr>
            </w:pPr>
          </w:p>
          <w:p w14:paraId="773C9A22" w14:textId="5FABDC70" w:rsidR="002858F1" w:rsidRPr="00317F93" w:rsidRDefault="002858F1" w:rsidP="002858F1">
            <w:pPr>
              <w:pStyle w:val="Default"/>
              <w:jc w:val="center"/>
              <w:rPr>
                <w:b/>
                <w:color w:val="auto"/>
                <w:sz w:val="20"/>
                <w:szCs w:val="20"/>
              </w:rPr>
            </w:pPr>
            <w:r w:rsidRPr="00317F93">
              <w:rPr>
                <w:b/>
                <w:color w:val="auto"/>
                <w:sz w:val="20"/>
                <w:szCs w:val="20"/>
              </w:rPr>
              <w:t>Administration</w:t>
            </w:r>
          </w:p>
          <w:p w14:paraId="168AC081" w14:textId="6AF1F75F" w:rsidR="002858F1" w:rsidRPr="00317F93" w:rsidRDefault="002858F1" w:rsidP="002858F1">
            <w:pPr>
              <w:pStyle w:val="Default"/>
              <w:jc w:val="center"/>
              <w:rPr>
                <w:b/>
                <w:color w:val="auto"/>
                <w:sz w:val="20"/>
                <w:szCs w:val="20"/>
              </w:rPr>
            </w:pPr>
            <w:r w:rsidRPr="00317F93">
              <w:rPr>
                <w:b/>
                <w:color w:val="auto"/>
                <w:sz w:val="20"/>
                <w:szCs w:val="20"/>
              </w:rPr>
              <w:t>method</w:t>
            </w:r>
          </w:p>
        </w:tc>
        <w:tc>
          <w:tcPr>
            <w:tcW w:w="6170" w:type="dxa"/>
            <w:gridSpan w:val="3"/>
            <w:shd w:val="clear" w:color="auto" w:fill="D6E3BC" w:themeFill="accent3" w:themeFillTint="66"/>
          </w:tcPr>
          <w:p w14:paraId="1B8C218C" w14:textId="77777777" w:rsidR="002858F1" w:rsidRPr="00317F93" w:rsidRDefault="002858F1" w:rsidP="002858F1">
            <w:pPr>
              <w:pStyle w:val="Default"/>
              <w:jc w:val="center"/>
              <w:rPr>
                <w:b/>
                <w:color w:val="auto"/>
                <w:sz w:val="20"/>
                <w:szCs w:val="20"/>
              </w:rPr>
            </w:pPr>
          </w:p>
          <w:p w14:paraId="1A1BFD97" w14:textId="0DC41AEA" w:rsidR="002858F1" w:rsidRPr="00317F93" w:rsidRDefault="002858F1" w:rsidP="002858F1">
            <w:pPr>
              <w:pStyle w:val="Default"/>
              <w:jc w:val="center"/>
              <w:rPr>
                <w:b/>
                <w:color w:val="auto"/>
                <w:sz w:val="20"/>
                <w:szCs w:val="20"/>
              </w:rPr>
            </w:pPr>
            <w:r w:rsidRPr="00317F93">
              <w:rPr>
                <w:b/>
                <w:color w:val="auto"/>
                <w:sz w:val="20"/>
                <w:szCs w:val="20"/>
              </w:rPr>
              <w:t>LD50 mg/kg (95% confidence limit)</w:t>
            </w:r>
          </w:p>
        </w:tc>
      </w:tr>
      <w:tr w:rsidR="00897E88" w:rsidRPr="00DD6B6A" w14:paraId="4FBC9785" w14:textId="77777777" w:rsidTr="00F85479">
        <w:trPr>
          <w:gridAfter w:val="1"/>
          <w:wAfter w:w="10" w:type="dxa"/>
        </w:trPr>
        <w:tc>
          <w:tcPr>
            <w:tcW w:w="3082" w:type="dxa"/>
            <w:vMerge/>
            <w:shd w:val="clear" w:color="auto" w:fill="D6E3BC" w:themeFill="accent3" w:themeFillTint="66"/>
          </w:tcPr>
          <w:p w14:paraId="287D37AA" w14:textId="77777777" w:rsidR="002858F1" w:rsidRPr="00317F93" w:rsidRDefault="002858F1" w:rsidP="00B96335">
            <w:pPr>
              <w:rPr>
                <w:sz w:val="20"/>
                <w:szCs w:val="20"/>
              </w:rPr>
            </w:pPr>
          </w:p>
        </w:tc>
        <w:tc>
          <w:tcPr>
            <w:tcW w:w="3079" w:type="dxa"/>
            <w:shd w:val="clear" w:color="auto" w:fill="D6E3BC" w:themeFill="accent3" w:themeFillTint="66"/>
          </w:tcPr>
          <w:p w14:paraId="69EFA710" w14:textId="77777777" w:rsidR="002858F1" w:rsidRPr="00317F93" w:rsidRDefault="002858F1" w:rsidP="002858F1">
            <w:pPr>
              <w:jc w:val="center"/>
              <w:rPr>
                <w:b/>
                <w:sz w:val="20"/>
                <w:szCs w:val="20"/>
              </w:rPr>
            </w:pPr>
          </w:p>
          <w:p w14:paraId="66CD30C6" w14:textId="64607E3B" w:rsidR="002858F1" w:rsidRPr="00317F93" w:rsidRDefault="002858F1" w:rsidP="002858F1">
            <w:pPr>
              <w:jc w:val="center"/>
              <w:rPr>
                <w:b/>
                <w:sz w:val="20"/>
                <w:szCs w:val="20"/>
              </w:rPr>
            </w:pPr>
            <w:r w:rsidRPr="00317F93">
              <w:rPr>
                <w:b/>
                <w:sz w:val="20"/>
                <w:szCs w:val="20"/>
              </w:rPr>
              <w:t>Male</w:t>
            </w:r>
          </w:p>
        </w:tc>
        <w:tc>
          <w:tcPr>
            <w:tcW w:w="3081" w:type="dxa"/>
            <w:shd w:val="clear" w:color="auto" w:fill="D6E3BC" w:themeFill="accent3" w:themeFillTint="66"/>
          </w:tcPr>
          <w:p w14:paraId="29E8FB4A" w14:textId="77777777" w:rsidR="002858F1" w:rsidRPr="00317F93" w:rsidRDefault="002858F1" w:rsidP="002858F1">
            <w:pPr>
              <w:jc w:val="center"/>
              <w:rPr>
                <w:b/>
                <w:sz w:val="20"/>
                <w:szCs w:val="20"/>
              </w:rPr>
            </w:pPr>
          </w:p>
          <w:p w14:paraId="68D508B9" w14:textId="64D78B80" w:rsidR="002858F1" w:rsidRPr="00317F93" w:rsidRDefault="002858F1" w:rsidP="002858F1">
            <w:pPr>
              <w:jc w:val="center"/>
              <w:rPr>
                <w:b/>
                <w:sz w:val="20"/>
                <w:szCs w:val="20"/>
              </w:rPr>
            </w:pPr>
            <w:r w:rsidRPr="00317F93">
              <w:rPr>
                <w:b/>
                <w:sz w:val="20"/>
                <w:szCs w:val="20"/>
              </w:rPr>
              <w:t>Female</w:t>
            </w:r>
          </w:p>
        </w:tc>
      </w:tr>
      <w:tr w:rsidR="00897E88" w:rsidRPr="00DD6B6A" w14:paraId="6CF647B6" w14:textId="77777777" w:rsidTr="00406EB3">
        <w:trPr>
          <w:gridAfter w:val="1"/>
          <w:wAfter w:w="10" w:type="dxa"/>
        </w:trPr>
        <w:tc>
          <w:tcPr>
            <w:tcW w:w="3082" w:type="dxa"/>
          </w:tcPr>
          <w:p w14:paraId="5F34A84D" w14:textId="77777777" w:rsidR="002858F1" w:rsidRPr="00317F93" w:rsidRDefault="002858F1" w:rsidP="00B96335">
            <w:pPr>
              <w:rPr>
                <w:sz w:val="20"/>
                <w:szCs w:val="20"/>
              </w:rPr>
            </w:pPr>
          </w:p>
          <w:p w14:paraId="110D9BE4" w14:textId="3C0FA72F" w:rsidR="00406EB3" w:rsidRPr="00317F93" w:rsidRDefault="002858F1" w:rsidP="00B96335">
            <w:pPr>
              <w:rPr>
                <w:sz w:val="20"/>
                <w:szCs w:val="20"/>
              </w:rPr>
            </w:pPr>
            <w:r w:rsidRPr="00317F93">
              <w:rPr>
                <w:sz w:val="20"/>
                <w:szCs w:val="20"/>
              </w:rPr>
              <w:t>Oral</w:t>
            </w:r>
          </w:p>
        </w:tc>
        <w:tc>
          <w:tcPr>
            <w:tcW w:w="3079" w:type="dxa"/>
          </w:tcPr>
          <w:p w14:paraId="311B0B70" w14:textId="77777777" w:rsidR="002858F1" w:rsidRPr="00317F93" w:rsidRDefault="002858F1" w:rsidP="002858F1">
            <w:pPr>
              <w:jc w:val="center"/>
              <w:rPr>
                <w:sz w:val="20"/>
                <w:szCs w:val="20"/>
              </w:rPr>
            </w:pPr>
          </w:p>
          <w:p w14:paraId="522233BF" w14:textId="2BEA14B5" w:rsidR="00406EB3" w:rsidRPr="00317F93" w:rsidRDefault="002858F1" w:rsidP="002858F1">
            <w:pPr>
              <w:jc w:val="center"/>
              <w:rPr>
                <w:sz w:val="20"/>
                <w:szCs w:val="20"/>
              </w:rPr>
            </w:pPr>
            <w:r w:rsidRPr="00317F93">
              <w:rPr>
                <w:sz w:val="20"/>
                <w:szCs w:val="20"/>
              </w:rPr>
              <w:t>15,900 (15,000-16,800)</w:t>
            </w:r>
          </w:p>
        </w:tc>
        <w:tc>
          <w:tcPr>
            <w:tcW w:w="3081" w:type="dxa"/>
          </w:tcPr>
          <w:p w14:paraId="487FA65B" w14:textId="77777777" w:rsidR="002858F1" w:rsidRPr="00317F93" w:rsidRDefault="002858F1" w:rsidP="002858F1">
            <w:pPr>
              <w:jc w:val="center"/>
              <w:rPr>
                <w:sz w:val="20"/>
                <w:szCs w:val="20"/>
              </w:rPr>
            </w:pPr>
          </w:p>
          <w:p w14:paraId="05280FE4" w14:textId="6FAE8AB3" w:rsidR="00406EB3" w:rsidRPr="00317F93" w:rsidRDefault="002858F1" w:rsidP="002858F1">
            <w:pPr>
              <w:jc w:val="center"/>
              <w:rPr>
                <w:sz w:val="20"/>
                <w:szCs w:val="20"/>
              </w:rPr>
            </w:pPr>
            <w:r w:rsidRPr="00317F93">
              <w:rPr>
                <w:sz w:val="20"/>
                <w:szCs w:val="20"/>
              </w:rPr>
              <w:t>17,300 (16,500-18,200)</w:t>
            </w:r>
          </w:p>
        </w:tc>
      </w:tr>
      <w:tr w:rsidR="00897E88" w:rsidRPr="00DD6B6A" w14:paraId="00776226" w14:textId="77777777" w:rsidTr="00406EB3">
        <w:trPr>
          <w:gridAfter w:val="1"/>
          <w:wAfter w:w="10" w:type="dxa"/>
        </w:trPr>
        <w:tc>
          <w:tcPr>
            <w:tcW w:w="3082" w:type="dxa"/>
          </w:tcPr>
          <w:p w14:paraId="0D4D1017" w14:textId="77777777" w:rsidR="002858F1" w:rsidRPr="00317F93" w:rsidRDefault="002858F1" w:rsidP="00B96335">
            <w:pPr>
              <w:rPr>
                <w:sz w:val="20"/>
                <w:szCs w:val="20"/>
              </w:rPr>
            </w:pPr>
          </w:p>
          <w:p w14:paraId="3F29FF90" w14:textId="3F8D8F50" w:rsidR="00406EB3" w:rsidRPr="00317F93" w:rsidRDefault="002858F1" w:rsidP="00B96335">
            <w:pPr>
              <w:rPr>
                <w:sz w:val="20"/>
                <w:szCs w:val="20"/>
              </w:rPr>
            </w:pPr>
            <w:r w:rsidRPr="00317F93">
              <w:rPr>
                <w:sz w:val="20"/>
                <w:szCs w:val="20"/>
              </w:rPr>
              <w:t>Subcutaneous</w:t>
            </w:r>
          </w:p>
        </w:tc>
        <w:tc>
          <w:tcPr>
            <w:tcW w:w="3079" w:type="dxa"/>
          </w:tcPr>
          <w:p w14:paraId="7592A798" w14:textId="77777777" w:rsidR="002858F1" w:rsidRPr="00317F93" w:rsidRDefault="002858F1" w:rsidP="002858F1">
            <w:pPr>
              <w:jc w:val="center"/>
              <w:rPr>
                <w:sz w:val="20"/>
                <w:szCs w:val="20"/>
              </w:rPr>
            </w:pPr>
          </w:p>
          <w:p w14:paraId="493E071C" w14:textId="25596406" w:rsidR="00406EB3" w:rsidRPr="00317F93" w:rsidRDefault="002858F1" w:rsidP="002858F1">
            <w:pPr>
              <w:jc w:val="center"/>
              <w:rPr>
                <w:sz w:val="20"/>
                <w:szCs w:val="20"/>
              </w:rPr>
            </w:pPr>
            <w:r w:rsidRPr="00317F93">
              <w:rPr>
                <w:sz w:val="20"/>
                <w:szCs w:val="20"/>
              </w:rPr>
              <w:t>109.5 (105.4-113.8)</w:t>
            </w:r>
          </w:p>
        </w:tc>
        <w:tc>
          <w:tcPr>
            <w:tcW w:w="3081" w:type="dxa"/>
          </w:tcPr>
          <w:p w14:paraId="641DD443" w14:textId="77777777" w:rsidR="002858F1" w:rsidRPr="00317F93" w:rsidRDefault="002858F1" w:rsidP="002858F1">
            <w:pPr>
              <w:jc w:val="center"/>
              <w:rPr>
                <w:sz w:val="20"/>
                <w:szCs w:val="20"/>
              </w:rPr>
            </w:pPr>
          </w:p>
          <w:p w14:paraId="6BA3A82B" w14:textId="3222648C" w:rsidR="00406EB3" w:rsidRPr="00317F93" w:rsidRDefault="002858F1" w:rsidP="002858F1">
            <w:pPr>
              <w:jc w:val="center"/>
              <w:rPr>
                <w:sz w:val="20"/>
                <w:szCs w:val="20"/>
              </w:rPr>
            </w:pPr>
            <w:r w:rsidRPr="00317F93">
              <w:rPr>
                <w:sz w:val="20"/>
                <w:szCs w:val="20"/>
              </w:rPr>
              <w:t>109.5 (105.1-114.2)</w:t>
            </w:r>
          </w:p>
        </w:tc>
      </w:tr>
      <w:tr w:rsidR="00897E88" w:rsidRPr="00DD6B6A" w14:paraId="563FCCA4" w14:textId="77777777" w:rsidTr="00406EB3">
        <w:trPr>
          <w:gridAfter w:val="1"/>
          <w:wAfter w:w="10" w:type="dxa"/>
        </w:trPr>
        <w:tc>
          <w:tcPr>
            <w:tcW w:w="3082" w:type="dxa"/>
          </w:tcPr>
          <w:p w14:paraId="606EF3CE" w14:textId="77777777" w:rsidR="002858F1" w:rsidRPr="00317F93" w:rsidRDefault="002858F1" w:rsidP="00B96335">
            <w:pPr>
              <w:rPr>
                <w:sz w:val="20"/>
                <w:szCs w:val="20"/>
              </w:rPr>
            </w:pPr>
          </w:p>
          <w:p w14:paraId="7EFD0E43" w14:textId="34BFD6B7" w:rsidR="00406EB3" w:rsidRPr="00317F93" w:rsidRDefault="002858F1" w:rsidP="00B96335">
            <w:pPr>
              <w:rPr>
                <w:sz w:val="20"/>
                <w:szCs w:val="20"/>
              </w:rPr>
            </w:pPr>
            <w:r w:rsidRPr="00317F93">
              <w:rPr>
                <w:sz w:val="20"/>
                <w:szCs w:val="20"/>
              </w:rPr>
              <w:t>Intraperitoneal</w:t>
            </w:r>
          </w:p>
        </w:tc>
        <w:tc>
          <w:tcPr>
            <w:tcW w:w="3079" w:type="dxa"/>
          </w:tcPr>
          <w:tbl>
            <w:tblPr>
              <w:tblW w:w="0" w:type="auto"/>
              <w:tblBorders>
                <w:top w:val="nil"/>
                <w:left w:val="nil"/>
                <w:bottom w:val="nil"/>
                <w:right w:val="nil"/>
              </w:tblBorders>
              <w:tblLayout w:type="fixed"/>
              <w:tblLook w:val="0000" w:firstRow="0" w:lastRow="0" w:firstColumn="0" w:lastColumn="0" w:noHBand="0" w:noVBand="0"/>
            </w:tblPr>
            <w:tblGrid>
              <w:gridCol w:w="9252"/>
            </w:tblGrid>
            <w:tr w:rsidR="00897E88" w:rsidRPr="00AC26C0" w14:paraId="738CA519" w14:textId="77777777">
              <w:trPr>
                <w:trHeight w:val="119"/>
              </w:trPr>
              <w:tc>
                <w:tcPr>
                  <w:tcW w:w="9252" w:type="dxa"/>
                </w:tcPr>
                <w:p w14:paraId="272FE5B9" w14:textId="28005DCB" w:rsidR="002858F1" w:rsidRPr="00317F93" w:rsidRDefault="002858F1" w:rsidP="002858F1">
                  <w:pPr>
                    <w:jc w:val="center"/>
                    <w:rPr>
                      <w:sz w:val="20"/>
                      <w:szCs w:val="20"/>
                    </w:rPr>
                  </w:pPr>
                  <w:r w:rsidRPr="00317F93">
                    <w:rPr>
                      <w:sz w:val="20"/>
                      <w:szCs w:val="20"/>
                    </w:rPr>
                    <w:t>64.9 (61.8 - 68.2)</w:t>
                  </w:r>
                </w:p>
              </w:tc>
            </w:tr>
          </w:tbl>
          <w:p w14:paraId="4D1924F7" w14:textId="1F5AD6D4" w:rsidR="00406EB3" w:rsidRPr="00317F93" w:rsidRDefault="002858F1" w:rsidP="002858F1">
            <w:pPr>
              <w:jc w:val="center"/>
              <w:rPr>
                <w:sz w:val="20"/>
                <w:szCs w:val="20"/>
              </w:rPr>
            </w:pPr>
            <w:r w:rsidRPr="00317F93">
              <w:rPr>
                <w:sz w:val="20"/>
                <w:szCs w:val="20"/>
              </w:rPr>
              <w:t>64.9 (61.8-68.2)</w:t>
            </w:r>
          </w:p>
        </w:tc>
        <w:tc>
          <w:tcPr>
            <w:tcW w:w="3081" w:type="dxa"/>
          </w:tcPr>
          <w:p w14:paraId="6764FB0F" w14:textId="77777777" w:rsidR="002858F1" w:rsidRPr="00317F93" w:rsidRDefault="002858F1" w:rsidP="002858F1">
            <w:pPr>
              <w:jc w:val="center"/>
              <w:rPr>
                <w:sz w:val="20"/>
                <w:szCs w:val="20"/>
              </w:rPr>
            </w:pPr>
          </w:p>
          <w:p w14:paraId="58ABEA13" w14:textId="78A2E5C6" w:rsidR="00406EB3" w:rsidRPr="00317F93" w:rsidRDefault="002858F1" w:rsidP="002858F1">
            <w:pPr>
              <w:jc w:val="center"/>
              <w:rPr>
                <w:sz w:val="20"/>
                <w:szCs w:val="20"/>
              </w:rPr>
            </w:pPr>
            <w:r w:rsidRPr="00317F93">
              <w:rPr>
                <w:sz w:val="20"/>
                <w:szCs w:val="20"/>
              </w:rPr>
              <w:t>64.1 (61.0-67.4)</w:t>
            </w:r>
          </w:p>
        </w:tc>
      </w:tr>
    </w:tbl>
    <w:p w14:paraId="47E30F76" w14:textId="77777777" w:rsidR="00920386" w:rsidRPr="00DD6B6A" w:rsidRDefault="00920386" w:rsidP="00920386"/>
    <w:p w14:paraId="040ED500" w14:textId="67B630C4" w:rsidR="002858F1" w:rsidRDefault="002858F1" w:rsidP="00735804">
      <w:pPr>
        <w:pStyle w:val="FSTableTitle"/>
      </w:pPr>
      <w:r w:rsidRPr="00735804">
        <w:t xml:space="preserve">Table </w:t>
      </w:r>
      <w:r w:rsidR="006661B3" w:rsidRPr="00735804">
        <w:t>3.</w:t>
      </w:r>
      <w:r w:rsidR="00735804">
        <w:t>2:</w:t>
      </w:r>
      <w:r w:rsidRPr="00735804">
        <w:t xml:space="preserve"> </w:t>
      </w:r>
      <w:r w:rsidR="00920386" w:rsidRPr="00735804">
        <w:t>LD50 values and 95% confidence limits for oryzin administered to r</w:t>
      </w:r>
      <w:r w:rsidRPr="00735804">
        <w:t>ats</w:t>
      </w:r>
    </w:p>
    <w:p w14:paraId="5CB4BFF4" w14:textId="77777777" w:rsidR="008A403E" w:rsidRPr="00F85479" w:rsidRDefault="008A403E" w:rsidP="008A403E">
      <w:pPr>
        <w:rPr>
          <w:sz w:val="18"/>
        </w:rPr>
      </w:pPr>
    </w:p>
    <w:tbl>
      <w:tblPr>
        <w:tblStyle w:val="TableGrid"/>
        <w:tblW w:w="9252" w:type="dxa"/>
        <w:tblLayout w:type="fixed"/>
        <w:tblLook w:val="04A0" w:firstRow="1" w:lastRow="0" w:firstColumn="1" w:lastColumn="0" w:noHBand="0" w:noVBand="1"/>
      </w:tblPr>
      <w:tblGrid>
        <w:gridCol w:w="3082"/>
        <w:gridCol w:w="3079"/>
        <w:gridCol w:w="3081"/>
        <w:gridCol w:w="10"/>
      </w:tblGrid>
      <w:tr w:rsidR="00897E88" w:rsidRPr="00DD6B6A" w14:paraId="0D51A737" w14:textId="77777777" w:rsidTr="00F85479">
        <w:trPr>
          <w:trHeight w:val="119"/>
          <w:tblHeader/>
        </w:trPr>
        <w:tc>
          <w:tcPr>
            <w:tcW w:w="3082" w:type="dxa"/>
            <w:vMerge w:val="restart"/>
            <w:shd w:val="clear" w:color="auto" w:fill="D6E3BC" w:themeFill="accent3" w:themeFillTint="66"/>
          </w:tcPr>
          <w:p w14:paraId="0A005E87" w14:textId="77777777" w:rsidR="002858F1" w:rsidRPr="00317F93" w:rsidRDefault="002858F1" w:rsidP="00FA4875">
            <w:pPr>
              <w:pStyle w:val="Default"/>
              <w:jc w:val="center"/>
              <w:rPr>
                <w:b/>
                <w:color w:val="auto"/>
                <w:sz w:val="20"/>
                <w:szCs w:val="22"/>
              </w:rPr>
            </w:pPr>
          </w:p>
          <w:p w14:paraId="4B372048" w14:textId="77777777" w:rsidR="002858F1" w:rsidRPr="00317F93" w:rsidRDefault="002858F1" w:rsidP="00FA4875">
            <w:pPr>
              <w:pStyle w:val="Default"/>
              <w:jc w:val="center"/>
              <w:rPr>
                <w:b/>
                <w:color w:val="auto"/>
                <w:sz w:val="20"/>
                <w:szCs w:val="22"/>
              </w:rPr>
            </w:pPr>
            <w:r w:rsidRPr="00317F93">
              <w:rPr>
                <w:b/>
                <w:color w:val="auto"/>
                <w:sz w:val="20"/>
                <w:szCs w:val="22"/>
              </w:rPr>
              <w:t>Administration</w:t>
            </w:r>
          </w:p>
          <w:p w14:paraId="1CDE4FB0" w14:textId="77777777" w:rsidR="002858F1" w:rsidRPr="00317F93" w:rsidRDefault="002858F1" w:rsidP="00FA4875">
            <w:pPr>
              <w:pStyle w:val="Default"/>
              <w:jc w:val="center"/>
              <w:rPr>
                <w:b/>
                <w:color w:val="auto"/>
                <w:sz w:val="20"/>
                <w:szCs w:val="22"/>
              </w:rPr>
            </w:pPr>
            <w:r w:rsidRPr="00317F93">
              <w:rPr>
                <w:b/>
                <w:color w:val="auto"/>
                <w:sz w:val="20"/>
                <w:szCs w:val="22"/>
              </w:rPr>
              <w:t>method</w:t>
            </w:r>
          </w:p>
        </w:tc>
        <w:tc>
          <w:tcPr>
            <w:tcW w:w="6170" w:type="dxa"/>
            <w:gridSpan w:val="3"/>
            <w:shd w:val="clear" w:color="auto" w:fill="D6E3BC" w:themeFill="accent3" w:themeFillTint="66"/>
          </w:tcPr>
          <w:p w14:paraId="17A3CB23" w14:textId="77777777" w:rsidR="002858F1" w:rsidRPr="00317F93" w:rsidRDefault="002858F1" w:rsidP="00FA4875">
            <w:pPr>
              <w:pStyle w:val="Default"/>
              <w:jc w:val="center"/>
              <w:rPr>
                <w:b/>
                <w:color w:val="auto"/>
                <w:sz w:val="20"/>
                <w:szCs w:val="22"/>
              </w:rPr>
            </w:pPr>
          </w:p>
          <w:p w14:paraId="01B4BA09" w14:textId="77777777" w:rsidR="002858F1" w:rsidRPr="00317F93" w:rsidRDefault="002858F1" w:rsidP="00FA4875">
            <w:pPr>
              <w:pStyle w:val="Default"/>
              <w:jc w:val="center"/>
              <w:rPr>
                <w:b/>
                <w:color w:val="auto"/>
                <w:sz w:val="20"/>
                <w:szCs w:val="22"/>
              </w:rPr>
            </w:pPr>
            <w:r w:rsidRPr="00317F93">
              <w:rPr>
                <w:b/>
                <w:color w:val="auto"/>
                <w:sz w:val="20"/>
                <w:szCs w:val="22"/>
              </w:rPr>
              <w:t>LD50 mg/kg (95% confidence limit)</w:t>
            </w:r>
          </w:p>
        </w:tc>
      </w:tr>
      <w:tr w:rsidR="00897E88" w:rsidRPr="00DD6B6A" w14:paraId="64C574AE" w14:textId="77777777" w:rsidTr="00F85479">
        <w:trPr>
          <w:gridAfter w:val="1"/>
          <w:wAfter w:w="10" w:type="dxa"/>
          <w:tblHeader/>
        </w:trPr>
        <w:tc>
          <w:tcPr>
            <w:tcW w:w="3082" w:type="dxa"/>
            <w:vMerge/>
            <w:shd w:val="clear" w:color="auto" w:fill="D6E3BC" w:themeFill="accent3" w:themeFillTint="66"/>
          </w:tcPr>
          <w:p w14:paraId="1088A873" w14:textId="77777777" w:rsidR="002858F1" w:rsidRPr="00317F93" w:rsidRDefault="002858F1" w:rsidP="00FA4875">
            <w:pPr>
              <w:rPr>
                <w:sz w:val="20"/>
                <w:szCs w:val="22"/>
              </w:rPr>
            </w:pPr>
          </w:p>
        </w:tc>
        <w:tc>
          <w:tcPr>
            <w:tcW w:w="3079" w:type="dxa"/>
            <w:shd w:val="clear" w:color="auto" w:fill="D6E3BC" w:themeFill="accent3" w:themeFillTint="66"/>
          </w:tcPr>
          <w:p w14:paraId="65B3087A" w14:textId="77777777" w:rsidR="002858F1" w:rsidRPr="00317F93" w:rsidRDefault="002858F1" w:rsidP="00FA4875">
            <w:pPr>
              <w:jc w:val="center"/>
              <w:rPr>
                <w:b/>
                <w:sz w:val="20"/>
                <w:szCs w:val="22"/>
              </w:rPr>
            </w:pPr>
          </w:p>
          <w:p w14:paraId="20591091" w14:textId="77777777" w:rsidR="002858F1" w:rsidRPr="00317F93" w:rsidRDefault="002858F1" w:rsidP="00FA4875">
            <w:pPr>
              <w:jc w:val="center"/>
              <w:rPr>
                <w:b/>
                <w:sz w:val="20"/>
                <w:szCs w:val="22"/>
              </w:rPr>
            </w:pPr>
            <w:r w:rsidRPr="00317F93">
              <w:rPr>
                <w:b/>
                <w:sz w:val="20"/>
                <w:szCs w:val="22"/>
              </w:rPr>
              <w:t>Male</w:t>
            </w:r>
          </w:p>
        </w:tc>
        <w:tc>
          <w:tcPr>
            <w:tcW w:w="3081" w:type="dxa"/>
            <w:shd w:val="clear" w:color="auto" w:fill="D6E3BC" w:themeFill="accent3" w:themeFillTint="66"/>
          </w:tcPr>
          <w:p w14:paraId="13DD5D8D" w14:textId="77777777" w:rsidR="002858F1" w:rsidRPr="00317F93" w:rsidRDefault="002858F1" w:rsidP="00FA4875">
            <w:pPr>
              <w:jc w:val="center"/>
              <w:rPr>
                <w:b/>
                <w:sz w:val="20"/>
                <w:szCs w:val="22"/>
              </w:rPr>
            </w:pPr>
          </w:p>
          <w:p w14:paraId="2E5A99A7" w14:textId="77777777" w:rsidR="002858F1" w:rsidRPr="00317F93" w:rsidRDefault="002858F1" w:rsidP="00FA4875">
            <w:pPr>
              <w:jc w:val="center"/>
              <w:rPr>
                <w:b/>
                <w:sz w:val="20"/>
                <w:szCs w:val="22"/>
              </w:rPr>
            </w:pPr>
            <w:r w:rsidRPr="00317F93">
              <w:rPr>
                <w:b/>
                <w:sz w:val="20"/>
                <w:szCs w:val="22"/>
              </w:rPr>
              <w:t>Female</w:t>
            </w:r>
          </w:p>
        </w:tc>
      </w:tr>
      <w:tr w:rsidR="00897E88" w:rsidRPr="00DD6B6A" w14:paraId="6E6C5662" w14:textId="77777777" w:rsidTr="00FA4875">
        <w:trPr>
          <w:gridAfter w:val="1"/>
          <w:wAfter w:w="10" w:type="dxa"/>
        </w:trPr>
        <w:tc>
          <w:tcPr>
            <w:tcW w:w="3082" w:type="dxa"/>
          </w:tcPr>
          <w:p w14:paraId="061A2F53" w14:textId="77777777" w:rsidR="002858F1" w:rsidRPr="00317F93" w:rsidRDefault="002858F1" w:rsidP="00FA4875">
            <w:pPr>
              <w:rPr>
                <w:sz w:val="20"/>
                <w:szCs w:val="22"/>
              </w:rPr>
            </w:pPr>
          </w:p>
          <w:p w14:paraId="35963D26" w14:textId="77777777" w:rsidR="002858F1" w:rsidRPr="00317F93" w:rsidRDefault="002858F1" w:rsidP="00FA4875">
            <w:pPr>
              <w:rPr>
                <w:sz w:val="20"/>
                <w:szCs w:val="22"/>
              </w:rPr>
            </w:pPr>
            <w:r w:rsidRPr="00317F93">
              <w:rPr>
                <w:sz w:val="20"/>
                <w:szCs w:val="22"/>
              </w:rPr>
              <w:t>Oral</w:t>
            </w:r>
          </w:p>
        </w:tc>
        <w:tc>
          <w:tcPr>
            <w:tcW w:w="3079" w:type="dxa"/>
          </w:tcPr>
          <w:p w14:paraId="715EEF73" w14:textId="77777777" w:rsidR="002858F1" w:rsidRPr="00317F93" w:rsidRDefault="002858F1" w:rsidP="002858F1">
            <w:pPr>
              <w:jc w:val="center"/>
              <w:rPr>
                <w:sz w:val="20"/>
                <w:szCs w:val="22"/>
              </w:rPr>
            </w:pPr>
          </w:p>
          <w:p w14:paraId="5FB4A4E8" w14:textId="2CB665A5" w:rsidR="002858F1" w:rsidRPr="00317F93" w:rsidRDefault="002858F1" w:rsidP="002858F1">
            <w:pPr>
              <w:jc w:val="center"/>
              <w:rPr>
                <w:sz w:val="20"/>
                <w:szCs w:val="22"/>
              </w:rPr>
            </w:pPr>
            <w:r w:rsidRPr="00317F93">
              <w:rPr>
                <w:sz w:val="20"/>
                <w:szCs w:val="22"/>
              </w:rPr>
              <w:t>17,800 (17,600-18,000)</w:t>
            </w:r>
          </w:p>
        </w:tc>
        <w:tc>
          <w:tcPr>
            <w:tcW w:w="3081" w:type="dxa"/>
          </w:tcPr>
          <w:p w14:paraId="4752A4BF" w14:textId="77777777" w:rsidR="002858F1" w:rsidRPr="00317F93" w:rsidRDefault="002858F1" w:rsidP="002858F1">
            <w:pPr>
              <w:jc w:val="center"/>
              <w:rPr>
                <w:sz w:val="20"/>
                <w:szCs w:val="22"/>
              </w:rPr>
            </w:pPr>
          </w:p>
          <w:p w14:paraId="30274AC6" w14:textId="7AB1A1E4" w:rsidR="002858F1" w:rsidRPr="00317F93" w:rsidRDefault="002858F1" w:rsidP="002858F1">
            <w:pPr>
              <w:jc w:val="center"/>
              <w:rPr>
                <w:sz w:val="20"/>
                <w:szCs w:val="22"/>
              </w:rPr>
            </w:pPr>
            <w:r w:rsidRPr="00317F93">
              <w:rPr>
                <w:sz w:val="20"/>
                <w:szCs w:val="22"/>
              </w:rPr>
              <w:t>14,400 (14,100-14,700)</w:t>
            </w:r>
          </w:p>
        </w:tc>
      </w:tr>
      <w:tr w:rsidR="00897E88" w:rsidRPr="00DD6B6A" w14:paraId="2426102B" w14:textId="77777777" w:rsidTr="00FA4875">
        <w:trPr>
          <w:gridAfter w:val="1"/>
          <w:wAfter w:w="10" w:type="dxa"/>
        </w:trPr>
        <w:tc>
          <w:tcPr>
            <w:tcW w:w="3082" w:type="dxa"/>
          </w:tcPr>
          <w:p w14:paraId="4D3AE03E" w14:textId="77777777" w:rsidR="002858F1" w:rsidRPr="00317F93" w:rsidRDefault="002858F1" w:rsidP="00FA4875">
            <w:pPr>
              <w:rPr>
                <w:sz w:val="20"/>
                <w:szCs w:val="22"/>
              </w:rPr>
            </w:pPr>
          </w:p>
          <w:p w14:paraId="66B980EA" w14:textId="77777777" w:rsidR="002858F1" w:rsidRPr="00317F93" w:rsidRDefault="002858F1" w:rsidP="00FA4875">
            <w:pPr>
              <w:rPr>
                <w:sz w:val="20"/>
                <w:szCs w:val="22"/>
              </w:rPr>
            </w:pPr>
            <w:r w:rsidRPr="00317F93">
              <w:rPr>
                <w:sz w:val="20"/>
                <w:szCs w:val="22"/>
              </w:rPr>
              <w:t>Subcutaneous</w:t>
            </w:r>
          </w:p>
        </w:tc>
        <w:tc>
          <w:tcPr>
            <w:tcW w:w="3079" w:type="dxa"/>
          </w:tcPr>
          <w:p w14:paraId="62151499" w14:textId="77777777" w:rsidR="002858F1" w:rsidRPr="00317F93" w:rsidRDefault="002858F1" w:rsidP="002858F1">
            <w:pPr>
              <w:jc w:val="center"/>
              <w:rPr>
                <w:sz w:val="20"/>
                <w:szCs w:val="22"/>
              </w:rPr>
            </w:pPr>
          </w:p>
          <w:p w14:paraId="75937B67" w14:textId="0470B5F2" w:rsidR="002858F1" w:rsidRPr="00317F93" w:rsidRDefault="002858F1" w:rsidP="002858F1">
            <w:pPr>
              <w:jc w:val="center"/>
              <w:rPr>
                <w:sz w:val="20"/>
                <w:szCs w:val="22"/>
              </w:rPr>
            </w:pPr>
            <w:r w:rsidRPr="00317F93">
              <w:rPr>
                <w:sz w:val="20"/>
                <w:szCs w:val="22"/>
              </w:rPr>
              <w:t>82.9 (73.6-93.5)</w:t>
            </w:r>
          </w:p>
        </w:tc>
        <w:tc>
          <w:tcPr>
            <w:tcW w:w="3081" w:type="dxa"/>
          </w:tcPr>
          <w:p w14:paraId="48871DB6" w14:textId="77777777" w:rsidR="002858F1" w:rsidRPr="00317F93" w:rsidRDefault="002858F1" w:rsidP="002858F1">
            <w:pPr>
              <w:jc w:val="center"/>
              <w:rPr>
                <w:sz w:val="20"/>
                <w:szCs w:val="22"/>
              </w:rPr>
            </w:pPr>
          </w:p>
          <w:p w14:paraId="35F21BEC" w14:textId="150C5089" w:rsidR="002858F1" w:rsidRPr="00317F93" w:rsidRDefault="002858F1" w:rsidP="002858F1">
            <w:pPr>
              <w:jc w:val="center"/>
              <w:rPr>
                <w:sz w:val="20"/>
                <w:szCs w:val="22"/>
              </w:rPr>
            </w:pPr>
            <w:r w:rsidRPr="00317F93">
              <w:rPr>
                <w:sz w:val="20"/>
                <w:szCs w:val="22"/>
              </w:rPr>
              <w:t>103.2 (92.0-115.7)</w:t>
            </w:r>
          </w:p>
        </w:tc>
      </w:tr>
      <w:tr w:rsidR="00897E88" w:rsidRPr="00DD6B6A" w14:paraId="3F6F731F" w14:textId="77777777" w:rsidTr="00FA4875">
        <w:trPr>
          <w:gridAfter w:val="1"/>
          <w:wAfter w:w="10" w:type="dxa"/>
        </w:trPr>
        <w:tc>
          <w:tcPr>
            <w:tcW w:w="3082" w:type="dxa"/>
          </w:tcPr>
          <w:p w14:paraId="6346F685" w14:textId="77777777" w:rsidR="002858F1" w:rsidRPr="00317F93" w:rsidRDefault="002858F1" w:rsidP="00FA4875">
            <w:pPr>
              <w:rPr>
                <w:sz w:val="20"/>
                <w:szCs w:val="22"/>
              </w:rPr>
            </w:pPr>
          </w:p>
          <w:p w14:paraId="346C2F4C" w14:textId="77777777" w:rsidR="002858F1" w:rsidRPr="00317F93" w:rsidRDefault="002858F1" w:rsidP="00FA4875">
            <w:pPr>
              <w:rPr>
                <w:sz w:val="20"/>
                <w:szCs w:val="22"/>
              </w:rPr>
            </w:pPr>
            <w:r w:rsidRPr="00317F93">
              <w:rPr>
                <w:sz w:val="20"/>
                <w:szCs w:val="22"/>
              </w:rPr>
              <w:t>Intraperitoneal</w:t>
            </w:r>
          </w:p>
        </w:tc>
        <w:tc>
          <w:tcPr>
            <w:tcW w:w="3079" w:type="dxa"/>
          </w:tcPr>
          <w:p w14:paraId="5DC41B28" w14:textId="77777777" w:rsidR="002858F1" w:rsidRPr="00317F93" w:rsidRDefault="002858F1" w:rsidP="002858F1">
            <w:pPr>
              <w:jc w:val="center"/>
              <w:rPr>
                <w:sz w:val="20"/>
                <w:szCs w:val="22"/>
              </w:rPr>
            </w:pPr>
          </w:p>
          <w:p w14:paraId="355F4E6D" w14:textId="394EC4C2" w:rsidR="002858F1" w:rsidRPr="00317F93" w:rsidRDefault="002858F1" w:rsidP="002858F1">
            <w:pPr>
              <w:jc w:val="center"/>
              <w:rPr>
                <w:sz w:val="20"/>
                <w:szCs w:val="22"/>
              </w:rPr>
            </w:pPr>
            <w:r w:rsidRPr="00317F93">
              <w:rPr>
                <w:sz w:val="20"/>
                <w:szCs w:val="22"/>
              </w:rPr>
              <w:t>62.9 (55.8-71.0)</w:t>
            </w:r>
          </w:p>
        </w:tc>
        <w:tc>
          <w:tcPr>
            <w:tcW w:w="3081" w:type="dxa"/>
          </w:tcPr>
          <w:p w14:paraId="028B9F4B" w14:textId="77777777" w:rsidR="002858F1" w:rsidRPr="00317F93" w:rsidRDefault="002858F1" w:rsidP="002858F1">
            <w:pPr>
              <w:jc w:val="center"/>
              <w:rPr>
                <w:sz w:val="20"/>
                <w:szCs w:val="22"/>
              </w:rPr>
            </w:pPr>
          </w:p>
          <w:p w14:paraId="245080F1" w14:textId="00D9B21F" w:rsidR="002858F1" w:rsidRPr="00317F93" w:rsidRDefault="002858F1" w:rsidP="002858F1">
            <w:pPr>
              <w:jc w:val="center"/>
              <w:rPr>
                <w:sz w:val="20"/>
                <w:szCs w:val="22"/>
              </w:rPr>
            </w:pPr>
            <w:r w:rsidRPr="00317F93">
              <w:rPr>
                <w:sz w:val="20"/>
                <w:szCs w:val="22"/>
              </w:rPr>
              <w:t>65.3 (57.9-73.6)</w:t>
            </w:r>
          </w:p>
        </w:tc>
      </w:tr>
    </w:tbl>
    <w:p w14:paraId="74431F8C" w14:textId="2D886678" w:rsidR="002858F1" w:rsidRDefault="00DD4290" w:rsidP="00317F93">
      <w:pPr>
        <w:pStyle w:val="Heading4"/>
      </w:pPr>
      <w:r w:rsidRPr="00DD6B6A">
        <w:t>Subacute toxicity test</w:t>
      </w:r>
      <w:r w:rsidR="00897E88" w:rsidRPr="00DD6B6A">
        <w:t xml:space="preserve"> (via oral g</w:t>
      </w:r>
      <w:r w:rsidR="00814E48" w:rsidRPr="00DD6B6A">
        <w:t>avage)</w:t>
      </w:r>
    </w:p>
    <w:p w14:paraId="25D19B0C" w14:textId="77777777" w:rsidR="00483C89" w:rsidRDefault="000D4220" w:rsidP="00B96335">
      <w:r>
        <w:t>The enzyme preparation (as above)</w:t>
      </w:r>
      <w:r w:rsidR="00694243">
        <w:t xml:space="preserve"> was administered to Wistar rats (10/sex/dose) by oral gavage at </w:t>
      </w:r>
      <w:r>
        <w:t xml:space="preserve">protease </w:t>
      </w:r>
      <w:r w:rsidR="00694243">
        <w:t xml:space="preserve">doses of </w:t>
      </w:r>
      <w:r w:rsidR="00D64C72" w:rsidRPr="00DD6B6A">
        <w:t>200, 1000</w:t>
      </w:r>
      <w:r w:rsidR="00E43E38" w:rsidRPr="00DD6B6A">
        <w:t xml:space="preserve"> and 5000 mg/kg bw</w:t>
      </w:r>
      <w:r w:rsidR="00694243">
        <w:t>/day six</w:t>
      </w:r>
      <w:r w:rsidR="00694243" w:rsidRPr="00DD6B6A">
        <w:t xml:space="preserve"> </w:t>
      </w:r>
      <w:r w:rsidR="00D64C72" w:rsidRPr="00DD6B6A">
        <w:t xml:space="preserve">days per week during </w:t>
      </w:r>
      <w:r w:rsidR="00814E48" w:rsidRPr="00DD6B6A">
        <w:t>a 3</w:t>
      </w:r>
      <w:r w:rsidR="00FF18D6" w:rsidRPr="00DD6B6A">
        <w:t>5</w:t>
      </w:r>
      <w:r w:rsidR="00814E48" w:rsidRPr="00DD6B6A">
        <w:t xml:space="preserve"> day</w:t>
      </w:r>
      <w:r w:rsidR="00D64C72" w:rsidRPr="00DD6B6A">
        <w:t xml:space="preserve"> test period. The control group received </w:t>
      </w:r>
      <w:r w:rsidR="00694243">
        <w:t xml:space="preserve">the water vehicle only. </w:t>
      </w:r>
    </w:p>
    <w:p w14:paraId="5A775BE3" w14:textId="7535E90F" w:rsidR="00DD4290" w:rsidRPr="00DD6B6A" w:rsidRDefault="00814E48" w:rsidP="00B96335">
      <w:r w:rsidRPr="00DD6B6A">
        <w:t xml:space="preserve">Animals were weighed and food and water consumption measured every 5 days. </w:t>
      </w:r>
      <w:r w:rsidR="00FF01E6" w:rsidRPr="00DD6B6A">
        <w:t>F</w:t>
      </w:r>
      <w:r w:rsidR="003C5D6A">
        <w:t>ee</w:t>
      </w:r>
      <w:r w:rsidR="00FF01E6" w:rsidRPr="00DD6B6A">
        <w:t xml:space="preserve">d </w:t>
      </w:r>
      <w:r w:rsidR="006661B3">
        <w:t xml:space="preserve">(CE-2, NIPPON CLEA) </w:t>
      </w:r>
      <w:r w:rsidR="00FF01E6" w:rsidRPr="00DD6B6A">
        <w:t xml:space="preserve">and water were </w:t>
      </w:r>
      <w:r w:rsidR="00694243">
        <w:t xml:space="preserve">provided </w:t>
      </w:r>
      <w:r w:rsidR="00694243" w:rsidRPr="00957702">
        <w:rPr>
          <w:i/>
        </w:rPr>
        <w:t>ad libitum</w:t>
      </w:r>
      <w:r w:rsidR="00694243">
        <w:t>.</w:t>
      </w:r>
    </w:p>
    <w:p w14:paraId="0E510CED" w14:textId="77777777" w:rsidR="00897E88" w:rsidRPr="00DD6B6A" w:rsidRDefault="00897E88" w:rsidP="00B96335"/>
    <w:p w14:paraId="64CFD8A4" w14:textId="0DD37596" w:rsidR="00897E88" w:rsidRPr="00DD6B6A" w:rsidRDefault="00C877D2" w:rsidP="00B96335">
      <w:r>
        <w:t xml:space="preserve">No mortality or treatment-related clinical signs were observed during the study period. There were no treatment-related effects on body or body weight gain. No differences between control and treated animals were observed for </w:t>
      </w:r>
      <w:r w:rsidR="00694243">
        <w:t xml:space="preserve">food and water consumption, organ weights, haematology, </w:t>
      </w:r>
      <w:r w:rsidR="003155B4">
        <w:t xml:space="preserve">or </w:t>
      </w:r>
      <w:r w:rsidR="00694243">
        <w:t>clinical chemistry. Histopathology findings were unremarkable.</w:t>
      </w:r>
    </w:p>
    <w:p w14:paraId="7440EAFD" w14:textId="118A403A" w:rsidR="00897E88" w:rsidRPr="00DD6B6A" w:rsidRDefault="00440D0D" w:rsidP="00317F93">
      <w:pPr>
        <w:pStyle w:val="Heading4"/>
      </w:pPr>
      <w:r>
        <w:t>Chronic t</w:t>
      </w:r>
      <w:r w:rsidR="00897E88" w:rsidRPr="00DD6B6A">
        <w:t>oxicity test</w:t>
      </w:r>
    </w:p>
    <w:p w14:paraId="5C979A9C" w14:textId="77777777" w:rsidR="002A6F0C" w:rsidRDefault="00694243" w:rsidP="00B96335">
      <w:r>
        <w:t xml:space="preserve">Male Wistar rats (10/dose) were </w:t>
      </w:r>
      <w:r w:rsidR="009422CD">
        <w:t xml:space="preserve">orally </w:t>
      </w:r>
      <w:r>
        <w:t xml:space="preserve">administered </w:t>
      </w:r>
      <w:r w:rsidR="009422CD">
        <w:t xml:space="preserve">the enzyme preparation (as above but dissolved in </w:t>
      </w:r>
      <w:r w:rsidR="00BA0E93">
        <w:t xml:space="preserve">purified </w:t>
      </w:r>
      <w:r w:rsidR="009422CD">
        <w:t>water and mixed with powdered f</w:t>
      </w:r>
      <w:r w:rsidR="003C5D6A">
        <w:t>ee</w:t>
      </w:r>
      <w:r w:rsidR="009422CD">
        <w:t>d (CA-1</w:t>
      </w:r>
      <w:r w:rsidR="00BA0E93">
        <w:t>,</w:t>
      </w:r>
      <w:r w:rsidR="009422CD">
        <w:t xml:space="preserve"> NIPPON CLEA)) containing protease levels of </w:t>
      </w:r>
      <w:r w:rsidR="003155B4">
        <w:t>0, 500, 1,000 or 2,</w:t>
      </w:r>
      <w:r>
        <w:t>000 mg/kg bw/day</w:t>
      </w:r>
      <w:r w:rsidR="009422CD">
        <w:t xml:space="preserve"> for 26 weeks.</w:t>
      </w:r>
      <w:r w:rsidR="00BA0E93">
        <w:t xml:space="preserve"> </w:t>
      </w:r>
    </w:p>
    <w:p w14:paraId="0312EDE6" w14:textId="77777777" w:rsidR="008A403E" w:rsidRDefault="008A403E" w:rsidP="00B96335"/>
    <w:p w14:paraId="6B0B24F9" w14:textId="3F1341F1" w:rsidR="00F7127E" w:rsidRDefault="00FF01E6" w:rsidP="00B96335">
      <w:r w:rsidRPr="00DD6B6A">
        <w:t xml:space="preserve">Water was given </w:t>
      </w:r>
      <w:r w:rsidRPr="002E5D55">
        <w:rPr>
          <w:i/>
        </w:rPr>
        <w:t>ad libitum</w:t>
      </w:r>
      <w:r w:rsidRPr="00DD6B6A">
        <w:t xml:space="preserve">. </w:t>
      </w:r>
      <w:r w:rsidR="00E43E38" w:rsidRPr="00DD6B6A">
        <w:t>General conditions and food consumption were mea</w:t>
      </w:r>
      <w:r w:rsidR="006661B3">
        <w:t>sured every 7 days.</w:t>
      </w:r>
      <w:r w:rsidR="00E43E38" w:rsidRPr="00DD6B6A">
        <w:t xml:space="preserve"> </w:t>
      </w:r>
      <w:r w:rsidR="00AC5B8A" w:rsidRPr="00DD6B6A">
        <w:t>Haematological</w:t>
      </w:r>
      <w:r w:rsidR="00E43E38" w:rsidRPr="00DD6B6A">
        <w:t xml:space="preserve"> and urinalysis were carried out at week 12 and 26</w:t>
      </w:r>
      <w:r w:rsidR="00AC5B8A" w:rsidRPr="00DD6B6A">
        <w:t xml:space="preserve">. </w:t>
      </w:r>
      <w:r w:rsidR="00BA0E93">
        <w:t>Clinical chemistry</w:t>
      </w:r>
      <w:r w:rsidR="00AC5B8A" w:rsidRPr="00DD6B6A">
        <w:t>, macroscopic analysis and histopathological analysis were performed at</w:t>
      </w:r>
      <w:r w:rsidR="00BA0E93">
        <w:t xml:space="preserve"> the end of the test period.</w:t>
      </w:r>
    </w:p>
    <w:p w14:paraId="15E29618" w14:textId="77777777" w:rsidR="00F7127E" w:rsidRDefault="00F7127E" w:rsidP="00B96335"/>
    <w:p w14:paraId="2B0CF08C" w14:textId="77777777" w:rsidR="009E613D" w:rsidRDefault="00BA0E93" w:rsidP="003155B4">
      <w:r>
        <w:t xml:space="preserve">There were no treatment-related deaths. </w:t>
      </w:r>
      <w:r w:rsidR="00F7127E">
        <w:t xml:space="preserve">No treatment related clinical signs were observed. </w:t>
      </w:r>
    </w:p>
    <w:p w14:paraId="5C0D7CCF" w14:textId="77777777" w:rsidR="009E613D" w:rsidRDefault="009E613D" w:rsidP="003155B4"/>
    <w:p w14:paraId="6FA01C42" w14:textId="6FFA3871" w:rsidR="003155B4" w:rsidRPr="00DD6B6A" w:rsidRDefault="003155B4" w:rsidP="003155B4">
      <w:r>
        <w:t>No differences between control and treated animals were observed for food and water consumption, organ weights, haematology, or clinical chemistry. Histopathology findings were unremarkable.</w:t>
      </w:r>
    </w:p>
    <w:p w14:paraId="3BB3DB85" w14:textId="00AD73EB" w:rsidR="00E43E38" w:rsidRPr="00DD6B6A" w:rsidRDefault="00E43E38" w:rsidP="00B96335"/>
    <w:p w14:paraId="10F22628" w14:textId="413F0BAB" w:rsidR="00D47D84" w:rsidRDefault="00166336" w:rsidP="00F85479">
      <w:pPr>
        <w:ind w:right="-286"/>
      </w:pPr>
      <w:r w:rsidRPr="00DD6B6A">
        <w:t xml:space="preserve">The </w:t>
      </w:r>
      <w:r w:rsidR="003155B4">
        <w:t>NOAEL for the enzyme preparation</w:t>
      </w:r>
      <w:r w:rsidRPr="00DD6B6A">
        <w:t xml:space="preserve"> was determined to be </w:t>
      </w:r>
      <w:r w:rsidR="00D47D84" w:rsidRPr="00DD6B6A">
        <w:t>2</w:t>
      </w:r>
      <w:r w:rsidR="006661B3">
        <w:t>,</w:t>
      </w:r>
      <w:r w:rsidR="00D47D84" w:rsidRPr="00DD6B6A">
        <w:t>000 mg/kg</w:t>
      </w:r>
      <w:r w:rsidR="00582681" w:rsidRPr="00DD6B6A">
        <w:t xml:space="preserve"> bw</w:t>
      </w:r>
      <w:r w:rsidR="00D47D84" w:rsidRPr="00DD6B6A">
        <w:t>/day</w:t>
      </w:r>
      <w:r w:rsidR="00582681" w:rsidRPr="00DD6B6A">
        <w:t xml:space="preserve"> for male</w:t>
      </w:r>
      <w:r w:rsidR="00D47D84" w:rsidRPr="00DD6B6A">
        <w:t xml:space="preserve"> </w:t>
      </w:r>
      <w:r w:rsidR="00DF494C" w:rsidRPr="00DD6B6A">
        <w:t xml:space="preserve">rats. </w:t>
      </w:r>
    </w:p>
    <w:p w14:paraId="13F05912" w14:textId="009B45A8" w:rsidR="00B96335" w:rsidRPr="00DD6B6A" w:rsidRDefault="00B96335" w:rsidP="002E5D55">
      <w:pPr>
        <w:pStyle w:val="Heading3"/>
        <w:ind w:left="0" w:firstLine="0"/>
        <w:rPr>
          <w:color w:val="auto"/>
        </w:rPr>
      </w:pPr>
      <w:bookmarkStart w:id="29" w:name="_Toc477363385"/>
      <w:r w:rsidRPr="00DD6B6A">
        <w:rPr>
          <w:color w:val="auto"/>
        </w:rPr>
        <w:t>3.</w:t>
      </w:r>
      <w:r w:rsidR="00196AC4" w:rsidRPr="00DD6B6A">
        <w:rPr>
          <w:color w:val="auto"/>
        </w:rPr>
        <w:t>4</w:t>
      </w:r>
      <w:r w:rsidRPr="00DD6B6A">
        <w:rPr>
          <w:color w:val="auto"/>
        </w:rPr>
        <w:t>.2</w:t>
      </w:r>
      <w:r w:rsidRPr="00DD6B6A">
        <w:rPr>
          <w:color w:val="auto"/>
        </w:rPr>
        <w:tab/>
        <w:t>Genotoxicity</w:t>
      </w:r>
      <w:bookmarkEnd w:id="29"/>
      <w:r w:rsidRPr="00DD6B6A">
        <w:rPr>
          <w:color w:val="auto"/>
        </w:rPr>
        <w:t xml:space="preserve"> </w:t>
      </w:r>
    </w:p>
    <w:p w14:paraId="13F05915" w14:textId="271C27ED" w:rsidR="00141AC4" w:rsidRPr="00DD6B6A" w:rsidRDefault="00743186" w:rsidP="00141AC4">
      <w:pPr>
        <w:widowControl/>
        <w:pBdr>
          <w:top w:val="single" w:sz="4" w:space="1" w:color="auto"/>
          <w:left w:val="single" w:sz="4" w:space="1" w:color="auto"/>
          <w:bottom w:val="single" w:sz="4" w:space="1" w:color="auto"/>
          <w:right w:val="single" w:sz="4" w:space="4" w:color="auto"/>
        </w:pBdr>
        <w:rPr>
          <w:rFonts w:cs="Arial"/>
          <w:b/>
          <w:sz w:val="20"/>
          <w:szCs w:val="20"/>
        </w:rPr>
      </w:pPr>
      <w:r w:rsidRPr="00DD6B6A">
        <w:rPr>
          <w:rFonts w:cs="Arial"/>
          <w:b/>
          <w:sz w:val="20"/>
          <w:szCs w:val="20"/>
        </w:rPr>
        <w:t>Individual unpublished studies:</w:t>
      </w:r>
      <w:r w:rsidR="00141AC4" w:rsidRPr="00DD6B6A">
        <w:rPr>
          <w:rFonts w:cs="Arial"/>
          <w:b/>
          <w:sz w:val="20"/>
          <w:szCs w:val="20"/>
        </w:rPr>
        <w:t xml:space="preserve"> </w:t>
      </w:r>
    </w:p>
    <w:p w14:paraId="13F05917" w14:textId="2F16BEFE" w:rsidR="00141AC4" w:rsidRPr="00DD6B6A" w:rsidRDefault="003B1BD1" w:rsidP="00141AC4">
      <w:pPr>
        <w:widowControl/>
        <w:pBdr>
          <w:top w:val="single" w:sz="4" w:space="1" w:color="auto"/>
          <w:left w:val="single" w:sz="4" w:space="1" w:color="auto"/>
          <w:bottom w:val="single" w:sz="4" w:space="1" w:color="auto"/>
          <w:right w:val="single" w:sz="4" w:space="4" w:color="auto"/>
        </w:pBdr>
        <w:rPr>
          <w:rFonts w:cs="Arial"/>
          <w:sz w:val="20"/>
          <w:szCs w:val="20"/>
        </w:rPr>
      </w:pPr>
      <w:r w:rsidRPr="00DD6B6A">
        <w:rPr>
          <w:rFonts w:cs="Arial"/>
          <w:sz w:val="20"/>
          <w:szCs w:val="20"/>
        </w:rPr>
        <w:t xml:space="preserve">Nakayama, M. </w:t>
      </w:r>
      <w:r w:rsidR="00796311" w:rsidRPr="00DD6B6A">
        <w:rPr>
          <w:rFonts w:cs="Arial"/>
          <w:sz w:val="20"/>
          <w:szCs w:val="20"/>
        </w:rPr>
        <w:t>(1993)</w:t>
      </w:r>
      <w:r w:rsidR="005665B3" w:rsidRPr="00DD6B6A">
        <w:rPr>
          <w:rFonts w:cs="Arial"/>
          <w:sz w:val="20"/>
          <w:szCs w:val="20"/>
        </w:rPr>
        <w:t xml:space="preserve"> </w:t>
      </w:r>
      <w:r w:rsidR="00141AC4" w:rsidRPr="00DD6B6A">
        <w:rPr>
          <w:rFonts w:cs="Arial"/>
          <w:sz w:val="20"/>
          <w:szCs w:val="20"/>
        </w:rPr>
        <w:t xml:space="preserve">Safety assessment of Protease P “Amano” 6 derived from </w:t>
      </w:r>
      <w:r w:rsidR="00141AC4" w:rsidRPr="00DD6B6A">
        <w:rPr>
          <w:rFonts w:cs="Arial"/>
          <w:i/>
          <w:sz w:val="20"/>
          <w:szCs w:val="20"/>
        </w:rPr>
        <w:t>Aspergillus melleus</w:t>
      </w:r>
      <w:r w:rsidR="00141AC4" w:rsidRPr="00DD6B6A">
        <w:rPr>
          <w:rFonts w:cs="Arial"/>
          <w:sz w:val="20"/>
          <w:szCs w:val="20"/>
        </w:rPr>
        <w:t xml:space="preserve"> – Reverse mutation test in bacteria</w:t>
      </w:r>
      <w:r w:rsidR="00796311" w:rsidRPr="00DD6B6A">
        <w:rPr>
          <w:rFonts w:cs="Arial"/>
          <w:sz w:val="20"/>
          <w:szCs w:val="20"/>
        </w:rPr>
        <w:t xml:space="preserve">. Study no. 45-998-05. </w:t>
      </w:r>
    </w:p>
    <w:p w14:paraId="13F05918" w14:textId="77777777" w:rsidR="003B1BD1" w:rsidRPr="00DD6B6A" w:rsidRDefault="003B1BD1" w:rsidP="00141AC4">
      <w:pPr>
        <w:widowControl/>
        <w:pBdr>
          <w:top w:val="single" w:sz="4" w:space="1" w:color="auto"/>
          <w:left w:val="single" w:sz="4" w:space="1" w:color="auto"/>
          <w:bottom w:val="single" w:sz="4" w:space="1" w:color="auto"/>
          <w:right w:val="single" w:sz="4" w:space="4" w:color="auto"/>
        </w:pBdr>
        <w:rPr>
          <w:rFonts w:cs="Arial"/>
          <w:sz w:val="20"/>
          <w:szCs w:val="20"/>
        </w:rPr>
      </w:pPr>
    </w:p>
    <w:p w14:paraId="13F05919" w14:textId="13682B3C" w:rsidR="003B1BD1" w:rsidRPr="00DD6B6A" w:rsidRDefault="008D79E7" w:rsidP="00141AC4">
      <w:pPr>
        <w:widowControl/>
        <w:pBdr>
          <w:top w:val="single" w:sz="4" w:space="1" w:color="auto"/>
          <w:left w:val="single" w:sz="4" w:space="1" w:color="auto"/>
          <w:bottom w:val="single" w:sz="4" w:space="1" w:color="auto"/>
          <w:right w:val="single" w:sz="4" w:space="4" w:color="auto"/>
        </w:pBdr>
        <w:rPr>
          <w:rFonts w:cs="Arial"/>
          <w:sz w:val="20"/>
          <w:szCs w:val="20"/>
        </w:rPr>
      </w:pPr>
      <w:r w:rsidRPr="00DD6B6A">
        <w:rPr>
          <w:rFonts w:cs="Arial"/>
          <w:sz w:val="20"/>
          <w:szCs w:val="20"/>
        </w:rPr>
        <w:t xml:space="preserve">Ohta, K. </w:t>
      </w:r>
      <w:r w:rsidR="005665B3" w:rsidRPr="00DD6B6A">
        <w:rPr>
          <w:rFonts w:cs="Arial"/>
          <w:sz w:val="20"/>
          <w:szCs w:val="20"/>
        </w:rPr>
        <w:t xml:space="preserve">(1994) </w:t>
      </w:r>
      <w:proofErr w:type="gramStart"/>
      <w:r w:rsidR="005665B3" w:rsidRPr="00DD6B6A">
        <w:rPr>
          <w:rFonts w:cs="Arial"/>
          <w:sz w:val="20"/>
          <w:szCs w:val="20"/>
        </w:rPr>
        <w:t>A</w:t>
      </w:r>
      <w:proofErr w:type="gramEnd"/>
      <w:r w:rsidR="005665B3" w:rsidRPr="00DD6B6A">
        <w:rPr>
          <w:rFonts w:cs="Arial"/>
          <w:sz w:val="20"/>
          <w:szCs w:val="20"/>
        </w:rPr>
        <w:t xml:space="preserve"> chromosomal aberration test of protease P in cultured Chinese hamster cells. Study no. </w:t>
      </w:r>
      <w:proofErr w:type="gramStart"/>
      <w:r w:rsidR="005665B3" w:rsidRPr="00DD6B6A">
        <w:rPr>
          <w:rFonts w:cs="Arial"/>
          <w:sz w:val="20"/>
          <w:szCs w:val="20"/>
        </w:rPr>
        <w:t>SBL34-00.</w:t>
      </w:r>
      <w:proofErr w:type="gramEnd"/>
      <w:r w:rsidR="005665B3" w:rsidRPr="00DD6B6A">
        <w:rPr>
          <w:rFonts w:cs="Arial"/>
          <w:sz w:val="20"/>
          <w:szCs w:val="20"/>
        </w:rPr>
        <w:t xml:space="preserve"> </w:t>
      </w:r>
    </w:p>
    <w:p w14:paraId="13F0591A" w14:textId="77777777" w:rsidR="00B96335" w:rsidRPr="00DD6B6A" w:rsidRDefault="00B96335" w:rsidP="00B96335"/>
    <w:p w14:paraId="13F0591B" w14:textId="17F5735B" w:rsidR="000E0657" w:rsidRPr="00DD6B6A" w:rsidRDefault="00B96335" w:rsidP="00B96335">
      <w:r w:rsidRPr="00DD6B6A">
        <w:t xml:space="preserve">The results of these unpublished </w:t>
      </w:r>
      <w:r w:rsidRPr="00DD6B6A">
        <w:rPr>
          <w:i/>
        </w:rPr>
        <w:t xml:space="preserve">in vitro </w:t>
      </w:r>
      <w:r w:rsidRPr="00DD6B6A">
        <w:t>stu</w:t>
      </w:r>
      <w:r w:rsidR="006661B3">
        <w:t>dies are summarised in Table 3.3</w:t>
      </w:r>
      <w:r w:rsidRPr="00DD6B6A">
        <w:t xml:space="preserve">. </w:t>
      </w:r>
      <w:r w:rsidR="003B1BD1" w:rsidRPr="00DD6B6A">
        <w:t>The bacterial reverse mutation tests were conducted with and without metabolic activation</w:t>
      </w:r>
      <w:r w:rsidR="0030768D">
        <w:t xml:space="preserve"> (S9)</w:t>
      </w:r>
      <w:r w:rsidR="003B1BD1" w:rsidRPr="00DD6B6A">
        <w:t xml:space="preserve"> by the pre-incubation test. There was no biologically or stati</w:t>
      </w:r>
      <w:r w:rsidR="00F46932">
        <w:t>sti</w:t>
      </w:r>
      <w:r w:rsidR="003B1BD1" w:rsidRPr="00DD6B6A">
        <w:t xml:space="preserve">cally significant increases in the number </w:t>
      </w:r>
      <w:r w:rsidR="00020418" w:rsidRPr="00DD6B6A">
        <w:t>of revert</w:t>
      </w:r>
      <w:r w:rsidR="00F46932">
        <w:t>ant</w:t>
      </w:r>
      <w:r w:rsidR="003B1BD1" w:rsidRPr="00DD6B6A">
        <w:t xml:space="preserve"> colonies observed either in the absence or presence of metabolic activation. </w:t>
      </w:r>
      <w:r w:rsidR="00197F77">
        <w:t>Positive contr</w:t>
      </w:r>
      <w:r w:rsidR="006661B3">
        <w:t>ols were within expected ranges.</w:t>
      </w:r>
    </w:p>
    <w:p w14:paraId="13F0591C" w14:textId="77777777" w:rsidR="000E0657" w:rsidRPr="00DD6B6A" w:rsidRDefault="000E0657" w:rsidP="00B96335"/>
    <w:p w14:paraId="4F068E4F" w14:textId="77777777" w:rsidR="00F85479" w:rsidRDefault="00F85479" w:rsidP="00B96335">
      <w:r>
        <w:br w:type="page"/>
      </w:r>
    </w:p>
    <w:p w14:paraId="3A59A36F" w14:textId="72F8D4BF" w:rsidR="00672806" w:rsidRDefault="002A4F97" w:rsidP="00B96335">
      <w:r w:rsidRPr="00DD6B6A">
        <w:lastRenderedPageBreak/>
        <w:t>The chrom</w:t>
      </w:r>
      <w:r w:rsidR="002D3690">
        <w:t>osomal aberration tests involved two experi</w:t>
      </w:r>
      <w:r w:rsidR="00C6090E">
        <w:t>mental approaches. In Experiment 1</w:t>
      </w:r>
      <w:r w:rsidR="002D3690">
        <w:t xml:space="preserve"> the cell cultures were exposed to a range of test article concentrations (see Table 3.3)</w:t>
      </w:r>
      <w:r w:rsidR="00A104A5">
        <w:t>,</w:t>
      </w:r>
      <w:r w:rsidR="002D3690">
        <w:t xml:space="preserve"> </w:t>
      </w:r>
      <w:r w:rsidR="00A104A5">
        <w:t xml:space="preserve">determined from a dose finding test, </w:t>
      </w:r>
      <w:r w:rsidR="002D3690">
        <w:t>in the absence of exogenous metabolic activat</w:t>
      </w:r>
      <w:r w:rsidR="00F46932">
        <w:t>ion</w:t>
      </w:r>
      <w:r w:rsidR="002D3690">
        <w:t xml:space="preserve"> (S9) for two time periods (22</w:t>
      </w:r>
      <w:r w:rsidR="00F46932">
        <w:t xml:space="preserve"> </w:t>
      </w:r>
      <w:r w:rsidR="002D3690">
        <w:t>h and 46</w:t>
      </w:r>
      <w:r w:rsidR="00F46932">
        <w:t xml:space="preserve"> </w:t>
      </w:r>
      <w:r w:rsidR="002D3690">
        <w:t>h)</w:t>
      </w:r>
      <w:r w:rsidR="003C5D6A">
        <w:t>. S</w:t>
      </w:r>
      <w:r w:rsidR="00A104A5">
        <w:t xml:space="preserve">aline solution used as the negative control and </w:t>
      </w:r>
      <w:r w:rsidR="003C5D6A">
        <w:t>m</w:t>
      </w:r>
      <w:r w:rsidR="00A104A5">
        <w:t xml:space="preserve">itomycin </w:t>
      </w:r>
      <w:r w:rsidR="00F46932">
        <w:t xml:space="preserve">C </w:t>
      </w:r>
      <w:r w:rsidR="00A104A5">
        <w:t>as the positive control</w:t>
      </w:r>
      <w:r w:rsidR="0066775C">
        <w:t>.</w:t>
      </w:r>
      <w:r w:rsidR="00C6090E">
        <w:t xml:space="preserve"> In Experiment 2</w:t>
      </w:r>
      <w:r w:rsidR="002D3690">
        <w:t xml:space="preserve">, the cell cultures were exposed </w:t>
      </w:r>
      <w:r w:rsidR="00BC19BA">
        <w:t xml:space="preserve">(6 h) </w:t>
      </w:r>
      <w:r w:rsidR="00E809B6">
        <w:t>to</w:t>
      </w:r>
      <w:r w:rsidR="00BC19BA">
        <w:t xml:space="preserve"> test article </w:t>
      </w:r>
      <w:r w:rsidR="00E809B6">
        <w:t xml:space="preserve">(pre-determined concentration range) </w:t>
      </w:r>
      <w:r w:rsidR="00BC19BA">
        <w:t>with and without S9 mix and then incubated for a further 16 h or</w:t>
      </w:r>
      <w:r w:rsidR="0066775C">
        <w:t xml:space="preserve"> 40 h.</w:t>
      </w:r>
      <w:r w:rsidR="00A104A5">
        <w:t xml:space="preserve"> </w:t>
      </w:r>
    </w:p>
    <w:p w14:paraId="7BF7C808" w14:textId="395CDB66" w:rsidR="00BC19BA" w:rsidRDefault="00A104A5" w:rsidP="00B96335">
      <w:r>
        <w:t>Saline was us</w:t>
      </w:r>
      <w:r w:rsidR="003C5D6A">
        <w:t>ed as the negative control.</w:t>
      </w:r>
      <w:r w:rsidR="0030768D">
        <w:t xml:space="preserve"> </w:t>
      </w:r>
      <w:proofErr w:type="gramStart"/>
      <w:r w:rsidR="0030768D">
        <w:t>B</w:t>
      </w:r>
      <w:r>
        <w:t>enzo</w:t>
      </w:r>
      <w:r w:rsidR="0030768D">
        <w:t>(</w:t>
      </w:r>
      <w:proofErr w:type="gramEnd"/>
      <w:r w:rsidR="0030768D">
        <w:t>a)pyrene was</w:t>
      </w:r>
      <w:r>
        <w:t xml:space="preserve"> the positive control with </w:t>
      </w:r>
      <w:r w:rsidR="00E809B6">
        <w:t>+</w:t>
      </w:r>
      <w:r w:rsidR="003C5D6A">
        <w:t>S9 and m</w:t>
      </w:r>
      <w:r w:rsidR="0030768D">
        <w:t xml:space="preserve">itomycin </w:t>
      </w:r>
      <w:r w:rsidR="00F46932">
        <w:t xml:space="preserve">C </w:t>
      </w:r>
      <w:r w:rsidR="0030768D">
        <w:t>was the positive control with –S9.</w:t>
      </w:r>
    </w:p>
    <w:p w14:paraId="05506652" w14:textId="77777777" w:rsidR="00BC19BA" w:rsidRDefault="00BC19BA" w:rsidP="00B96335"/>
    <w:p w14:paraId="2E891CC0" w14:textId="77777777" w:rsidR="00483C89" w:rsidRDefault="000E0657" w:rsidP="00B96335">
      <w:r w:rsidRPr="00DD6B6A">
        <w:t xml:space="preserve">In </w:t>
      </w:r>
      <w:r w:rsidR="00C6090E">
        <w:t xml:space="preserve">Experiment 1 </w:t>
      </w:r>
      <w:r w:rsidRPr="00DD6B6A">
        <w:t>there was no significant difference in the average frequency of structural aberrations or polyploidy between the treated and</w:t>
      </w:r>
      <w:r w:rsidR="000A59BC" w:rsidRPr="00DD6B6A">
        <w:t xml:space="preserve"> the negative control</w:t>
      </w:r>
      <w:r w:rsidRPr="00DD6B6A">
        <w:t xml:space="preserve">. </w:t>
      </w:r>
    </w:p>
    <w:p w14:paraId="629C9A0B" w14:textId="77777777" w:rsidR="00483C89" w:rsidRDefault="00483C89" w:rsidP="00B96335"/>
    <w:p w14:paraId="56BE7F03" w14:textId="5D20B88E" w:rsidR="009E613D" w:rsidRDefault="000E0657" w:rsidP="00B96335">
      <w:r w:rsidRPr="00DD6B6A">
        <w:t>I</w:t>
      </w:r>
      <w:r w:rsidR="00C6090E">
        <w:t>n Experiment 2</w:t>
      </w:r>
      <w:r w:rsidRPr="00DD6B6A">
        <w:t xml:space="preserve"> </w:t>
      </w:r>
      <w:r w:rsidR="00C6090E">
        <w:t>there were</w:t>
      </w:r>
      <w:r w:rsidR="00F558B2" w:rsidRPr="00DD6B6A">
        <w:t xml:space="preserve"> no significant differences in the average frequencies of structural </w:t>
      </w:r>
      <w:r w:rsidR="00C6090E">
        <w:t>aberrations and polyploidy</w:t>
      </w:r>
      <w:r w:rsidR="00F558B2" w:rsidRPr="00DD6B6A">
        <w:t xml:space="preserve"> </w:t>
      </w:r>
      <w:r w:rsidR="00C6090E">
        <w:t>between the treatment groups and the negative control, either with or</w:t>
      </w:r>
      <w:r w:rsidR="00F558B2" w:rsidRPr="00DD6B6A">
        <w:t xml:space="preserve"> without </w:t>
      </w:r>
      <w:r w:rsidRPr="00DD6B6A">
        <w:t>S9</w:t>
      </w:r>
      <w:r w:rsidR="00F558B2" w:rsidRPr="00DD6B6A">
        <w:t xml:space="preserve"> mix.</w:t>
      </w:r>
      <w:r w:rsidR="00E809B6">
        <w:t xml:space="preserve"> In the positive controls the average frequency of structural aberrations was significantly greater than in the negative controls.</w:t>
      </w:r>
      <w:r w:rsidR="00C6090E">
        <w:t xml:space="preserve"> </w:t>
      </w:r>
    </w:p>
    <w:p w14:paraId="13F0591D" w14:textId="651B7579" w:rsidR="000E0657" w:rsidRDefault="00C6090E" w:rsidP="00B96335">
      <w:r>
        <w:t>The frequency of structural aberrations in the negative controls was within acceptable limits.</w:t>
      </w:r>
    </w:p>
    <w:p w14:paraId="7FCEBA7F" w14:textId="77777777" w:rsidR="00440D0D" w:rsidRPr="00DD6B6A" w:rsidRDefault="00440D0D" w:rsidP="00B96335"/>
    <w:p w14:paraId="325B0AEE" w14:textId="77777777" w:rsidR="00D01594" w:rsidRDefault="00F558B2" w:rsidP="00D01594">
      <w:r w:rsidRPr="00DD6B6A">
        <w:t>Based on the above, the applicant concluded that</w:t>
      </w:r>
      <w:r w:rsidR="005F424D">
        <w:t xml:space="preserve"> Protease P “Amano” 6</w:t>
      </w:r>
      <w:r w:rsidR="00B96335" w:rsidRPr="00DD6B6A">
        <w:t xml:space="preserve"> did not induce gene mutations or chromoso</w:t>
      </w:r>
      <w:r w:rsidR="000E0657" w:rsidRPr="00DD6B6A">
        <w:t>mal</w:t>
      </w:r>
      <w:r w:rsidR="00B96335" w:rsidRPr="00DD6B6A">
        <w:t xml:space="preserve"> aberrations in these assays.</w:t>
      </w:r>
    </w:p>
    <w:p w14:paraId="655B2793" w14:textId="77777777" w:rsidR="00D01594" w:rsidRDefault="00D01594" w:rsidP="00D01594"/>
    <w:p w14:paraId="64D1D540" w14:textId="41E9583D" w:rsidR="00AC26C0" w:rsidRDefault="006661B3" w:rsidP="00D01594">
      <w:pPr>
        <w:rPr>
          <w:b/>
        </w:rPr>
      </w:pPr>
      <w:r w:rsidRPr="00D01594">
        <w:rPr>
          <w:b/>
        </w:rPr>
        <w:t>Table 3.3</w:t>
      </w:r>
      <w:r w:rsidR="00735804" w:rsidRPr="00D01594">
        <w:rPr>
          <w:b/>
        </w:rPr>
        <w:t xml:space="preserve">: </w:t>
      </w:r>
      <w:r w:rsidR="00B96335" w:rsidRPr="00D01594">
        <w:rPr>
          <w:b/>
        </w:rPr>
        <w:t>Summary of genotoxicity studies</w:t>
      </w:r>
    </w:p>
    <w:p w14:paraId="6489C844" w14:textId="77777777" w:rsidR="008A403E" w:rsidRDefault="008A403E" w:rsidP="00D01594">
      <w:pPr>
        <w:rPr>
          <w:b/>
        </w:rPr>
      </w:pPr>
    </w:p>
    <w:tbl>
      <w:tblPr>
        <w:tblStyle w:val="TableGrid"/>
        <w:tblW w:w="9214" w:type="dxa"/>
        <w:tblInd w:w="108" w:type="dxa"/>
        <w:tblLook w:val="04A0" w:firstRow="1" w:lastRow="0" w:firstColumn="1" w:lastColumn="0" w:noHBand="0" w:noVBand="1"/>
      </w:tblPr>
      <w:tblGrid>
        <w:gridCol w:w="1587"/>
        <w:gridCol w:w="1662"/>
        <w:gridCol w:w="2249"/>
        <w:gridCol w:w="2582"/>
        <w:gridCol w:w="1134"/>
      </w:tblGrid>
      <w:tr w:rsidR="00D44A2B" w:rsidRPr="00DD6B6A" w14:paraId="13F05927" w14:textId="77777777" w:rsidTr="00F85479">
        <w:trPr>
          <w:trHeight w:val="619"/>
          <w:tblHeader/>
        </w:trPr>
        <w:tc>
          <w:tcPr>
            <w:tcW w:w="1587" w:type="dxa"/>
            <w:shd w:val="clear" w:color="auto" w:fill="D6E3BC" w:themeFill="accent3" w:themeFillTint="66"/>
            <w:vAlign w:val="center"/>
          </w:tcPr>
          <w:p w14:paraId="13F05922" w14:textId="77777777" w:rsidR="00B96335" w:rsidRPr="00DD6B6A" w:rsidRDefault="00B96335" w:rsidP="00B96335">
            <w:pPr>
              <w:rPr>
                <w:b/>
              </w:rPr>
            </w:pPr>
            <w:r w:rsidRPr="00DD6B6A">
              <w:rPr>
                <w:b/>
              </w:rPr>
              <w:t>Test</w:t>
            </w:r>
          </w:p>
        </w:tc>
        <w:tc>
          <w:tcPr>
            <w:tcW w:w="1662" w:type="dxa"/>
            <w:shd w:val="clear" w:color="auto" w:fill="D6E3BC" w:themeFill="accent3" w:themeFillTint="66"/>
            <w:vAlign w:val="center"/>
          </w:tcPr>
          <w:p w14:paraId="13F05923" w14:textId="77777777" w:rsidR="00B96335" w:rsidRPr="00DD6B6A" w:rsidRDefault="00B96335" w:rsidP="00B96335">
            <w:pPr>
              <w:rPr>
                <w:b/>
              </w:rPr>
            </w:pPr>
            <w:r w:rsidRPr="00DD6B6A">
              <w:rPr>
                <w:b/>
              </w:rPr>
              <w:t>Test system</w:t>
            </w:r>
          </w:p>
        </w:tc>
        <w:tc>
          <w:tcPr>
            <w:tcW w:w="2249" w:type="dxa"/>
            <w:shd w:val="clear" w:color="auto" w:fill="D6E3BC" w:themeFill="accent3" w:themeFillTint="66"/>
            <w:vAlign w:val="center"/>
          </w:tcPr>
          <w:p w14:paraId="13F05924" w14:textId="77777777" w:rsidR="00B96335" w:rsidRPr="00DD6B6A" w:rsidRDefault="00B96335" w:rsidP="00B96335">
            <w:pPr>
              <w:rPr>
                <w:b/>
              </w:rPr>
            </w:pPr>
            <w:r w:rsidRPr="00DD6B6A">
              <w:rPr>
                <w:b/>
              </w:rPr>
              <w:t>Test article</w:t>
            </w:r>
          </w:p>
        </w:tc>
        <w:tc>
          <w:tcPr>
            <w:tcW w:w="2582" w:type="dxa"/>
            <w:shd w:val="clear" w:color="auto" w:fill="D6E3BC" w:themeFill="accent3" w:themeFillTint="66"/>
            <w:vAlign w:val="center"/>
          </w:tcPr>
          <w:p w14:paraId="13F05925" w14:textId="77777777" w:rsidR="00B96335" w:rsidRPr="00DD6B6A" w:rsidRDefault="00B96335" w:rsidP="00B96335">
            <w:pPr>
              <w:rPr>
                <w:b/>
              </w:rPr>
            </w:pPr>
            <w:r w:rsidRPr="00DD6B6A">
              <w:rPr>
                <w:b/>
              </w:rPr>
              <w:t>Concentration or dose range</w:t>
            </w:r>
          </w:p>
        </w:tc>
        <w:tc>
          <w:tcPr>
            <w:tcW w:w="1134" w:type="dxa"/>
            <w:shd w:val="clear" w:color="auto" w:fill="D6E3BC" w:themeFill="accent3" w:themeFillTint="66"/>
            <w:vAlign w:val="center"/>
          </w:tcPr>
          <w:p w14:paraId="13F05926" w14:textId="77777777" w:rsidR="00B96335" w:rsidRPr="00DD6B6A" w:rsidRDefault="00B96335" w:rsidP="00B96335">
            <w:pPr>
              <w:rPr>
                <w:b/>
              </w:rPr>
            </w:pPr>
            <w:r w:rsidRPr="00DD6B6A">
              <w:rPr>
                <w:b/>
              </w:rPr>
              <w:t>Result</w:t>
            </w:r>
          </w:p>
        </w:tc>
      </w:tr>
      <w:tr w:rsidR="00B96335" w:rsidRPr="00DD6B6A" w14:paraId="13F05937" w14:textId="77777777" w:rsidTr="00E809B6">
        <w:trPr>
          <w:trHeight w:val="637"/>
        </w:trPr>
        <w:tc>
          <w:tcPr>
            <w:tcW w:w="1587" w:type="dxa"/>
            <w:vAlign w:val="center"/>
          </w:tcPr>
          <w:p w14:paraId="13F05928" w14:textId="77777777" w:rsidR="00B96335" w:rsidRPr="00E809B6" w:rsidRDefault="00B96335" w:rsidP="00B96335">
            <w:pPr>
              <w:rPr>
                <w:sz w:val="20"/>
                <w:szCs w:val="20"/>
              </w:rPr>
            </w:pPr>
            <w:r w:rsidRPr="00E809B6">
              <w:rPr>
                <w:sz w:val="20"/>
                <w:szCs w:val="20"/>
              </w:rPr>
              <w:t>Bacterial reverse mutation (Ames test)</w:t>
            </w:r>
          </w:p>
        </w:tc>
        <w:tc>
          <w:tcPr>
            <w:tcW w:w="1662" w:type="dxa"/>
            <w:vAlign w:val="center"/>
          </w:tcPr>
          <w:p w14:paraId="13F05929" w14:textId="77777777" w:rsidR="00B96335" w:rsidRPr="00E809B6" w:rsidRDefault="00B96335" w:rsidP="00B96335">
            <w:pPr>
              <w:rPr>
                <w:sz w:val="20"/>
                <w:szCs w:val="20"/>
              </w:rPr>
            </w:pPr>
            <w:r w:rsidRPr="00E809B6">
              <w:rPr>
                <w:i/>
                <w:sz w:val="20"/>
                <w:szCs w:val="20"/>
              </w:rPr>
              <w:t>Salmonella typhimurium</w:t>
            </w:r>
            <w:r w:rsidRPr="00E809B6">
              <w:rPr>
                <w:sz w:val="20"/>
                <w:szCs w:val="20"/>
              </w:rPr>
              <w:t xml:space="preserve"> strains TA 98, 100, 1535 &amp; 1537</w:t>
            </w:r>
          </w:p>
          <w:p w14:paraId="13F0592A" w14:textId="77777777" w:rsidR="00B96335" w:rsidRPr="00E809B6" w:rsidRDefault="00B96335" w:rsidP="00B96335">
            <w:pPr>
              <w:rPr>
                <w:sz w:val="20"/>
                <w:szCs w:val="20"/>
              </w:rPr>
            </w:pPr>
          </w:p>
          <w:p w14:paraId="13F0592B" w14:textId="77777777" w:rsidR="00B96335" w:rsidRPr="00E809B6" w:rsidRDefault="00B96335" w:rsidP="00B96335">
            <w:pPr>
              <w:rPr>
                <w:sz w:val="20"/>
                <w:szCs w:val="20"/>
              </w:rPr>
            </w:pPr>
            <w:r w:rsidRPr="00E809B6">
              <w:rPr>
                <w:i/>
                <w:sz w:val="20"/>
                <w:szCs w:val="20"/>
              </w:rPr>
              <w:t>Escherichia coli</w:t>
            </w:r>
            <w:r w:rsidRPr="00E809B6">
              <w:rPr>
                <w:sz w:val="20"/>
                <w:szCs w:val="20"/>
              </w:rPr>
              <w:t xml:space="preserve"> strain WP2 </w:t>
            </w:r>
            <w:r w:rsidRPr="00E809B6">
              <w:rPr>
                <w:i/>
                <w:sz w:val="20"/>
                <w:szCs w:val="20"/>
              </w:rPr>
              <w:t>uvrA</w:t>
            </w:r>
          </w:p>
        </w:tc>
        <w:tc>
          <w:tcPr>
            <w:tcW w:w="2249" w:type="dxa"/>
            <w:vAlign w:val="center"/>
          </w:tcPr>
          <w:p w14:paraId="13F0592C" w14:textId="77777777" w:rsidR="00B96335" w:rsidRPr="00E809B6" w:rsidRDefault="00827573" w:rsidP="00B96335">
            <w:pPr>
              <w:rPr>
                <w:i/>
                <w:sz w:val="20"/>
                <w:szCs w:val="20"/>
              </w:rPr>
            </w:pPr>
            <w:r w:rsidRPr="00E809B6">
              <w:rPr>
                <w:sz w:val="20"/>
                <w:szCs w:val="20"/>
              </w:rPr>
              <w:t xml:space="preserve">Protease P “Amano” 6 derived from </w:t>
            </w:r>
            <w:r w:rsidRPr="00E809B6">
              <w:rPr>
                <w:i/>
                <w:sz w:val="20"/>
                <w:szCs w:val="20"/>
              </w:rPr>
              <w:t>A. melleus</w:t>
            </w:r>
          </w:p>
          <w:p w14:paraId="13F0592D" w14:textId="77777777" w:rsidR="00B96335" w:rsidRPr="00E809B6" w:rsidRDefault="00B96335" w:rsidP="00B96335">
            <w:pPr>
              <w:rPr>
                <w:sz w:val="20"/>
                <w:szCs w:val="20"/>
              </w:rPr>
            </w:pPr>
          </w:p>
          <w:p w14:paraId="13F0592E" w14:textId="6A06222A" w:rsidR="00B96335" w:rsidRPr="00E809B6" w:rsidRDefault="00B96335" w:rsidP="0084363D">
            <w:pPr>
              <w:rPr>
                <w:sz w:val="20"/>
                <w:szCs w:val="20"/>
              </w:rPr>
            </w:pPr>
            <w:r w:rsidRPr="00E809B6">
              <w:rPr>
                <w:sz w:val="20"/>
                <w:szCs w:val="20"/>
              </w:rPr>
              <w:t>(</w:t>
            </w:r>
            <w:r w:rsidR="00827573" w:rsidRPr="00E809B6">
              <w:rPr>
                <w:sz w:val="20"/>
                <w:szCs w:val="20"/>
              </w:rPr>
              <w:t>Lot</w:t>
            </w:r>
            <w:r w:rsidRPr="00E809B6">
              <w:rPr>
                <w:sz w:val="20"/>
                <w:szCs w:val="20"/>
              </w:rPr>
              <w:t xml:space="preserve"> No. </w:t>
            </w:r>
            <w:r w:rsidR="00827573" w:rsidRPr="00E809B6">
              <w:rPr>
                <w:sz w:val="20"/>
                <w:szCs w:val="20"/>
              </w:rPr>
              <w:t>PZQ05520</w:t>
            </w:r>
            <w:r w:rsidRPr="00E809B6">
              <w:rPr>
                <w:sz w:val="20"/>
                <w:szCs w:val="20"/>
              </w:rPr>
              <w:t xml:space="preserve">; </w:t>
            </w:r>
            <w:r w:rsidR="00827573" w:rsidRPr="00E809B6">
              <w:rPr>
                <w:sz w:val="20"/>
                <w:szCs w:val="20"/>
              </w:rPr>
              <w:t xml:space="preserve">protease activity: 759,000 </w:t>
            </w:r>
            <w:r w:rsidR="0084363D" w:rsidRPr="00E809B6">
              <w:rPr>
                <w:rFonts w:cs="Arial"/>
                <w:sz w:val="20"/>
                <w:szCs w:val="20"/>
              </w:rPr>
              <w:t>μ</w:t>
            </w:r>
            <w:r w:rsidR="00827573" w:rsidRPr="00E809B6">
              <w:rPr>
                <w:sz w:val="20"/>
                <w:szCs w:val="20"/>
              </w:rPr>
              <w:t>/g</w:t>
            </w:r>
            <w:r w:rsidRPr="00E809B6">
              <w:rPr>
                <w:sz w:val="20"/>
                <w:szCs w:val="20"/>
              </w:rPr>
              <w:t>)</w:t>
            </w:r>
          </w:p>
        </w:tc>
        <w:tc>
          <w:tcPr>
            <w:tcW w:w="2582" w:type="dxa"/>
            <w:vAlign w:val="center"/>
          </w:tcPr>
          <w:p w14:paraId="13F05930" w14:textId="77777777" w:rsidR="00B96335" w:rsidRPr="00E809B6" w:rsidRDefault="00827573" w:rsidP="00B96335">
            <w:pPr>
              <w:rPr>
                <w:sz w:val="20"/>
                <w:szCs w:val="20"/>
              </w:rPr>
            </w:pPr>
            <w:r w:rsidRPr="00E809B6">
              <w:rPr>
                <w:sz w:val="20"/>
                <w:szCs w:val="20"/>
              </w:rPr>
              <w:t xml:space="preserve">Preliminary </w:t>
            </w:r>
            <w:r w:rsidR="00B96335" w:rsidRPr="00E809B6">
              <w:rPr>
                <w:sz w:val="20"/>
                <w:szCs w:val="20"/>
              </w:rPr>
              <w:t>Test</w:t>
            </w:r>
            <w:r w:rsidRPr="00E809B6">
              <w:rPr>
                <w:sz w:val="20"/>
                <w:szCs w:val="20"/>
              </w:rPr>
              <w:t xml:space="preserve">: </w:t>
            </w:r>
          </w:p>
          <w:p w14:paraId="13F05931" w14:textId="77777777" w:rsidR="00B96335" w:rsidRPr="00E809B6" w:rsidRDefault="00827573" w:rsidP="00B96335">
            <w:pPr>
              <w:rPr>
                <w:sz w:val="20"/>
                <w:szCs w:val="20"/>
              </w:rPr>
            </w:pPr>
            <w:r w:rsidRPr="00E809B6">
              <w:rPr>
                <w:sz w:val="20"/>
                <w:szCs w:val="20"/>
              </w:rPr>
              <w:t>(78</w:t>
            </w:r>
            <w:r w:rsidR="00B96335" w:rsidRPr="00E809B6">
              <w:rPr>
                <w:sz w:val="20"/>
                <w:szCs w:val="20"/>
              </w:rPr>
              <w:t>-5000 µg/plate)</w:t>
            </w:r>
          </w:p>
          <w:p w14:paraId="13F05932" w14:textId="77777777" w:rsidR="00B96335" w:rsidRPr="00E809B6" w:rsidRDefault="00B96335" w:rsidP="00B96335">
            <w:pPr>
              <w:rPr>
                <w:sz w:val="20"/>
                <w:szCs w:val="20"/>
              </w:rPr>
            </w:pPr>
          </w:p>
          <w:p w14:paraId="13F05933" w14:textId="77777777" w:rsidR="00B96335" w:rsidRPr="00E809B6" w:rsidRDefault="00827573" w:rsidP="00B96335">
            <w:pPr>
              <w:rPr>
                <w:sz w:val="20"/>
                <w:szCs w:val="20"/>
              </w:rPr>
            </w:pPr>
            <w:r w:rsidRPr="00E809B6">
              <w:rPr>
                <w:sz w:val="20"/>
                <w:szCs w:val="20"/>
              </w:rPr>
              <w:t xml:space="preserve">Final </w:t>
            </w:r>
            <w:r w:rsidR="00B96335" w:rsidRPr="00E809B6">
              <w:rPr>
                <w:sz w:val="20"/>
                <w:szCs w:val="20"/>
              </w:rPr>
              <w:t xml:space="preserve">Test: </w:t>
            </w:r>
          </w:p>
          <w:p w14:paraId="13F05934" w14:textId="77777777" w:rsidR="00B96335" w:rsidRPr="00E809B6" w:rsidRDefault="00827573" w:rsidP="00B96335">
            <w:pPr>
              <w:rPr>
                <w:sz w:val="20"/>
                <w:szCs w:val="20"/>
              </w:rPr>
            </w:pPr>
            <w:r w:rsidRPr="00E809B6">
              <w:rPr>
                <w:sz w:val="20"/>
                <w:szCs w:val="20"/>
              </w:rPr>
              <w:t>(313-5000 µg/plate</w:t>
            </w:r>
            <w:r w:rsidR="00B96335" w:rsidRPr="00E809B6">
              <w:rPr>
                <w:sz w:val="20"/>
                <w:szCs w:val="20"/>
              </w:rPr>
              <w:t>)</w:t>
            </w:r>
          </w:p>
          <w:p w14:paraId="13F05935" w14:textId="77777777" w:rsidR="00B96335" w:rsidRPr="00E809B6" w:rsidRDefault="00B96335" w:rsidP="00B96335">
            <w:pPr>
              <w:rPr>
                <w:sz w:val="20"/>
                <w:szCs w:val="20"/>
              </w:rPr>
            </w:pPr>
          </w:p>
        </w:tc>
        <w:tc>
          <w:tcPr>
            <w:tcW w:w="1134" w:type="dxa"/>
            <w:vAlign w:val="center"/>
          </w:tcPr>
          <w:p w14:paraId="13F05936" w14:textId="77777777" w:rsidR="00B96335" w:rsidRPr="00E809B6" w:rsidRDefault="00B96335" w:rsidP="00B96335">
            <w:pPr>
              <w:rPr>
                <w:sz w:val="20"/>
                <w:szCs w:val="20"/>
              </w:rPr>
            </w:pPr>
            <w:r w:rsidRPr="00E809B6">
              <w:rPr>
                <w:sz w:val="20"/>
                <w:szCs w:val="20"/>
              </w:rPr>
              <w:t>Negative (</w:t>
            </w:r>
            <w:r w:rsidRPr="00E809B6">
              <w:rPr>
                <w:sz w:val="20"/>
                <w:szCs w:val="20"/>
                <w:u w:val="single"/>
              </w:rPr>
              <w:t>+</w:t>
            </w:r>
            <w:r w:rsidRPr="00E809B6">
              <w:rPr>
                <w:sz w:val="20"/>
                <w:szCs w:val="20"/>
              </w:rPr>
              <w:t>S9)</w:t>
            </w:r>
          </w:p>
        </w:tc>
      </w:tr>
      <w:tr w:rsidR="00D44A2B" w:rsidRPr="00DD6B6A" w14:paraId="13F05949" w14:textId="77777777" w:rsidTr="00E809B6">
        <w:trPr>
          <w:cantSplit/>
        </w:trPr>
        <w:tc>
          <w:tcPr>
            <w:tcW w:w="1587" w:type="dxa"/>
            <w:vAlign w:val="center"/>
          </w:tcPr>
          <w:p w14:paraId="13F05938" w14:textId="77777777" w:rsidR="00D44A2B" w:rsidRPr="00E809B6" w:rsidRDefault="00D44A2B" w:rsidP="00B96335">
            <w:pPr>
              <w:rPr>
                <w:sz w:val="20"/>
                <w:szCs w:val="20"/>
              </w:rPr>
            </w:pPr>
            <w:r w:rsidRPr="00E809B6">
              <w:rPr>
                <w:sz w:val="20"/>
                <w:szCs w:val="20"/>
              </w:rPr>
              <w:t>Chromosomal aberration test</w:t>
            </w:r>
          </w:p>
        </w:tc>
        <w:tc>
          <w:tcPr>
            <w:tcW w:w="1662" w:type="dxa"/>
            <w:vAlign w:val="center"/>
          </w:tcPr>
          <w:p w14:paraId="13F05939" w14:textId="50F58528" w:rsidR="00D44A2B" w:rsidRPr="00E809B6" w:rsidRDefault="00D44A2B" w:rsidP="00B96335">
            <w:pPr>
              <w:rPr>
                <w:sz w:val="20"/>
                <w:szCs w:val="20"/>
              </w:rPr>
            </w:pPr>
            <w:r w:rsidRPr="00E809B6">
              <w:rPr>
                <w:sz w:val="20"/>
                <w:szCs w:val="20"/>
              </w:rPr>
              <w:t>CHL/IU</w:t>
            </w:r>
            <w:r w:rsidR="0066775C">
              <w:rPr>
                <w:sz w:val="20"/>
                <w:szCs w:val="20"/>
              </w:rPr>
              <w:t>*</w:t>
            </w:r>
            <w:r w:rsidRPr="00E809B6">
              <w:rPr>
                <w:sz w:val="20"/>
                <w:szCs w:val="20"/>
              </w:rPr>
              <w:t xml:space="preserve"> cells</w:t>
            </w:r>
            <w:r w:rsidR="00735804">
              <w:rPr>
                <w:sz w:val="20"/>
                <w:szCs w:val="20"/>
              </w:rPr>
              <w:t xml:space="preserve"> from lungs of new born female </w:t>
            </w:r>
            <w:r w:rsidRPr="00E809B6">
              <w:rPr>
                <w:sz w:val="20"/>
                <w:szCs w:val="20"/>
              </w:rPr>
              <w:t>Chinese hamsters</w:t>
            </w:r>
          </w:p>
        </w:tc>
        <w:tc>
          <w:tcPr>
            <w:tcW w:w="2249" w:type="dxa"/>
            <w:vAlign w:val="center"/>
          </w:tcPr>
          <w:p w14:paraId="13F0593A" w14:textId="77777777" w:rsidR="00D44A2B" w:rsidRPr="00E809B6" w:rsidRDefault="00D44A2B" w:rsidP="00FA4875">
            <w:pPr>
              <w:rPr>
                <w:i/>
                <w:sz w:val="20"/>
                <w:szCs w:val="20"/>
              </w:rPr>
            </w:pPr>
            <w:r w:rsidRPr="00E809B6">
              <w:rPr>
                <w:sz w:val="20"/>
                <w:szCs w:val="20"/>
              </w:rPr>
              <w:t xml:space="preserve">Protease P “Amano” 6 derived from </w:t>
            </w:r>
            <w:r w:rsidRPr="00E809B6">
              <w:rPr>
                <w:i/>
                <w:sz w:val="20"/>
                <w:szCs w:val="20"/>
              </w:rPr>
              <w:t>A. melleus</w:t>
            </w:r>
          </w:p>
          <w:p w14:paraId="13F0593B" w14:textId="77777777" w:rsidR="00D44A2B" w:rsidRPr="00E809B6" w:rsidRDefault="00D44A2B" w:rsidP="00FA4875">
            <w:pPr>
              <w:rPr>
                <w:sz w:val="20"/>
                <w:szCs w:val="20"/>
              </w:rPr>
            </w:pPr>
          </w:p>
          <w:p w14:paraId="13F0593C" w14:textId="1867E4CE" w:rsidR="00D44A2B" w:rsidRPr="00E809B6" w:rsidRDefault="00D44A2B" w:rsidP="0084363D">
            <w:pPr>
              <w:rPr>
                <w:sz w:val="20"/>
                <w:szCs w:val="20"/>
              </w:rPr>
            </w:pPr>
            <w:r w:rsidRPr="00E809B6">
              <w:rPr>
                <w:sz w:val="20"/>
                <w:szCs w:val="20"/>
              </w:rPr>
              <w:t>(Lot No. PZR08</w:t>
            </w:r>
            <w:r w:rsidR="0084363D" w:rsidRPr="00E809B6">
              <w:rPr>
                <w:sz w:val="20"/>
                <w:szCs w:val="20"/>
              </w:rPr>
              <w:t>5</w:t>
            </w:r>
            <w:r w:rsidRPr="00E809B6">
              <w:rPr>
                <w:sz w:val="20"/>
                <w:szCs w:val="20"/>
              </w:rPr>
              <w:t xml:space="preserve">24; protease activity: 999,000 </w:t>
            </w:r>
            <w:r w:rsidR="0084363D" w:rsidRPr="00E809B6">
              <w:rPr>
                <w:rFonts w:cs="Arial"/>
                <w:sz w:val="20"/>
                <w:szCs w:val="20"/>
              </w:rPr>
              <w:t>μ</w:t>
            </w:r>
            <w:r w:rsidRPr="00E809B6">
              <w:rPr>
                <w:sz w:val="20"/>
                <w:szCs w:val="20"/>
              </w:rPr>
              <w:t>/g)</w:t>
            </w:r>
          </w:p>
        </w:tc>
        <w:tc>
          <w:tcPr>
            <w:tcW w:w="2582" w:type="dxa"/>
            <w:vAlign w:val="center"/>
          </w:tcPr>
          <w:p w14:paraId="13F0593E" w14:textId="4A1BA99A" w:rsidR="00D44A2B" w:rsidRPr="00E809B6" w:rsidRDefault="0066775C" w:rsidP="00E809B6">
            <w:pPr>
              <w:rPr>
                <w:sz w:val="20"/>
                <w:szCs w:val="20"/>
              </w:rPr>
            </w:pPr>
            <w:r>
              <w:rPr>
                <w:sz w:val="20"/>
                <w:szCs w:val="20"/>
              </w:rPr>
              <w:t>Experiment 1</w:t>
            </w:r>
          </w:p>
          <w:p w14:paraId="13F0593F" w14:textId="77777777" w:rsidR="00D44A2B" w:rsidRPr="00E809B6" w:rsidRDefault="00D44A2B" w:rsidP="00D44A2B">
            <w:pPr>
              <w:jc w:val="center"/>
              <w:rPr>
                <w:sz w:val="20"/>
                <w:szCs w:val="20"/>
              </w:rPr>
            </w:pPr>
            <w:r w:rsidRPr="00E809B6">
              <w:rPr>
                <w:b/>
                <w:sz w:val="20"/>
                <w:szCs w:val="20"/>
              </w:rPr>
              <w:t>22-hour</w:t>
            </w:r>
            <w:r w:rsidRPr="00E809B6">
              <w:rPr>
                <w:sz w:val="20"/>
                <w:szCs w:val="20"/>
              </w:rPr>
              <w:t>:</w:t>
            </w:r>
          </w:p>
          <w:p w14:paraId="13F05940" w14:textId="77777777" w:rsidR="00D44A2B" w:rsidRPr="00E809B6" w:rsidRDefault="00D44A2B" w:rsidP="00D44A2B">
            <w:pPr>
              <w:jc w:val="center"/>
              <w:rPr>
                <w:sz w:val="20"/>
                <w:szCs w:val="20"/>
              </w:rPr>
            </w:pPr>
            <w:r w:rsidRPr="00E809B6">
              <w:rPr>
                <w:sz w:val="20"/>
                <w:szCs w:val="20"/>
              </w:rPr>
              <w:t>19.5-156.3 µg/mL</w:t>
            </w:r>
          </w:p>
          <w:p w14:paraId="13F05941" w14:textId="77777777" w:rsidR="00D44A2B" w:rsidRPr="00E809B6" w:rsidRDefault="00D44A2B" w:rsidP="00D44A2B">
            <w:pPr>
              <w:jc w:val="center"/>
              <w:rPr>
                <w:b/>
                <w:sz w:val="20"/>
                <w:szCs w:val="20"/>
              </w:rPr>
            </w:pPr>
            <w:r w:rsidRPr="00E809B6">
              <w:rPr>
                <w:b/>
                <w:sz w:val="20"/>
                <w:szCs w:val="20"/>
              </w:rPr>
              <w:t>46-hour:</w:t>
            </w:r>
          </w:p>
          <w:p w14:paraId="13F05942" w14:textId="77777777" w:rsidR="00D44A2B" w:rsidRPr="00E809B6" w:rsidRDefault="00D44A2B" w:rsidP="00D44A2B">
            <w:pPr>
              <w:jc w:val="center"/>
              <w:rPr>
                <w:sz w:val="20"/>
                <w:szCs w:val="20"/>
              </w:rPr>
            </w:pPr>
            <w:r w:rsidRPr="00E809B6">
              <w:rPr>
                <w:sz w:val="20"/>
                <w:szCs w:val="20"/>
              </w:rPr>
              <w:t>4.9-39.1 µg/mL</w:t>
            </w:r>
          </w:p>
          <w:p w14:paraId="13F05943" w14:textId="77777777" w:rsidR="00D44A2B" w:rsidRPr="00E809B6" w:rsidRDefault="00D44A2B" w:rsidP="00B96335">
            <w:pPr>
              <w:rPr>
                <w:sz w:val="20"/>
                <w:szCs w:val="20"/>
              </w:rPr>
            </w:pPr>
          </w:p>
          <w:p w14:paraId="45E8202B" w14:textId="3D5DC258" w:rsidR="00E809B6" w:rsidRDefault="0066775C" w:rsidP="00B96335">
            <w:pPr>
              <w:rPr>
                <w:sz w:val="20"/>
                <w:szCs w:val="20"/>
              </w:rPr>
            </w:pPr>
            <w:r>
              <w:rPr>
                <w:sz w:val="20"/>
                <w:szCs w:val="20"/>
              </w:rPr>
              <w:t>Experiment 2</w:t>
            </w:r>
          </w:p>
          <w:p w14:paraId="13F05944" w14:textId="7419C88A" w:rsidR="00D44A2B" w:rsidRPr="00E809B6" w:rsidRDefault="00E809B6" w:rsidP="00E809B6">
            <w:pPr>
              <w:jc w:val="center"/>
              <w:rPr>
                <w:b/>
                <w:sz w:val="20"/>
                <w:szCs w:val="20"/>
              </w:rPr>
            </w:pPr>
            <w:r w:rsidRPr="00E809B6">
              <w:rPr>
                <w:b/>
                <w:sz w:val="20"/>
                <w:szCs w:val="20"/>
              </w:rPr>
              <w:t>16 h recovery</w:t>
            </w:r>
            <w:r w:rsidR="00D44A2B" w:rsidRPr="00E809B6">
              <w:rPr>
                <w:b/>
                <w:sz w:val="20"/>
                <w:szCs w:val="20"/>
              </w:rPr>
              <w:t xml:space="preserve"> </w:t>
            </w:r>
          </w:p>
          <w:p w14:paraId="13F05945" w14:textId="6A5EC643" w:rsidR="00D44A2B" w:rsidRDefault="00D44A2B" w:rsidP="00B96335">
            <w:pPr>
              <w:rPr>
                <w:b/>
                <w:sz w:val="20"/>
                <w:szCs w:val="20"/>
              </w:rPr>
            </w:pPr>
            <w:r w:rsidRPr="00E809B6">
              <w:rPr>
                <w:sz w:val="20"/>
                <w:szCs w:val="20"/>
              </w:rPr>
              <w:t>78.1</w:t>
            </w:r>
            <w:r w:rsidR="002A4F97" w:rsidRPr="00E809B6">
              <w:rPr>
                <w:sz w:val="20"/>
                <w:szCs w:val="20"/>
              </w:rPr>
              <w:t>-626 µg/m</w:t>
            </w:r>
            <w:r w:rsidR="00E809B6">
              <w:rPr>
                <w:sz w:val="20"/>
                <w:szCs w:val="20"/>
              </w:rPr>
              <w:t xml:space="preserve">l </w:t>
            </w:r>
            <w:r w:rsidR="00E809B6">
              <w:rPr>
                <w:rFonts w:cs="Arial"/>
                <w:sz w:val="20"/>
                <w:szCs w:val="20"/>
              </w:rPr>
              <w:t>±</w:t>
            </w:r>
            <w:r w:rsidR="002A4F97" w:rsidRPr="00E809B6">
              <w:rPr>
                <w:b/>
                <w:sz w:val="20"/>
                <w:szCs w:val="20"/>
              </w:rPr>
              <w:t>S9</w:t>
            </w:r>
          </w:p>
          <w:p w14:paraId="39EA3E24" w14:textId="489FC17A" w:rsidR="00E809B6" w:rsidRPr="00E809B6" w:rsidRDefault="00E809B6" w:rsidP="00E809B6">
            <w:pPr>
              <w:jc w:val="center"/>
              <w:rPr>
                <w:sz w:val="20"/>
                <w:szCs w:val="20"/>
              </w:rPr>
            </w:pPr>
            <w:r>
              <w:rPr>
                <w:b/>
                <w:sz w:val="20"/>
                <w:szCs w:val="20"/>
              </w:rPr>
              <w:t>40 h recovery</w:t>
            </w:r>
          </w:p>
          <w:p w14:paraId="13F05946" w14:textId="20FB7B3F" w:rsidR="00D44A2B" w:rsidRPr="00E809B6" w:rsidRDefault="00E809B6" w:rsidP="00B96335">
            <w:pPr>
              <w:rPr>
                <w:sz w:val="20"/>
                <w:szCs w:val="20"/>
              </w:rPr>
            </w:pPr>
            <w:r>
              <w:rPr>
                <w:sz w:val="20"/>
                <w:szCs w:val="20"/>
              </w:rPr>
              <w:t>312.5 – 2,500</w:t>
            </w:r>
            <w:r w:rsidR="002A4F97" w:rsidRPr="00E809B6">
              <w:rPr>
                <w:sz w:val="20"/>
                <w:szCs w:val="20"/>
              </w:rPr>
              <w:t xml:space="preserve"> µg/mL</w:t>
            </w:r>
            <w:r>
              <w:rPr>
                <w:b/>
                <w:sz w:val="20"/>
                <w:szCs w:val="20"/>
              </w:rPr>
              <w:t xml:space="preserve"> </w:t>
            </w:r>
            <w:r>
              <w:rPr>
                <w:rFonts w:cs="Arial"/>
                <w:b/>
                <w:sz w:val="20"/>
                <w:szCs w:val="20"/>
              </w:rPr>
              <w:t>±</w:t>
            </w:r>
            <w:r w:rsidR="002A4F97" w:rsidRPr="00E809B6">
              <w:rPr>
                <w:b/>
                <w:sz w:val="20"/>
                <w:szCs w:val="20"/>
              </w:rPr>
              <w:t>S9</w:t>
            </w:r>
          </w:p>
          <w:p w14:paraId="13F05947" w14:textId="77777777" w:rsidR="00D44A2B" w:rsidRPr="00E809B6" w:rsidRDefault="00D44A2B" w:rsidP="00B96335">
            <w:pPr>
              <w:rPr>
                <w:sz w:val="20"/>
                <w:szCs w:val="20"/>
              </w:rPr>
            </w:pPr>
          </w:p>
        </w:tc>
        <w:tc>
          <w:tcPr>
            <w:tcW w:w="1134" w:type="dxa"/>
            <w:vAlign w:val="center"/>
          </w:tcPr>
          <w:p w14:paraId="13F05948" w14:textId="77777777" w:rsidR="00D44A2B" w:rsidRPr="00E809B6" w:rsidRDefault="00D44A2B" w:rsidP="00B96335">
            <w:pPr>
              <w:rPr>
                <w:sz w:val="20"/>
                <w:szCs w:val="20"/>
              </w:rPr>
            </w:pPr>
            <w:r w:rsidRPr="00E809B6">
              <w:rPr>
                <w:sz w:val="20"/>
                <w:szCs w:val="20"/>
              </w:rPr>
              <w:t>Negative (</w:t>
            </w:r>
            <w:r w:rsidRPr="00E809B6">
              <w:rPr>
                <w:sz w:val="20"/>
                <w:szCs w:val="20"/>
                <w:u w:val="single"/>
              </w:rPr>
              <w:t>+</w:t>
            </w:r>
            <w:r w:rsidRPr="00E809B6">
              <w:rPr>
                <w:sz w:val="20"/>
                <w:szCs w:val="20"/>
              </w:rPr>
              <w:t>S9)</w:t>
            </w:r>
          </w:p>
        </w:tc>
      </w:tr>
    </w:tbl>
    <w:p w14:paraId="4CED2A5E" w14:textId="1A6852F1" w:rsidR="0066775C" w:rsidRPr="0066775C" w:rsidRDefault="0066775C" w:rsidP="0066775C">
      <w:pPr>
        <w:rPr>
          <w:sz w:val="20"/>
          <w:szCs w:val="20"/>
        </w:rPr>
      </w:pPr>
      <w:r w:rsidRPr="0066775C">
        <w:rPr>
          <w:sz w:val="20"/>
          <w:szCs w:val="20"/>
        </w:rPr>
        <w:t xml:space="preserve">*CHL/IU is a </w:t>
      </w:r>
      <w:r w:rsidR="00440D0D">
        <w:rPr>
          <w:sz w:val="20"/>
          <w:szCs w:val="20"/>
        </w:rPr>
        <w:t xml:space="preserve">commercially available </w:t>
      </w:r>
      <w:r w:rsidRPr="0066775C">
        <w:rPr>
          <w:sz w:val="20"/>
          <w:szCs w:val="20"/>
        </w:rPr>
        <w:t xml:space="preserve">cell line initiated from Chinese hamster </w:t>
      </w:r>
      <w:r w:rsidR="00440D0D">
        <w:rPr>
          <w:sz w:val="20"/>
          <w:szCs w:val="20"/>
        </w:rPr>
        <w:t>lu</w:t>
      </w:r>
      <w:r w:rsidRPr="0066775C">
        <w:rPr>
          <w:sz w:val="20"/>
          <w:szCs w:val="20"/>
        </w:rPr>
        <w:t>ng fibroblasts</w:t>
      </w:r>
    </w:p>
    <w:p w14:paraId="13F0594C" w14:textId="18EF7AB8" w:rsidR="00B96335" w:rsidRPr="00DD6B6A" w:rsidRDefault="00B96335" w:rsidP="006234FD">
      <w:pPr>
        <w:pStyle w:val="Heading3"/>
        <w:rPr>
          <w:color w:val="auto"/>
        </w:rPr>
      </w:pPr>
      <w:bookmarkStart w:id="30" w:name="_Toc477363386"/>
      <w:r w:rsidRPr="00DD6B6A">
        <w:rPr>
          <w:color w:val="auto"/>
        </w:rPr>
        <w:t>3.</w:t>
      </w:r>
      <w:r w:rsidR="00196AC4" w:rsidRPr="00DD6B6A">
        <w:rPr>
          <w:color w:val="auto"/>
        </w:rPr>
        <w:t>4</w:t>
      </w:r>
      <w:r w:rsidRPr="00DD6B6A">
        <w:rPr>
          <w:color w:val="auto"/>
        </w:rPr>
        <w:t>.</w:t>
      </w:r>
      <w:r w:rsidR="00196AC4" w:rsidRPr="00DD6B6A">
        <w:rPr>
          <w:color w:val="auto"/>
        </w:rPr>
        <w:t>3</w:t>
      </w:r>
      <w:r w:rsidRPr="00DD6B6A">
        <w:rPr>
          <w:color w:val="auto"/>
        </w:rPr>
        <w:tab/>
        <w:t>Residual allergens and substances causing food intolerance from the culture medium</w:t>
      </w:r>
      <w:bookmarkEnd w:id="30"/>
    </w:p>
    <w:p w14:paraId="2377C99C" w14:textId="77777777" w:rsidR="00F85479" w:rsidRDefault="003B34F3" w:rsidP="00B96335">
      <w:r w:rsidRPr="0065343D">
        <w:t>S</w:t>
      </w:r>
      <w:r w:rsidR="00B96335" w:rsidRPr="0065343D">
        <w:t xml:space="preserve">oybean </w:t>
      </w:r>
      <w:r w:rsidR="008B17EF" w:rsidRPr="0065343D">
        <w:t xml:space="preserve">and wheat products </w:t>
      </w:r>
      <w:r w:rsidR="00261C41" w:rsidRPr="0065343D">
        <w:t xml:space="preserve">(flour and bran) </w:t>
      </w:r>
      <w:r w:rsidR="00B96335" w:rsidRPr="0065343D">
        <w:t xml:space="preserve">comprise part of the fermentation medium </w:t>
      </w:r>
      <w:r w:rsidRPr="0065343D">
        <w:t>for</w:t>
      </w:r>
      <w:r w:rsidR="00B96335" w:rsidRPr="0065343D">
        <w:t xml:space="preserve"> th</w:t>
      </w:r>
      <w:r w:rsidR="008B17EF" w:rsidRPr="0065343D">
        <w:t xml:space="preserve">e preparation of the </w:t>
      </w:r>
      <w:r w:rsidR="00B96335" w:rsidRPr="0065343D">
        <w:t>enzyme</w:t>
      </w:r>
      <w:r w:rsidRPr="0065343D">
        <w:t xml:space="preserve">. </w:t>
      </w:r>
      <w:r w:rsidR="0065343D" w:rsidRPr="0065343D">
        <w:t xml:space="preserve">However, </w:t>
      </w:r>
      <w:r w:rsidR="00261C41" w:rsidRPr="0065343D">
        <w:t xml:space="preserve">residual soy or wheat proteins </w:t>
      </w:r>
      <w:r w:rsidR="0065343D" w:rsidRPr="0065343D">
        <w:t xml:space="preserve">are not present </w:t>
      </w:r>
      <w:r w:rsidR="00261C41" w:rsidRPr="0065343D">
        <w:t>in the final enzyme preparation (see Section 2.2.1). Dextrin, source</w:t>
      </w:r>
      <w:r w:rsidR="0065343D" w:rsidRPr="0065343D">
        <w:t>d</w:t>
      </w:r>
      <w:r w:rsidR="00261C41" w:rsidRPr="0065343D">
        <w:t xml:space="preserve"> from potato, is used as the enzyme carrier in the enzyme preparation. </w:t>
      </w:r>
      <w:r w:rsidR="00F85479">
        <w:br w:type="page"/>
      </w:r>
    </w:p>
    <w:p w14:paraId="13F0594D" w14:textId="5FCF0175" w:rsidR="00B96335" w:rsidRPr="0065343D" w:rsidRDefault="00B96335" w:rsidP="00F85479">
      <w:pPr>
        <w:ind w:right="-428"/>
      </w:pPr>
      <w:r w:rsidRPr="0065343D">
        <w:lastRenderedPageBreak/>
        <w:t xml:space="preserve">All the raw materials used in the production of </w:t>
      </w:r>
      <w:r w:rsidR="0065343D" w:rsidRPr="0065343D">
        <w:t>o</w:t>
      </w:r>
      <w:r w:rsidR="008B17EF" w:rsidRPr="0065343D">
        <w:t xml:space="preserve">ryzin are food ingredients </w:t>
      </w:r>
      <w:r w:rsidR="00493752">
        <w:t xml:space="preserve">that do not raise safety concerns, </w:t>
      </w:r>
      <w:r w:rsidR="008B17EF" w:rsidRPr="0065343D">
        <w:t>or</w:t>
      </w:r>
      <w:r w:rsidRPr="0065343D">
        <w:t xml:space="preserve"> food ad</w:t>
      </w:r>
      <w:r w:rsidR="008B17EF" w:rsidRPr="0065343D">
        <w:t>ditives</w:t>
      </w:r>
      <w:r w:rsidRPr="0065343D">
        <w:t xml:space="preserve"> permitted in the production of processing aids (</w:t>
      </w:r>
      <w:r w:rsidR="006E49FD" w:rsidRPr="0065343D">
        <w:t>FSANZ, 2016</w:t>
      </w:r>
      <w:r w:rsidRPr="0065343D">
        <w:t>).</w:t>
      </w:r>
    </w:p>
    <w:p w14:paraId="13F05953" w14:textId="121BEFDA" w:rsidR="00B96335" w:rsidRPr="00DD6B6A" w:rsidRDefault="00716C1B" w:rsidP="00196AC4">
      <w:pPr>
        <w:pStyle w:val="Heading2"/>
      </w:pPr>
      <w:bookmarkStart w:id="31" w:name="_Toc477363387"/>
      <w:r w:rsidRPr="00DD6B6A">
        <w:t>3.5</w:t>
      </w:r>
      <w:r w:rsidR="00F85479">
        <w:tab/>
        <w:t>Risk assessment c</w:t>
      </w:r>
      <w:r w:rsidR="00B96335" w:rsidRPr="00DD6B6A">
        <w:t>onclusions</w:t>
      </w:r>
      <w:bookmarkEnd w:id="31"/>
    </w:p>
    <w:p w14:paraId="13F05954" w14:textId="33A67263" w:rsidR="00B96335" w:rsidRPr="00DD6B6A" w:rsidRDefault="00B96335" w:rsidP="00B96335">
      <w:r w:rsidRPr="00DD6B6A">
        <w:t xml:space="preserve">There are no public health and safety issues associated with the use of </w:t>
      </w:r>
      <w:r w:rsidR="009C4D7C" w:rsidRPr="00DD6B6A">
        <w:t xml:space="preserve">the </w:t>
      </w:r>
      <w:r w:rsidR="00735804">
        <w:t>product Protease P “Amano” 6</w:t>
      </w:r>
      <w:r w:rsidRPr="00DD6B6A">
        <w:t xml:space="preserve">, containing </w:t>
      </w:r>
      <w:r w:rsidR="009C4D7C" w:rsidRPr="00DD6B6A">
        <w:t xml:space="preserve">the enzyme oryzin (protease) </w:t>
      </w:r>
      <w:r w:rsidRPr="00DD6B6A">
        <w:t xml:space="preserve">produced by </w:t>
      </w:r>
      <w:r w:rsidR="009C4D7C" w:rsidRPr="00DD6B6A">
        <w:rPr>
          <w:i/>
        </w:rPr>
        <w:t>A. melleus</w:t>
      </w:r>
      <w:r w:rsidRPr="00DD6B6A">
        <w:t xml:space="preserve"> as a food processing aid on the basis of the following considerations:</w:t>
      </w:r>
    </w:p>
    <w:p w14:paraId="13F05955" w14:textId="77777777" w:rsidR="00B96335" w:rsidRPr="00DD6B6A" w:rsidRDefault="00B96335" w:rsidP="00B96335"/>
    <w:p w14:paraId="28A35228" w14:textId="47AEE32B" w:rsidR="007916C5" w:rsidRDefault="007916C5" w:rsidP="00317F93">
      <w:pPr>
        <w:pStyle w:val="FSBullet1"/>
      </w:pPr>
      <w:r>
        <w:t xml:space="preserve">The wild type strain has been characterised as </w:t>
      </w:r>
      <w:r w:rsidRPr="007916C5">
        <w:rPr>
          <w:i/>
        </w:rPr>
        <w:t>A</w:t>
      </w:r>
      <w:r>
        <w:t xml:space="preserve">. </w:t>
      </w:r>
      <w:r w:rsidRPr="007916C5">
        <w:rPr>
          <w:i/>
        </w:rPr>
        <w:t>melleus</w:t>
      </w:r>
      <w:r>
        <w:t xml:space="preserve"> and is deposited at the Japan Collection of Microorganisms.</w:t>
      </w:r>
    </w:p>
    <w:p w14:paraId="63E6296B" w14:textId="77777777" w:rsidR="007916C5" w:rsidRDefault="007916C5" w:rsidP="007916C5">
      <w:pPr>
        <w:ind w:left="720"/>
      </w:pPr>
    </w:p>
    <w:p w14:paraId="13F05956" w14:textId="1C938F1E" w:rsidR="00B96335" w:rsidRPr="00DD6B6A" w:rsidRDefault="00B96335" w:rsidP="00317F93">
      <w:pPr>
        <w:pStyle w:val="FSBullet1"/>
      </w:pPr>
      <w:r w:rsidRPr="00DD6B6A">
        <w:t>The production organism</w:t>
      </w:r>
      <w:r w:rsidR="00792E02">
        <w:t xml:space="preserve"> </w:t>
      </w:r>
      <w:r w:rsidRPr="00DD6B6A">
        <w:t>is not toxigenic or pathogenic</w:t>
      </w:r>
      <w:r w:rsidR="009C4D7C" w:rsidRPr="00DD6B6A">
        <w:t xml:space="preserve">. </w:t>
      </w:r>
      <w:r w:rsidRPr="00DD6B6A">
        <w:t xml:space="preserve">Further, </w:t>
      </w:r>
      <w:r w:rsidR="009C4D7C" w:rsidRPr="00DD6B6A">
        <w:rPr>
          <w:i/>
        </w:rPr>
        <w:t>A. melleus</w:t>
      </w:r>
      <w:r w:rsidRPr="00DD6B6A">
        <w:rPr>
          <w:i/>
        </w:rPr>
        <w:t xml:space="preserve"> </w:t>
      </w:r>
      <w:r w:rsidRPr="00DD6B6A">
        <w:t xml:space="preserve">has a </w:t>
      </w:r>
      <w:r w:rsidR="009C4D7C" w:rsidRPr="00DD6B6A">
        <w:t xml:space="preserve">long </w:t>
      </w:r>
      <w:r w:rsidRPr="00DD6B6A">
        <w:t xml:space="preserve">history of safe use </w:t>
      </w:r>
      <w:r w:rsidR="009C4D7C" w:rsidRPr="00DD6B6A">
        <w:t xml:space="preserve">overseas </w:t>
      </w:r>
      <w:r w:rsidRPr="00DD6B6A">
        <w:t>as the pro</w:t>
      </w:r>
      <w:r w:rsidR="004F3ECF" w:rsidRPr="00DD6B6A">
        <w:t>duction organism for a number of</w:t>
      </w:r>
      <w:r w:rsidRPr="00DD6B6A">
        <w:t xml:space="preserve"> processing ai</w:t>
      </w:r>
      <w:r w:rsidR="004F3ECF" w:rsidRPr="00DD6B6A">
        <w:t>ds.</w:t>
      </w:r>
    </w:p>
    <w:p w14:paraId="13F05957" w14:textId="77777777" w:rsidR="00B96335" w:rsidRPr="00DD6B6A" w:rsidRDefault="00B96335" w:rsidP="00B96335"/>
    <w:p w14:paraId="13F05958" w14:textId="5E9CB6EE" w:rsidR="00B96335" w:rsidRPr="00DD6B6A" w:rsidRDefault="009C4D7C" w:rsidP="00317F93">
      <w:pPr>
        <w:pStyle w:val="FSBullet1"/>
      </w:pPr>
      <w:r w:rsidRPr="00DD6B6A">
        <w:t>Residual oryzin</w:t>
      </w:r>
      <w:r w:rsidR="00B96335" w:rsidRPr="00DD6B6A">
        <w:t xml:space="preserve"> is expected to be present in the final food but </w:t>
      </w:r>
      <w:r w:rsidR="00A71C85" w:rsidRPr="00DD6B6A">
        <w:t>recommended conditions for use would render the enzyme</w:t>
      </w:r>
      <w:r w:rsidR="00B96335" w:rsidRPr="00DD6B6A">
        <w:t xml:space="preserve"> inactive and </w:t>
      </w:r>
      <w:r w:rsidR="00A71C85" w:rsidRPr="00DD6B6A">
        <w:t xml:space="preserve">it would be </w:t>
      </w:r>
      <w:r w:rsidR="00B96335" w:rsidRPr="00DD6B6A">
        <w:t>susceptible to digestion like any other dietary protein.</w:t>
      </w:r>
    </w:p>
    <w:p w14:paraId="13F05959" w14:textId="77777777" w:rsidR="00B96335" w:rsidRDefault="00B96335" w:rsidP="00B96335"/>
    <w:p w14:paraId="3796E037" w14:textId="77777777" w:rsidR="00166336" w:rsidRDefault="00B96335" w:rsidP="00317F93">
      <w:pPr>
        <w:pStyle w:val="FSBullet1"/>
      </w:pPr>
      <w:r w:rsidRPr="00DD6B6A">
        <w:t>Bioinformatic an</w:t>
      </w:r>
      <w:r w:rsidR="009C4D7C" w:rsidRPr="00DD6B6A">
        <w:t>alysis indicated that oryzin</w:t>
      </w:r>
      <w:r w:rsidRPr="00DD6B6A">
        <w:t xml:space="preserve"> has no biologically relevant homology to k</w:t>
      </w:r>
      <w:r w:rsidR="00CE0AB6" w:rsidRPr="00DD6B6A">
        <w:t>nown food protein allergens</w:t>
      </w:r>
      <w:r w:rsidRPr="00DD6B6A">
        <w:t>.</w:t>
      </w:r>
    </w:p>
    <w:p w14:paraId="7ECF9E8A" w14:textId="77777777" w:rsidR="00440D0D" w:rsidRPr="00DD6B6A" w:rsidRDefault="00440D0D" w:rsidP="00440D0D">
      <w:pPr>
        <w:ind w:left="720"/>
      </w:pPr>
    </w:p>
    <w:p w14:paraId="54BD6769" w14:textId="019FDD54" w:rsidR="00166336" w:rsidRPr="00DD6B6A" w:rsidRDefault="00735804" w:rsidP="00317F93">
      <w:pPr>
        <w:pStyle w:val="FSBullet1"/>
      </w:pPr>
      <w:r>
        <w:t>The P “Amano” 6</w:t>
      </w:r>
      <w:r w:rsidR="00166336" w:rsidRPr="00DD6B6A">
        <w:t xml:space="preserve"> preparation caused no observable effects at the highest tested doses in a 26-week repeated dose toxicity study in rats. The NOAEL for the oryzin concentrate was determined to be 2000 mg/kg bw/day for male rats. </w:t>
      </w:r>
    </w:p>
    <w:p w14:paraId="13F0595D" w14:textId="77777777" w:rsidR="00B96335" w:rsidRPr="00DD6B6A" w:rsidRDefault="00B96335" w:rsidP="00B96335"/>
    <w:p w14:paraId="13F0595E" w14:textId="10FD87E2" w:rsidR="00B96335" w:rsidRPr="00DD6B6A" w:rsidRDefault="00B96335" w:rsidP="00317F93">
      <w:pPr>
        <w:pStyle w:val="FSBullet1"/>
      </w:pPr>
      <w:r w:rsidRPr="00DD6B6A">
        <w:t xml:space="preserve">The enzyme </w:t>
      </w:r>
      <w:r w:rsidR="00735804">
        <w:t xml:space="preserve">preparation </w:t>
      </w:r>
      <w:r w:rsidRPr="00DD6B6A">
        <w:t xml:space="preserve">was not genotoxic </w:t>
      </w:r>
      <w:r w:rsidRPr="00DD6B6A">
        <w:rPr>
          <w:i/>
        </w:rPr>
        <w:t>in vitro</w:t>
      </w:r>
    </w:p>
    <w:p w14:paraId="13F0595F" w14:textId="77777777" w:rsidR="00B96335" w:rsidRPr="00DD6B6A" w:rsidRDefault="00B96335" w:rsidP="00B96335"/>
    <w:p w14:paraId="13F05960" w14:textId="57B5CA0D" w:rsidR="008A403E" w:rsidRDefault="00B96335" w:rsidP="00B96335">
      <w:r w:rsidRPr="00DD6B6A">
        <w:t>Based on the reviewed toxicological data, it is concluded that</w:t>
      </w:r>
      <w:r w:rsidR="00B36392">
        <w:t>,</w:t>
      </w:r>
      <w:r w:rsidRPr="00DD6B6A">
        <w:t xml:space="preserve"> in the absence of any identifiable hazard, an Acceptable Daily Intake (ADI) ‘not specified’ is appropriate. A dietary exposure assessment is therefore not required.</w:t>
      </w:r>
    </w:p>
    <w:p w14:paraId="4754DB0E" w14:textId="069DC139" w:rsidR="00F43D46" w:rsidRDefault="00F43D46" w:rsidP="007E5C24">
      <w:pPr>
        <w:pStyle w:val="Heading1"/>
      </w:pPr>
      <w:bookmarkStart w:id="32" w:name="_Toc477363388"/>
      <w:r>
        <w:t>References</w:t>
      </w:r>
      <w:bookmarkEnd w:id="32"/>
    </w:p>
    <w:p w14:paraId="077AFCE8" w14:textId="4A0D3D24" w:rsidR="00BD44DE" w:rsidRPr="00D702E0" w:rsidRDefault="00BD44DE" w:rsidP="00CF62F9">
      <w:pPr>
        <w:rPr>
          <w:sz w:val="20"/>
          <w:szCs w:val="20"/>
        </w:rPr>
      </w:pPr>
      <w:r w:rsidRPr="00D702E0">
        <w:rPr>
          <w:sz w:val="20"/>
          <w:szCs w:val="20"/>
        </w:rPr>
        <w:t xml:space="preserve">AMFEP (2015) Association of Manufacturers and Formulators of Enzyme Products, List of Enzymes, </w:t>
      </w:r>
      <w:hyperlink r:id="rId21" w:history="1">
        <w:r w:rsidRPr="00D702E0">
          <w:rPr>
            <w:rStyle w:val="Hyperlink"/>
            <w:sz w:val="20"/>
            <w:szCs w:val="20"/>
          </w:rPr>
          <w:t>http://www.amfep.org/content/list-enzymes</w:t>
        </w:r>
      </w:hyperlink>
    </w:p>
    <w:p w14:paraId="591EC78C" w14:textId="77777777" w:rsidR="00BD44DE" w:rsidRPr="00D702E0" w:rsidRDefault="00BD44DE" w:rsidP="00CF62F9">
      <w:pPr>
        <w:rPr>
          <w:sz w:val="20"/>
          <w:szCs w:val="20"/>
        </w:rPr>
      </w:pPr>
    </w:p>
    <w:p w14:paraId="29F66E0D" w14:textId="1445125F" w:rsidR="007E44F5" w:rsidRPr="00D702E0" w:rsidRDefault="007E44F5" w:rsidP="00CF62F9">
      <w:pPr>
        <w:rPr>
          <w:sz w:val="20"/>
          <w:szCs w:val="20"/>
        </w:rPr>
      </w:pPr>
      <w:r w:rsidRPr="00D702E0">
        <w:rPr>
          <w:sz w:val="20"/>
          <w:szCs w:val="20"/>
        </w:rPr>
        <w:t xml:space="preserve">ETA (2016) Enzyme Technical Association, Health &amp; Dietary Supplements, </w:t>
      </w:r>
      <w:hyperlink r:id="rId22" w:history="1">
        <w:r w:rsidRPr="00D702E0">
          <w:rPr>
            <w:rStyle w:val="Hyperlink"/>
            <w:sz w:val="20"/>
            <w:szCs w:val="20"/>
          </w:rPr>
          <w:t>http://www.enzymeassociation.org/?page_id=51</w:t>
        </w:r>
      </w:hyperlink>
    </w:p>
    <w:p w14:paraId="04C48C11" w14:textId="77777777" w:rsidR="007E44F5" w:rsidRPr="00D702E0" w:rsidRDefault="007E44F5" w:rsidP="00CF62F9">
      <w:pPr>
        <w:rPr>
          <w:sz w:val="20"/>
          <w:szCs w:val="20"/>
        </w:rPr>
      </w:pPr>
    </w:p>
    <w:p w14:paraId="42623240" w14:textId="6DE8B8F8" w:rsidR="006E49FD" w:rsidRPr="00D702E0" w:rsidRDefault="006E49FD" w:rsidP="00CF62F9">
      <w:pPr>
        <w:rPr>
          <w:sz w:val="20"/>
          <w:szCs w:val="20"/>
        </w:rPr>
      </w:pPr>
      <w:r w:rsidRPr="00D702E0">
        <w:rPr>
          <w:sz w:val="20"/>
          <w:szCs w:val="20"/>
        </w:rPr>
        <w:t xml:space="preserve">FSANZ (2016) Food Standards Australia New Zealand, Food Standards Code, Schedule 15 </w:t>
      </w:r>
      <w:hyperlink r:id="rId23" w:history="1">
        <w:r w:rsidRPr="00D702E0">
          <w:rPr>
            <w:rStyle w:val="Hyperlink"/>
            <w:sz w:val="20"/>
            <w:szCs w:val="20"/>
          </w:rPr>
          <w:t>http://www.foodstandards.gov.au/code/Pages/default.aspx</w:t>
        </w:r>
      </w:hyperlink>
    </w:p>
    <w:p w14:paraId="23C773CB" w14:textId="77777777" w:rsidR="006E49FD" w:rsidRPr="00D702E0" w:rsidRDefault="006E49FD" w:rsidP="00CF62F9">
      <w:pPr>
        <w:rPr>
          <w:sz w:val="20"/>
          <w:szCs w:val="20"/>
        </w:rPr>
      </w:pPr>
    </w:p>
    <w:p w14:paraId="03F5A74E" w14:textId="4C2E8B81" w:rsidR="00CF62F9" w:rsidRPr="00D702E0" w:rsidRDefault="00CF62F9" w:rsidP="00CF62F9">
      <w:pPr>
        <w:rPr>
          <w:sz w:val="20"/>
          <w:szCs w:val="20"/>
        </w:rPr>
      </w:pPr>
      <w:r w:rsidRPr="00D702E0">
        <w:rPr>
          <w:sz w:val="20"/>
          <w:szCs w:val="20"/>
        </w:rPr>
        <w:t>Food Che</w:t>
      </w:r>
      <w:r w:rsidR="00064B62" w:rsidRPr="00D702E0">
        <w:rPr>
          <w:sz w:val="20"/>
          <w:szCs w:val="20"/>
        </w:rPr>
        <w:t>micals Codex 9th Edition (2015)</w:t>
      </w:r>
      <w:r w:rsidRPr="00D702E0">
        <w:rPr>
          <w:sz w:val="20"/>
          <w:szCs w:val="20"/>
        </w:rPr>
        <w:t xml:space="preserve"> The United States Pharmacopeia, United States Pharmacopeial Convention, Rockville, MD.</w:t>
      </w:r>
    </w:p>
    <w:p w14:paraId="02200467" w14:textId="4DE1AA47" w:rsidR="00CF62F9" w:rsidRPr="00D702E0" w:rsidRDefault="00810386" w:rsidP="00CF62F9">
      <w:pPr>
        <w:rPr>
          <w:sz w:val="20"/>
          <w:szCs w:val="20"/>
        </w:rPr>
      </w:pPr>
      <w:hyperlink r:id="rId24" w:history="1">
        <w:r w:rsidR="00CF62F9" w:rsidRPr="00D702E0">
          <w:rPr>
            <w:rStyle w:val="Hyperlink"/>
            <w:sz w:val="20"/>
            <w:szCs w:val="20"/>
          </w:rPr>
          <w:t>http://www.usp.org/food-ingredients/food-chemicals-codex</w:t>
        </w:r>
      </w:hyperlink>
    </w:p>
    <w:p w14:paraId="477FA305" w14:textId="77777777" w:rsidR="00F43D46" w:rsidRPr="00D702E0" w:rsidRDefault="00F43D46" w:rsidP="00690206">
      <w:pPr>
        <w:rPr>
          <w:sz w:val="20"/>
          <w:szCs w:val="20"/>
        </w:rPr>
      </w:pPr>
    </w:p>
    <w:p w14:paraId="08DE13B4" w14:textId="3DB325A0" w:rsidR="00F43D46" w:rsidRPr="00D702E0" w:rsidRDefault="00CF62F9" w:rsidP="00690206">
      <w:pPr>
        <w:rPr>
          <w:sz w:val="20"/>
          <w:szCs w:val="20"/>
        </w:rPr>
      </w:pPr>
      <w:r w:rsidRPr="00D702E0">
        <w:rPr>
          <w:sz w:val="20"/>
          <w:szCs w:val="20"/>
        </w:rPr>
        <w:t xml:space="preserve">IUBMB (2016) EC 3.4.21.63 </w:t>
      </w:r>
      <w:hyperlink r:id="rId25" w:history="1">
        <w:r w:rsidRPr="00D702E0">
          <w:rPr>
            <w:rStyle w:val="Hyperlink"/>
            <w:sz w:val="20"/>
            <w:szCs w:val="20"/>
          </w:rPr>
          <w:t>http://www.chem.qmul.ac.uk/iubmb/enzyme/EC3/4/21/63.html</w:t>
        </w:r>
      </w:hyperlink>
    </w:p>
    <w:p w14:paraId="39F7AE08" w14:textId="77777777" w:rsidR="00CF62F9" w:rsidRPr="00D702E0" w:rsidRDefault="00CF62F9" w:rsidP="00690206">
      <w:pPr>
        <w:rPr>
          <w:sz w:val="20"/>
          <w:szCs w:val="20"/>
        </w:rPr>
      </w:pPr>
    </w:p>
    <w:p w14:paraId="1ABA304B" w14:textId="5564E8C9" w:rsidR="00F43D46" w:rsidRPr="00D702E0" w:rsidRDefault="00F43D46" w:rsidP="00F43D46">
      <w:pPr>
        <w:rPr>
          <w:sz w:val="20"/>
          <w:szCs w:val="20"/>
        </w:rPr>
      </w:pPr>
      <w:r w:rsidRPr="00D702E0">
        <w:rPr>
          <w:sz w:val="20"/>
          <w:szCs w:val="20"/>
        </w:rPr>
        <w:t xml:space="preserve">JECFA (2006) General specifications and considerations for enzyme preparations used in food processing. </w:t>
      </w:r>
      <w:hyperlink r:id="rId26" w:history="1">
        <w:r w:rsidRPr="00D702E0">
          <w:rPr>
            <w:rStyle w:val="Hyperlink"/>
            <w:sz w:val="20"/>
            <w:szCs w:val="20"/>
          </w:rPr>
          <w:t>http://www.fao.org/docrep/009/a0691e/A0691E03.htm</w:t>
        </w:r>
      </w:hyperlink>
    </w:p>
    <w:p w14:paraId="628874E0" w14:textId="77777777" w:rsidR="00F43D46" w:rsidRPr="00D702E0" w:rsidRDefault="00F43D46" w:rsidP="00690206">
      <w:pPr>
        <w:rPr>
          <w:sz w:val="20"/>
          <w:szCs w:val="20"/>
        </w:rPr>
      </w:pPr>
    </w:p>
    <w:p w14:paraId="1453CD59" w14:textId="7D7642B3" w:rsidR="007F69AA" w:rsidRPr="00D702E0" w:rsidRDefault="007F69AA" w:rsidP="00690206">
      <w:pPr>
        <w:rPr>
          <w:sz w:val="20"/>
          <w:szCs w:val="20"/>
        </w:rPr>
      </w:pPr>
      <w:r w:rsidRPr="00D702E0">
        <w:rPr>
          <w:sz w:val="20"/>
          <w:szCs w:val="20"/>
        </w:rPr>
        <w:t>Kauffman</w:t>
      </w:r>
      <w:r w:rsidR="00064B62" w:rsidRPr="00D702E0">
        <w:rPr>
          <w:sz w:val="20"/>
          <w:szCs w:val="20"/>
        </w:rPr>
        <w:t xml:space="preserve"> C</w:t>
      </w:r>
      <w:r w:rsidRPr="00D702E0">
        <w:rPr>
          <w:sz w:val="20"/>
          <w:szCs w:val="20"/>
        </w:rPr>
        <w:t xml:space="preserve">A </w:t>
      </w:r>
      <w:r w:rsidR="00064B62" w:rsidRPr="00D702E0">
        <w:rPr>
          <w:sz w:val="20"/>
          <w:szCs w:val="20"/>
        </w:rPr>
        <w:t xml:space="preserve">(2006) </w:t>
      </w:r>
      <w:proofErr w:type="gramStart"/>
      <w:r w:rsidR="00064B62" w:rsidRPr="00D702E0">
        <w:rPr>
          <w:sz w:val="20"/>
          <w:szCs w:val="20"/>
        </w:rPr>
        <w:t>Fungal</w:t>
      </w:r>
      <w:proofErr w:type="gramEnd"/>
      <w:r w:rsidR="00064B62" w:rsidRPr="00D702E0">
        <w:rPr>
          <w:sz w:val="20"/>
          <w:szCs w:val="20"/>
        </w:rPr>
        <w:t xml:space="preserve"> i</w:t>
      </w:r>
      <w:r w:rsidRPr="00D702E0">
        <w:rPr>
          <w:sz w:val="20"/>
          <w:szCs w:val="20"/>
        </w:rPr>
        <w:t>nfections. Proceedings of the American Thoracic Society</w:t>
      </w:r>
      <w:r w:rsidR="00064B62" w:rsidRPr="00D702E0">
        <w:rPr>
          <w:sz w:val="20"/>
          <w:szCs w:val="20"/>
        </w:rPr>
        <w:t xml:space="preserve"> 3:35-40</w:t>
      </w:r>
      <w:r w:rsidR="00F6452D" w:rsidRPr="00D702E0">
        <w:rPr>
          <w:sz w:val="20"/>
          <w:szCs w:val="20"/>
        </w:rPr>
        <w:t>.</w:t>
      </w:r>
    </w:p>
    <w:p w14:paraId="2F6A9F63" w14:textId="77777777" w:rsidR="00064B62" w:rsidRPr="00D702E0" w:rsidRDefault="00064B62" w:rsidP="00690206">
      <w:pPr>
        <w:rPr>
          <w:sz w:val="20"/>
          <w:szCs w:val="20"/>
        </w:rPr>
      </w:pPr>
    </w:p>
    <w:p w14:paraId="0C4D9CB3" w14:textId="77777777" w:rsidR="00F85479" w:rsidRDefault="00F85479" w:rsidP="00690206">
      <w:pPr>
        <w:rPr>
          <w:sz w:val="20"/>
          <w:szCs w:val="20"/>
        </w:rPr>
      </w:pPr>
      <w:r>
        <w:rPr>
          <w:sz w:val="20"/>
          <w:szCs w:val="20"/>
        </w:rPr>
        <w:br w:type="page"/>
      </w:r>
    </w:p>
    <w:p w14:paraId="4CFB436E" w14:textId="2D96C699" w:rsidR="00BB6415" w:rsidRPr="00D702E0" w:rsidRDefault="00BB6415" w:rsidP="00690206">
      <w:pPr>
        <w:rPr>
          <w:sz w:val="20"/>
          <w:szCs w:val="20"/>
        </w:rPr>
      </w:pPr>
      <w:bookmarkStart w:id="33" w:name="_GoBack"/>
      <w:bookmarkEnd w:id="33"/>
      <w:proofErr w:type="gramStart"/>
      <w:r w:rsidRPr="00D702E0">
        <w:rPr>
          <w:sz w:val="20"/>
          <w:szCs w:val="20"/>
        </w:rPr>
        <w:lastRenderedPageBreak/>
        <w:t>Matsumura Y (2012) Role of allergen source-derived proteases in sensitization via airway epithelial cells.</w:t>
      </w:r>
      <w:proofErr w:type="gramEnd"/>
      <w:r w:rsidRPr="00D702E0">
        <w:rPr>
          <w:sz w:val="20"/>
          <w:szCs w:val="20"/>
        </w:rPr>
        <w:t xml:space="preserve"> </w:t>
      </w:r>
      <w:proofErr w:type="gramStart"/>
      <w:r w:rsidRPr="00D702E0">
        <w:rPr>
          <w:sz w:val="20"/>
          <w:szCs w:val="20"/>
        </w:rPr>
        <w:t>Journal of Allergy.</w:t>
      </w:r>
      <w:proofErr w:type="gramEnd"/>
      <w:r w:rsidRPr="00D702E0">
        <w:rPr>
          <w:sz w:val="20"/>
          <w:szCs w:val="20"/>
        </w:rPr>
        <w:t xml:space="preserve"> </w:t>
      </w:r>
      <w:hyperlink r:id="rId27" w:history="1">
        <w:r w:rsidRPr="00D702E0">
          <w:rPr>
            <w:rStyle w:val="Hyperlink"/>
            <w:sz w:val="20"/>
            <w:szCs w:val="20"/>
          </w:rPr>
          <w:t>http://www.hindawi.com/journals/ja/2012/903659/</w:t>
        </w:r>
      </w:hyperlink>
    </w:p>
    <w:p w14:paraId="0A697B48" w14:textId="77777777" w:rsidR="00BB6415" w:rsidRPr="00D702E0" w:rsidRDefault="00BB6415" w:rsidP="00690206">
      <w:pPr>
        <w:rPr>
          <w:sz w:val="20"/>
          <w:szCs w:val="20"/>
        </w:rPr>
      </w:pPr>
    </w:p>
    <w:p w14:paraId="6B371F7F" w14:textId="6951AD67" w:rsidR="00064B62" w:rsidRPr="00D702E0" w:rsidRDefault="00064B62" w:rsidP="00690206">
      <w:pPr>
        <w:rPr>
          <w:sz w:val="20"/>
          <w:szCs w:val="20"/>
        </w:rPr>
      </w:pPr>
      <w:proofErr w:type="gramStart"/>
      <w:r w:rsidRPr="00D702E0">
        <w:rPr>
          <w:sz w:val="20"/>
          <w:szCs w:val="20"/>
        </w:rPr>
        <w:t>Pariza MW, Johnson, EA (2001) Evaluating the safety of microbial enzyme preparations used in food processing: update for a new century.</w:t>
      </w:r>
      <w:proofErr w:type="gramEnd"/>
      <w:r w:rsidRPr="00D702E0">
        <w:rPr>
          <w:sz w:val="20"/>
          <w:szCs w:val="20"/>
        </w:rPr>
        <w:t xml:space="preserve"> Regulatory Toxicology and Pharmacology 33:173-186</w:t>
      </w:r>
      <w:r w:rsidR="00F6452D" w:rsidRPr="00D702E0">
        <w:rPr>
          <w:sz w:val="20"/>
          <w:szCs w:val="20"/>
        </w:rPr>
        <w:t>.</w:t>
      </w:r>
    </w:p>
    <w:p w14:paraId="497BD865" w14:textId="77777777" w:rsidR="00064B62" w:rsidRPr="007F69AA" w:rsidRDefault="00064B62" w:rsidP="00690206">
      <w:pPr>
        <w:rPr>
          <w:szCs w:val="22"/>
        </w:rPr>
      </w:pPr>
    </w:p>
    <w:sectPr w:rsidR="00064B62" w:rsidRPr="007F69AA" w:rsidSect="00317F93">
      <w:pgSz w:w="11906" w:h="16838"/>
      <w:pgMar w:top="1418" w:right="1418" w:bottom="1418"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F79B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88F39" w14:textId="77777777" w:rsidR="009F0EE6" w:rsidRDefault="009F0EE6">
      <w:r>
        <w:separator/>
      </w:r>
    </w:p>
  </w:endnote>
  <w:endnote w:type="continuationSeparator" w:id="0">
    <w:p w14:paraId="52438DED" w14:textId="77777777" w:rsidR="009F0EE6" w:rsidRDefault="009F0EE6">
      <w:r>
        <w:continuationSeparator/>
      </w:r>
    </w:p>
  </w:endnote>
  <w:endnote w:type="continuationNotice" w:id="1">
    <w:p w14:paraId="5115597B" w14:textId="77777777" w:rsidR="009F0EE6" w:rsidRDefault="009F0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05974" w14:textId="77777777" w:rsidR="009F0EE6" w:rsidRDefault="009F0EE6"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F05975" w14:textId="77777777" w:rsidR="009F0EE6" w:rsidRDefault="009F0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05976" w14:textId="53CE4D63" w:rsidR="009F0EE6" w:rsidRDefault="009F0EE6" w:rsidP="00B33409">
    <w:pPr>
      <w:pStyle w:val="Footer"/>
      <w:framePr w:wrap="around" w:vAnchor="text" w:hAnchor="page" w:x="5881" w:y="2"/>
      <w:rPr>
        <w:rStyle w:val="PageNumber"/>
      </w:rPr>
    </w:pPr>
    <w:r>
      <w:rPr>
        <w:rStyle w:val="PageNumber"/>
      </w:rPr>
      <w:fldChar w:fldCharType="begin"/>
    </w:r>
    <w:r>
      <w:rPr>
        <w:rStyle w:val="PageNumber"/>
      </w:rPr>
      <w:instrText xml:space="preserve">PAGE  </w:instrText>
    </w:r>
    <w:r>
      <w:rPr>
        <w:rStyle w:val="PageNumber"/>
      </w:rPr>
      <w:fldChar w:fldCharType="separate"/>
    </w:r>
    <w:r w:rsidR="00810386">
      <w:rPr>
        <w:rStyle w:val="PageNumber"/>
        <w:noProof/>
      </w:rPr>
      <w:t>10</w:t>
    </w:r>
    <w:r>
      <w:rPr>
        <w:rStyle w:val="PageNumber"/>
      </w:rPr>
      <w:fldChar w:fldCharType="end"/>
    </w:r>
  </w:p>
  <w:p w14:paraId="13F05977" w14:textId="77777777" w:rsidR="009F0EE6" w:rsidRDefault="009F0EE6" w:rsidP="00B33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61C38" w14:textId="77777777" w:rsidR="009F0EE6" w:rsidRDefault="009F0EE6">
      <w:r>
        <w:separator/>
      </w:r>
    </w:p>
  </w:footnote>
  <w:footnote w:type="continuationSeparator" w:id="0">
    <w:p w14:paraId="5DBEBAE2" w14:textId="77777777" w:rsidR="009F0EE6" w:rsidRDefault="009F0EE6">
      <w:r>
        <w:continuationSeparator/>
      </w:r>
    </w:p>
  </w:footnote>
  <w:footnote w:type="continuationNotice" w:id="1">
    <w:p w14:paraId="1A0F381B" w14:textId="77777777" w:rsidR="009F0EE6" w:rsidRDefault="009F0EE6"/>
  </w:footnote>
  <w:footnote w:id="2">
    <w:p w14:paraId="74CAC0A1" w14:textId="638C6295" w:rsidR="009F0EE6" w:rsidRPr="00FA4875" w:rsidRDefault="009F0EE6">
      <w:pPr>
        <w:pStyle w:val="FootnoteText"/>
        <w:rPr>
          <w:lang w:val="en-AU"/>
        </w:rPr>
      </w:pPr>
      <w:r w:rsidRPr="00317F93">
        <w:rPr>
          <w:rStyle w:val="FootnoteReference"/>
          <w:sz w:val="18"/>
        </w:rPr>
        <w:footnoteRef/>
      </w:r>
      <w:r w:rsidRPr="00317F93">
        <w:rPr>
          <w:sz w:val="18"/>
        </w:rPr>
        <w:t xml:space="preserve"> </w:t>
      </w:r>
      <w:r w:rsidRPr="00317F93">
        <w:rPr>
          <w:sz w:val="18"/>
          <w:lang w:val="en-AU"/>
        </w:rPr>
        <w:t>EC: Enzyme Commission, internationally recognised number that provides a unique identifier for the enzyme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05978" w14:textId="77777777" w:rsidR="009F0EE6" w:rsidRDefault="009F0EE6">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4844F17"/>
    <w:multiLevelType w:val="hybridMultilevel"/>
    <w:tmpl w:val="6798ADA8"/>
    <w:lvl w:ilvl="0" w:tplc="B314A444">
      <w:start w:val="1"/>
      <w:numFmt w:val="upperLetter"/>
      <w:lvlText w:val="%1."/>
      <w:lvlJc w:val="left"/>
      <w:pPr>
        <w:ind w:left="720" w:hanging="360"/>
      </w:pPr>
      <w:rPr>
        <w:rFonts w:eastAsia="Times New Roman"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A453C6"/>
    <w:multiLevelType w:val="hybridMultilevel"/>
    <w:tmpl w:val="32B2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EF6B4D"/>
    <w:multiLevelType w:val="hybridMultilevel"/>
    <w:tmpl w:val="6BFE53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nsid w:val="23A23F91"/>
    <w:multiLevelType w:val="hybridMultilevel"/>
    <w:tmpl w:val="9DA6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E401C75"/>
    <w:multiLevelType w:val="hybridMultilevel"/>
    <w:tmpl w:val="DA5C9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58951E16"/>
    <w:multiLevelType w:val="hybridMultilevel"/>
    <w:tmpl w:val="D7185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629B0E7B"/>
    <w:multiLevelType w:val="hybridMultilevel"/>
    <w:tmpl w:val="5CEADEC2"/>
    <w:lvl w:ilvl="0" w:tplc="68028D98">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3">
    <w:nsid w:val="71E47D0E"/>
    <w:multiLevelType w:val="hybridMultilevel"/>
    <w:tmpl w:val="D0FC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
  </w:num>
  <w:num w:numId="5">
    <w:abstractNumId w:val="5"/>
  </w:num>
  <w:num w:numId="6">
    <w:abstractNumId w:val="11"/>
  </w:num>
  <w:num w:numId="7">
    <w:abstractNumId w:val="13"/>
  </w:num>
  <w:num w:numId="8">
    <w:abstractNumId w:val="3"/>
  </w:num>
  <w:num w:numId="9">
    <w:abstractNumId w:val="10"/>
  </w:num>
  <w:num w:numId="10">
    <w:abstractNumId w:val="4"/>
  </w:num>
  <w:num w:numId="11">
    <w:abstractNumId w:val="7"/>
  </w:num>
  <w:num w:numId="12">
    <w:abstractNumId w:val="2"/>
  </w:num>
  <w:num w:numId="13">
    <w:abstractNumId w:val="12"/>
  </w:num>
  <w:num w:numId="14">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y Wood">
    <w15:presenceInfo w15:providerId="None" w15:userId="Judy Wo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120"/>
  <w:displayHorizontalDrawingGridEvery w:val="2"/>
  <w:displayVertic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2"/>
    <w:rsid w:val="00000127"/>
    <w:rsid w:val="0000064A"/>
    <w:rsid w:val="00001CF2"/>
    <w:rsid w:val="0000247B"/>
    <w:rsid w:val="0000469B"/>
    <w:rsid w:val="00011543"/>
    <w:rsid w:val="00020418"/>
    <w:rsid w:val="00023311"/>
    <w:rsid w:val="00024923"/>
    <w:rsid w:val="00032772"/>
    <w:rsid w:val="00035FF3"/>
    <w:rsid w:val="0004305D"/>
    <w:rsid w:val="00044FE2"/>
    <w:rsid w:val="00046599"/>
    <w:rsid w:val="00051021"/>
    <w:rsid w:val="00051ED9"/>
    <w:rsid w:val="00057181"/>
    <w:rsid w:val="0006473A"/>
    <w:rsid w:val="00064B2D"/>
    <w:rsid w:val="00064B62"/>
    <w:rsid w:val="00065F1F"/>
    <w:rsid w:val="00076D33"/>
    <w:rsid w:val="00092CDA"/>
    <w:rsid w:val="000A27E9"/>
    <w:rsid w:val="000A3D8B"/>
    <w:rsid w:val="000A59BC"/>
    <w:rsid w:val="000A5DF8"/>
    <w:rsid w:val="000B6AF2"/>
    <w:rsid w:val="000D4220"/>
    <w:rsid w:val="000D6FD4"/>
    <w:rsid w:val="000E03E7"/>
    <w:rsid w:val="000E0657"/>
    <w:rsid w:val="000E0AE4"/>
    <w:rsid w:val="000E12F0"/>
    <w:rsid w:val="000E3DBC"/>
    <w:rsid w:val="000E51DE"/>
    <w:rsid w:val="000F44FC"/>
    <w:rsid w:val="00102F7B"/>
    <w:rsid w:val="00105CCF"/>
    <w:rsid w:val="00107FF6"/>
    <w:rsid w:val="00113CE3"/>
    <w:rsid w:val="00114618"/>
    <w:rsid w:val="00117522"/>
    <w:rsid w:val="00121D8C"/>
    <w:rsid w:val="00130A8E"/>
    <w:rsid w:val="00136068"/>
    <w:rsid w:val="00141AC4"/>
    <w:rsid w:val="001526A4"/>
    <w:rsid w:val="001542D8"/>
    <w:rsid w:val="00156887"/>
    <w:rsid w:val="001649A9"/>
    <w:rsid w:val="00166336"/>
    <w:rsid w:val="00174F9F"/>
    <w:rsid w:val="00180C41"/>
    <w:rsid w:val="00182C4C"/>
    <w:rsid w:val="0018417A"/>
    <w:rsid w:val="001878BD"/>
    <w:rsid w:val="00196AC4"/>
    <w:rsid w:val="00197D8D"/>
    <w:rsid w:val="00197F77"/>
    <w:rsid w:val="001A1A75"/>
    <w:rsid w:val="001A7DA5"/>
    <w:rsid w:val="001A7E9A"/>
    <w:rsid w:val="001B6FF6"/>
    <w:rsid w:val="001C27A3"/>
    <w:rsid w:val="001C5295"/>
    <w:rsid w:val="001E09FA"/>
    <w:rsid w:val="001E2E65"/>
    <w:rsid w:val="001F7020"/>
    <w:rsid w:val="002018A4"/>
    <w:rsid w:val="00203540"/>
    <w:rsid w:val="0021612B"/>
    <w:rsid w:val="0022083A"/>
    <w:rsid w:val="00221D07"/>
    <w:rsid w:val="00227D23"/>
    <w:rsid w:val="00227E4A"/>
    <w:rsid w:val="00236202"/>
    <w:rsid w:val="0024582E"/>
    <w:rsid w:val="00245C56"/>
    <w:rsid w:val="002547EF"/>
    <w:rsid w:val="00256D65"/>
    <w:rsid w:val="00261C41"/>
    <w:rsid w:val="0026589E"/>
    <w:rsid w:val="00271F00"/>
    <w:rsid w:val="00273A80"/>
    <w:rsid w:val="00282F0F"/>
    <w:rsid w:val="002856B8"/>
    <w:rsid w:val="002858F1"/>
    <w:rsid w:val="0029204E"/>
    <w:rsid w:val="002933F5"/>
    <w:rsid w:val="0029631C"/>
    <w:rsid w:val="002A0194"/>
    <w:rsid w:val="002A4F97"/>
    <w:rsid w:val="002A5F8B"/>
    <w:rsid w:val="002A6F0C"/>
    <w:rsid w:val="002A7F6C"/>
    <w:rsid w:val="002D0918"/>
    <w:rsid w:val="002D3690"/>
    <w:rsid w:val="002D6809"/>
    <w:rsid w:val="002E0B10"/>
    <w:rsid w:val="002E265A"/>
    <w:rsid w:val="002E5D55"/>
    <w:rsid w:val="002F6488"/>
    <w:rsid w:val="0030768D"/>
    <w:rsid w:val="003114F9"/>
    <w:rsid w:val="00313E52"/>
    <w:rsid w:val="00314648"/>
    <w:rsid w:val="003155B4"/>
    <w:rsid w:val="00317F93"/>
    <w:rsid w:val="00320839"/>
    <w:rsid w:val="003213F9"/>
    <w:rsid w:val="00322C36"/>
    <w:rsid w:val="00323DBF"/>
    <w:rsid w:val="00327290"/>
    <w:rsid w:val="003309A8"/>
    <w:rsid w:val="00332B12"/>
    <w:rsid w:val="00332CAD"/>
    <w:rsid w:val="00336940"/>
    <w:rsid w:val="00345A50"/>
    <w:rsid w:val="00346D30"/>
    <w:rsid w:val="00351B07"/>
    <w:rsid w:val="00352CF2"/>
    <w:rsid w:val="003567E9"/>
    <w:rsid w:val="00364841"/>
    <w:rsid w:val="00370777"/>
    <w:rsid w:val="00371B29"/>
    <w:rsid w:val="0037656B"/>
    <w:rsid w:val="00385822"/>
    <w:rsid w:val="0038629A"/>
    <w:rsid w:val="00391769"/>
    <w:rsid w:val="003946A6"/>
    <w:rsid w:val="003953E1"/>
    <w:rsid w:val="003956B3"/>
    <w:rsid w:val="00396C0F"/>
    <w:rsid w:val="003A3226"/>
    <w:rsid w:val="003A68BE"/>
    <w:rsid w:val="003A77FC"/>
    <w:rsid w:val="003B1805"/>
    <w:rsid w:val="003B1BD1"/>
    <w:rsid w:val="003B34F3"/>
    <w:rsid w:val="003B3C9D"/>
    <w:rsid w:val="003B78E0"/>
    <w:rsid w:val="003C4969"/>
    <w:rsid w:val="003C5D6A"/>
    <w:rsid w:val="003D3FA1"/>
    <w:rsid w:val="003E072B"/>
    <w:rsid w:val="003E41D5"/>
    <w:rsid w:val="003E46BA"/>
    <w:rsid w:val="003E7D22"/>
    <w:rsid w:val="003F1E80"/>
    <w:rsid w:val="003F4716"/>
    <w:rsid w:val="003F74C1"/>
    <w:rsid w:val="003F763D"/>
    <w:rsid w:val="00401136"/>
    <w:rsid w:val="00405B1A"/>
    <w:rsid w:val="00406EB3"/>
    <w:rsid w:val="00410C76"/>
    <w:rsid w:val="00411907"/>
    <w:rsid w:val="004130B7"/>
    <w:rsid w:val="00413CA8"/>
    <w:rsid w:val="00417EE3"/>
    <w:rsid w:val="004207EB"/>
    <w:rsid w:val="00426411"/>
    <w:rsid w:val="00427EB4"/>
    <w:rsid w:val="00437276"/>
    <w:rsid w:val="00440D0D"/>
    <w:rsid w:val="004551B9"/>
    <w:rsid w:val="00456B54"/>
    <w:rsid w:val="004613DD"/>
    <w:rsid w:val="00462C4C"/>
    <w:rsid w:val="00464643"/>
    <w:rsid w:val="004662F6"/>
    <w:rsid w:val="0047550B"/>
    <w:rsid w:val="00483C89"/>
    <w:rsid w:val="00486793"/>
    <w:rsid w:val="004925D2"/>
    <w:rsid w:val="00493752"/>
    <w:rsid w:val="004953E4"/>
    <w:rsid w:val="00497A38"/>
    <w:rsid w:val="004A2037"/>
    <w:rsid w:val="004A208B"/>
    <w:rsid w:val="004A54DF"/>
    <w:rsid w:val="004C2100"/>
    <w:rsid w:val="004C2CE7"/>
    <w:rsid w:val="004D2EB4"/>
    <w:rsid w:val="004E0CFD"/>
    <w:rsid w:val="004E1D7F"/>
    <w:rsid w:val="004E28D7"/>
    <w:rsid w:val="004F3ECF"/>
    <w:rsid w:val="004F4F98"/>
    <w:rsid w:val="004F69F6"/>
    <w:rsid w:val="004F79AC"/>
    <w:rsid w:val="00500A05"/>
    <w:rsid w:val="005017CF"/>
    <w:rsid w:val="00505B34"/>
    <w:rsid w:val="00506910"/>
    <w:rsid w:val="005077D5"/>
    <w:rsid w:val="00511F17"/>
    <w:rsid w:val="00515C2D"/>
    <w:rsid w:val="0051731E"/>
    <w:rsid w:val="005207D8"/>
    <w:rsid w:val="0052204A"/>
    <w:rsid w:val="0053464E"/>
    <w:rsid w:val="005436A1"/>
    <w:rsid w:val="0054678F"/>
    <w:rsid w:val="00554A67"/>
    <w:rsid w:val="00560FEA"/>
    <w:rsid w:val="00562917"/>
    <w:rsid w:val="00562A03"/>
    <w:rsid w:val="0056542A"/>
    <w:rsid w:val="005663CD"/>
    <w:rsid w:val="005665B3"/>
    <w:rsid w:val="005745F2"/>
    <w:rsid w:val="00576ECF"/>
    <w:rsid w:val="00582681"/>
    <w:rsid w:val="00586228"/>
    <w:rsid w:val="005A1D97"/>
    <w:rsid w:val="005A76A9"/>
    <w:rsid w:val="005B6AF4"/>
    <w:rsid w:val="005B7A73"/>
    <w:rsid w:val="005B7B00"/>
    <w:rsid w:val="005C04CB"/>
    <w:rsid w:val="005C5AD0"/>
    <w:rsid w:val="005D16AD"/>
    <w:rsid w:val="005D72E1"/>
    <w:rsid w:val="005E3A4E"/>
    <w:rsid w:val="005E6E16"/>
    <w:rsid w:val="005F0F87"/>
    <w:rsid w:val="005F400E"/>
    <w:rsid w:val="005F424D"/>
    <w:rsid w:val="005F7342"/>
    <w:rsid w:val="00602DFC"/>
    <w:rsid w:val="006036D5"/>
    <w:rsid w:val="00603A08"/>
    <w:rsid w:val="00610A3C"/>
    <w:rsid w:val="0062302D"/>
    <w:rsid w:val="006234FD"/>
    <w:rsid w:val="00627F48"/>
    <w:rsid w:val="00630C23"/>
    <w:rsid w:val="0063471C"/>
    <w:rsid w:val="00635545"/>
    <w:rsid w:val="006460AB"/>
    <w:rsid w:val="0065343D"/>
    <w:rsid w:val="00661B2D"/>
    <w:rsid w:val="00663FCF"/>
    <w:rsid w:val="006652A2"/>
    <w:rsid w:val="006661B3"/>
    <w:rsid w:val="0066775C"/>
    <w:rsid w:val="00672806"/>
    <w:rsid w:val="00680846"/>
    <w:rsid w:val="006813A0"/>
    <w:rsid w:val="00682E69"/>
    <w:rsid w:val="00690206"/>
    <w:rsid w:val="006937FF"/>
    <w:rsid w:val="00694243"/>
    <w:rsid w:val="006A0A0C"/>
    <w:rsid w:val="006A48A7"/>
    <w:rsid w:val="006B4BA1"/>
    <w:rsid w:val="006B5EBE"/>
    <w:rsid w:val="006B793A"/>
    <w:rsid w:val="006C5CF5"/>
    <w:rsid w:val="006D4A52"/>
    <w:rsid w:val="006E49FD"/>
    <w:rsid w:val="006E78F2"/>
    <w:rsid w:val="006F4A82"/>
    <w:rsid w:val="006F6FA2"/>
    <w:rsid w:val="0070373B"/>
    <w:rsid w:val="00705C2B"/>
    <w:rsid w:val="00706E8C"/>
    <w:rsid w:val="00716C1B"/>
    <w:rsid w:val="00724FA4"/>
    <w:rsid w:val="00730800"/>
    <w:rsid w:val="0073178B"/>
    <w:rsid w:val="0073400E"/>
    <w:rsid w:val="00735804"/>
    <w:rsid w:val="00743186"/>
    <w:rsid w:val="00746147"/>
    <w:rsid w:val="00751F5C"/>
    <w:rsid w:val="00753EE9"/>
    <w:rsid w:val="007602AA"/>
    <w:rsid w:val="007652EF"/>
    <w:rsid w:val="00770546"/>
    <w:rsid w:val="00772BDC"/>
    <w:rsid w:val="00780792"/>
    <w:rsid w:val="007916C5"/>
    <w:rsid w:val="00792026"/>
    <w:rsid w:val="00792E02"/>
    <w:rsid w:val="00793B20"/>
    <w:rsid w:val="00796311"/>
    <w:rsid w:val="007A44B4"/>
    <w:rsid w:val="007A7D3D"/>
    <w:rsid w:val="007B225D"/>
    <w:rsid w:val="007B3D33"/>
    <w:rsid w:val="007B65A2"/>
    <w:rsid w:val="007C174F"/>
    <w:rsid w:val="007C1C64"/>
    <w:rsid w:val="007D03EA"/>
    <w:rsid w:val="007E1D53"/>
    <w:rsid w:val="007E44F5"/>
    <w:rsid w:val="007E48BC"/>
    <w:rsid w:val="007E5113"/>
    <w:rsid w:val="007E5C24"/>
    <w:rsid w:val="007E79F7"/>
    <w:rsid w:val="007F1AFC"/>
    <w:rsid w:val="007F3630"/>
    <w:rsid w:val="007F605D"/>
    <w:rsid w:val="007F69AA"/>
    <w:rsid w:val="00806823"/>
    <w:rsid w:val="00807559"/>
    <w:rsid w:val="00810386"/>
    <w:rsid w:val="00813E92"/>
    <w:rsid w:val="00814E48"/>
    <w:rsid w:val="0082612A"/>
    <w:rsid w:val="00827573"/>
    <w:rsid w:val="00840755"/>
    <w:rsid w:val="0084363D"/>
    <w:rsid w:val="00844BD6"/>
    <w:rsid w:val="008450BC"/>
    <w:rsid w:val="0085334B"/>
    <w:rsid w:val="00867458"/>
    <w:rsid w:val="00870214"/>
    <w:rsid w:val="00885C51"/>
    <w:rsid w:val="00885EB0"/>
    <w:rsid w:val="00887860"/>
    <w:rsid w:val="00890C86"/>
    <w:rsid w:val="00891F4B"/>
    <w:rsid w:val="0089264A"/>
    <w:rsid w:val="00896B85"/>
    <w:rsid w:val="00897E88"/>
    <w:rsid w:val="008A22BE"/>
    <w:rsid w:val="008A403E"/>
    <w:rsid w:val="008B17EF"/>
    <w:rsid w:val="008C1B36"/>
    <w:rsid w:val="008C6F91"/>
    <w:rsid w:val="008D06C6"/>
    <w:rsid w:val="008D19C7"/>
    <w:rsid w:val="008D79E7"/>
    <w:rsid w:val="008E1EF9"/>
    <w:rsid w:val="008E59A1"/>
    <w:rsid w:val="008E6250"/>
    <w:rsid w:val="008F5D43"/>
    <w:rsid w:val="00902AF6"/>
    <w:rsid w:val="00907DD1"/>
    <w:rsid w:val="00920249"/>
    <w:rsid w:val="00920386"/>
    <w:rsid w:val="00922D5A"/>
    <w:rsid w:val="00924C80"/>
    <w:rsid w:val="0093201B"/>
    <w:rsid w:val="00932F14"/>
    <w:rsid w:val="009336A3"/>
    <w:rsid w:val="00941AEC"/>
    <w:rsid w:val="009422CD"/>
    <w:rsid w:val="0094247F"/>
    <w:rsid w:val="00942D60"/>
    <w:rsid w:val="0094605C"/>
    <w:rsid w:val="00957702"/>
    <w:rsid w:val="00961F15"/>
    <w:rsid w:val="0096523B"/>
    <w:rsid w:val="0096549D"/>
    <w:rsid w:val="009664F3"/>
    <w:rsid w:val="00966EE3"/>
    <w:rsid w:val="0096772A"/>
    <w:rsid w:val="00972D06"/>
    <w:rsid w:val="009750EA"/>
    <w:rsid w:val="00980F70"/>
    <w:rsid w:val="00982C60"/>
    <w:rsid w:val="00993307"/>
    <w:rsid w:val="00996B50"/>
    <w:rsid w:val="009A391C"/>
    <w:rsid w:val="009A50F2"/>
    <w:rsid w:val="009C21ED"/>
    <w:rsid w:val="009C4D7C"/>
    <w:rsid w:val="009C5AB4"/>
    <w:rsid w:val="009E0A61"/>
    <w:rsid w:val="009E0E63"/>
    <w:rsid w:val="009E228A"/>
    <w:rsid w:val="009E29C0"/>
    <w:rsid w:val="009E3010"/>
    <w:rsid w:val="009E613D"/>
    <w:rsid w:val="009F007E"/>
    <w:rsid w:val="009F0EE6"/>
    <w:rsid w:val="009F63CF"/>
    <w:rsid w:val="009F7065"/>
    <w:rsid w:val="00A05ABF"/>
    <w:rsid w:val="00A104A5"/>
    <w:rsid w:val="00A4175D"/>
    <w:rsid w:val="00A50529"/>
    <w:rsid w:val="00A51840"/>
    <w:rsid w:val="00A56DC7"/>
    <w:rsid w:val="00A71C85"/>
    <w:rsid w:val="00A74FD1"/>
    <w:rsid w:val="00A77BFA"/>
    <w:rsid w:val="00A84A58"/>
    <w:rsid w:val="00A8653C"/>
    <w:rsid w:val="00A9594B"/>
    <w:rsid w:val="00AA3A45"/>
    <w:rsid w:val="00AA6761"/>
    <w:rsid w:val="00AB37C1"/>
    <w:rsid w:val="00AB3DDC"/>
    <w:rsid w:val="00AC26C0"/>
    <w:rsid w:val="00AC5B8A"/>
    <w:rsid w:val="00AF06FC"/>
    <w:rsid w:val="00AF2ED8"/>
    <w:rsid w:val="00AF3391"/>
    <w:rsid w:val="00AF387F"/>
    <w:rsid w:val="00B00E7F"/>
    <w:rsid w:val="00B12F1E"/>
    <w:rsid w:val="00B160DC"/>
    <w:rsid w:val="00B173DA"/>
    <w:rsid w:val="00B2090E"/>
    <w:rsid w:val="00B21DCC"/>
    <w:rsid w:val="00B25F37"/>
    <w:rsid w:val="00B33409"/>
    <w:rsid w:val="00B36392"/>
    <w:rsid w:val="00B36FE9"/>
    <w:rsid w:val="00B37BF0"/>
    <w:rsid w:val="00B41217"/>
    <w:rsid w:val="00B44422"/>
    <w:rsid w:val="00B46EA0"/>
    <w:rsid w:val="00B5301F"/>
    <w:rsid w:val="00B66C41"/>
    <w:rsid w:val="00B702BC"/>
    <w:rsid w:val="00B731D3"/>
    <w:rsid w:val="00B839A3"/>
    <w:rsid w:val="00B902BD"/>
    <w:rsid w:val="00B9381A"/>
    <w:rsid w:val="00B94B21"/>
    <w:rsid w:val="00B951C8"/>
    <w:rsid w:val="00B96335"/>
    <w:rsid w:val="00BA0E93"/>
    <w:rsid w:val="00BA24E2"/>
    <w:rsid w:val="00BA324A"/>
    <w:rsid w:val="00BB47E2"/>
    <w:rsid w:val="00BB6415"/>
    <w:rsid w:val="00BC19BA"/>
    <w:rsid w:val="00BC6788"/>
    <w:rsid w:val="00BD2A39"/>
    <w:rsid w:val="00BD2E80"/>
    <w:rsid w:val="00BD44B5"/>
    <w:rsid w:val="00BD44DE"/>
    <w:rsid w:val="00BE11B8"/>
    <w:rsid w:val="00BF7FF0"/>
    <w:rsid w:val="00C004D1"/>
    <w:rsid w:val="00C01559"/>
    <w:rsid w:val="00C057F4"/>
    <w:rsid w:val="00C060DB"/>
    <w:rsid w:val="00C109AF"/>
    <w:rsid w:val="00C12502"/>
    <w:rsid w:val="00C215ED"/>
    <w:rsid w:val="00C22536"/>
    <w:rsid w:val="00C27AB8"/>
    <w:rsid w:val="00C36578"/>
    <w:rsid w:val="00C40AA5"/>
    <w:rsid w:val="00C46F70"/>
    <w:rsid w:val="00C476D0"/>
    <w:rsid w:val="00C565B1"/>
    <w:rsid w:val="00C56D7F"/>
    <w:rsid w:val="00C6090E"/>
    <w:rsid w:val="00C60EE4"/>
    <w:rsid w:val="00C61AC1"/>
    <w:rsid w:val="00C73070"/>
    <w:rsid w:val="00C73270"/>
    <w:rsid w:val="00C807AF"/>
    <w:rsid w:val="00C836E3"/>
    <w:rsid w:val="00C86577"/>
    <w:rsid w:val="00C877D2"/>
    <w:rsid w:val="00C90037"/>
    <w:rsid w:val="00C92E07"/>
    <w:rsid w:val="00C96868"/>
    <w:rsid w:val="00CA0416"/>
    <w:rsid w:val="00CA1C23"/>
    <w:rsid w:val="00CB45BD"/>
    <w:rsid w:val="00CC4F99"/>
    <w:rsid w:val="00CC560B"/>
    <w:rsid w:val="00CC75E2"/>
    <w:rsid w:val="00CD46EB"/>
    <w:rsid w:val="00CD7EBF"/>
    <w:rsid w:val="00CE0AB6"/>
    <w:rsid w:val="00CE66E2"/>
    <w:rsid w:val="00CF62F9"/>
    <w:rsid w:val="00D01594"/>
    <w:rsid w:val="00D056F1"/>
    <w:rsid w:val="00D10ADF"/>
    <w:rsid w:val="00D11171"/>
    <w:rsid w:val="00D17D9A"/>
    <w:rsid w:val="00D20D41"/>
    <w:rsid w:val="00D218B1"/>
    <w:rsid w:val="00D22F3C"/>
    <w:rsid w:val="00D23DB6"/>
    <w:rsid w:val="00D25F1F"/>
    <w:rsid w:val="00D324F9"/>
    <w:rsid w:val="00D43FE6"/>
    <w:rsid w:val="00D44A2B"/>
    <w:rsid w:val="00D47D84"/>
    <w:rsid w:val="00D51A95"/>
    <w:rsid w:val="00D55283"/>
    <w:rsid w:val="00D577A4"/>
    <w:rsid w:val="00D60568"/>
    <w:rsid w:val="00D612FC"/>
    <w:rsid w:val="00D64C72"/>
    <w:rsid w:val="00D702E0"/>
    <w:rsid w:val="00D70C7A"/>
    <w:rsid w:val="00D71EC0"/>
    <w:rsid w:val="00D81D38"/>
    <w:rsid w:val="00D95C55"/>
    <w:rsid w:val="00DA10A8"/>
    <w:rsid w:val="00DB19F1"/>
    <w:rsid w:val="00DB1E08"/>
    <w:rsid w:val="00DB1FAC"/>
    <w:rsid w:val="00DB2973"/>
    <w:rsid w:val="00DB4AE0"/>
    <w:rsid w:val="00DB7121"/>
    <w:rsid w:val="00DB79BA"/>
    <w:rsid w:val="00DC1B56"/>
    <w:rsid w:val="00DC2129"/>
    <w:rsid w:val="00DC6441"/>
    <w:rsid w:val="00DC6570"/>
    <w:rsid w:val="00DD3C5E"/>
    <w:rsid w:val="00DD4290"/>
    <w:rsid w:val="00DD50D4"/>
    <w:rsid w:val="00DD6B6A"/>
    <w:rsid w:val="00DE32B7"/>
    <w:rsid w:val="00DE5F67"/>
    <w:rsid w:val="00DF184B"/>
    <w:rsid w:val="00DF25C3"/>
    <w:rsid w:val="00DF494C"/>
    <w:rsid w:val="00E0076D"/>
    <w:rsid w:val="00E04062"/>
    <w:rsid w:val="00E063C6"/>
    <w:rsid w:val="00E066BA"/>
    <w:rsid w:val="00E10691"/>
    <w:rsid w:val="00E2003B"/>
    <w:rsid w:val="00E203C2"/>
    <w:rsid w:val="00E25D13"/>
    <w:rsid w:val="00E25FE9"/>
    <w:rsid w:val="00E26191"/>
    <w:rsid w:val="00E279D8"/>
    <w:rsid w:val="00E319B1"/>
    <w:rsid w:val="00E43E38"/>
    <w:rsid w:val="00E44E0D"/>
    <w:rsid w:val="00E5492F"/>
    <w:rsid w:val="00E62DEF"/>
    <w:rsid w:val="00E70A86"/>
    <w:rsid w:val="00E76DB7"/>
    <w:rsid w:val="00E76F1A"/>
    <w:rsid w:val="00E777EC"/>
    <w:rsid w:val="00E809B6"/>
    <w:rsid w:val="00E80FCD"/>
    <w:rsid w:val="00E9701C"/>
    <w:rsid w:val="00EA388B"/>
    <w:rsid w:val="00EA6754"/>
    <w:rsid w:val="00EA7F2F"/>
    <w:rsid w:val="00EB1B92"/>
    <w:rsid w:val="00EB7908"/>
    <w:rsid w:val="00EC00DE"/>
    <w:rsid w:val="00EC30E1"/>
    <w:rsid w:val="00ED172A"/>
    <w:rsid w:val="00EE0375"/>
    <w:rsid w:val="00EF2A0F"/>
    <w:rsid w:val="00F049D2"/>
    <w:rsid w:val="00F11F6C"/>
    <w:rsid w:val="00F14BEC"/>
    <w:rsid w:val="00F225C5"/>
    <w:rsid w:val="00F2587A"/>
    <w:rsid w:val="00F337FB"/>
    <w:rsid w:val="00F3715D"/>
    <w:rsid w:val="00F420C8"/>
    <w:rsid w:val="00F42A4C"/>
    <w:rsid w:val="00F43D46"/>
    <w:rsid w:val="00F46932"/>
    <w:rsid w:val="00F47072"/>
    <w:rsid w:val="00F470F9"/>
    <w:rsid w:val="00F558B2"/>
    <w:rsid w:val="00F604DE"/>
    <w:rsid w:val="00F60BF3"/>
    <w:rsid w:val="00F6238B"/>
    <w:rsid w:val="00F6452D"/>
    <w:rsid w:val="00F64A0C"/>
    <w:rsid w:val="00F7127E"/>
    <w:rsid w:val="00F85479"/>
    <w:rsid w:val="00F93CA6"/>
    <w:rsid w:val="00F94770"/>
    <w:rsid w:val="00F95FD6"/>
    <w:rsid w:val="00FA2556"/>
    <w:rsid w:val="00FA4875"/>
    <w:rsid w:val="00FA4FD6"/>
    <w:rsid w:val="00FB39C4"/>
    <w:rsid w:val="00FB7512"/>
    <w:rsid w:val="00FC57FA"/>
    <w:rsid w:val="00FC6C28"/>
    <w:rsid w:val="00FD0E7F"/>
    <w:rsid w:val="00FD1F00"/>
    <w:rsid w:val="00FD7547"/>
    <w:rsid w:val="00FE749E"/>
    <w:rsid w:val="00FF01E6"/>
    <w:rsid w:val="00FF05CC"/>
    <w:rsid w:val="00FF18D6"/>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3F0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List Number" w:semiHidden="0" w:unhideWhenUsed="0"/>
    <w:lsdException w:name="List 4" w:semiHidden="0" w:unhideWhenUsed="0"/>
    <w:lsdException w:name="List 5" w:semiHidden="0" w:unhideWhenUsed="0"/>
    <w:lsdException w:name="Title" w:semiHidden="0" w:uiPriority="10" w:unhideWhenUsed="0"/>
    <w:lsdException w:name="Default Paragraph Font" w:uiPriority="1"/>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41AC4"/>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E5C24"/>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105CCF"/>
    <w:pPr>
      <w:keepNext/>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54678F"/>
    <w:pPr>
      <w:keepNext/>
      <w:spacing w:before="240" w:after="240"/>
      <w:ind w:left="851" w:hanging="851"/>
      <w:outlineLvl w:val="2"/>
    </w:pPr>
    <w:rPr>
      <w:b/>
      <w:bCs/>
      <w:color w:val="000000" w:themeColor="text1"/>
      <w:lang w:eastAsia="en-AU"/>
    </w:rPr>
  </w:style>
  <w:style w:type="paragraph" w:styleId="Heading4">
    <w:name w:val="heading 4"/>
    <w:aliases w:val="FSHeading 4,Subheading 2"/>
    <w:basedOn w:val="Normal"/>
    <w:next w:val="Normal"/>
    <w:link w:val="Heading4Char"/>
    <w:uiPriority w:val="9"/>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E5C24"/>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105CCF"/>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54678F"/>
    <w:rPr>
      <w:rFonts w:ascii="Arial" w:hAnsi="Arial"/>
      <w:b/>
      <w:bCs/>
      <w:color w:val="000000" w:themeColor="text1"/>
      <w:sz w:val="22"/>
      <w:szCs w:val="24"/>
      <w:lang w:eastAsia="en-AU" w:bidi="en-US"/>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uiPriority w:val="6"/>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uiPriority w:val="6"/>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customStyle="1" w:styleId="Default">
    <w:name w:val="Default"/>
    <w:rsid w:val="00406EB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663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List Number" w:semiHidden="0" w:unhideWhenUsed="0"/>
    <w:lsdException w:name="List 4" w:semiHidden="0" w:unhideWhenUsed="0"/>
    <w:lsdException w:name="List 5" w:semiHidden="0" w:unhideWhenUsed="0"/>
    <w:lsdException w:name="Title" w:semiHidden="0" w:uiPriority="10" w:unhideWhenUsed="0"/>
    <w:lsdException w:name="Default Paragraph Font" w:uiPriority="1"/>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41AC4"/>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E5C24"/>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105CCF"/>
    <w:pPr>
      <w:keepNext/>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54678F"/>
    <w:pPr>
      <w:keepNext/>
      <w:spacing w:before="240" w:after="240"/>
      <w:ind w:left="851" w:hanging="851"/>
      <w:outlineLvl w:val="2"/>
    </w:pPr>
    <w:rPr>
      <w:b/>
      <w:bCs/>
      <w:color w:val="000000" w:themeColor="text1"/>
      <w:lang w:eastAsia="en-AU"/>
    </w:rPr>
  </w:style>
  <w:style w:type="paragraph" w:styleId="Heading4">
    <w:name w:val="heading 4"/>
    <w:aliases w:val="FSHeading 4,Subheading 2"/>
    <w:basedOn w:val="Normal"/>
    <w:next w:val="Normal"/>
    <w:link w:val="Heading4Char"/>
    <w:uiPriority w:val="9"/>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E5C24"/>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105CCF"/>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54678F"/>
    <w:rPr>
      <w:rFonts w:ascii="Arial" w:hAnsi="Arial"/>
      <w:b/>
      <w:bCs/>
      <w:color w:val="000000" w:themeColor="text1"/>
      <w:sz w:val="22"/>
      <w:szCs w:val="24"/>
      <w:lang w:eastAsia="en-AU" w:bidi="en-US"/>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uiPriority w:val="6"/>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uiPriority w:val="6"/>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customStyle="1" w:styleId="Default">
    <w:name w:val="Default"/>
    <w:rsid w:val="00406EB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66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4194">
      <w:bodyDiv w:val="1"/>
      <w:marLeft w:val="0"/>
      <w:marRight w:val="0"/>
      <w:marTop w:val="0"/>
      <w:marBottom w:val="0"/>
      <w:divBdr>
        <w:top w:val="none" w:sz="0" w:space="0" w:color="auto"/>
        <w:left w:val="none" w:sz="0" w:space="0" w:color="auto"/>
        <w:bottom w:val="none" w:sz="0" w:space="0" w:color="auto"/>
        <w:right w:val="none" w:sz="0" w:space="0" w:color="auto"/>
      </w:divBdr>
    </w:div>
    <w:div w:id="865169942">
      <w:bodyDiv w:val="1"/>
      <w:marLeft w:val="0"/>
      <w:marRight w:val="0"/>
      <w:marTop w:val="0"/>
      <w:marBottom w:val="0"/>
      <w:divBdr>
        <w:top w:val="none" w:sz="0" w:space="0" w:color="auto"/>
        <w:left w:val="none" w:sz="0" w:space="0" w:color="auto"/>
        <w:bottom w:val="none" w:sz="0" w:space="0" w:color="auto"/>
        <w:right w:val="none" w:sz="0" w:space="0" w:color="auto"/>
      </w:divBdr>
    </w:div>
    <w:div w:id="1063020002">
      <w:bodyDiv w:val="1"/>
      <w:marLeft w:val="0"/>
      <w:marRight w:val="0"/>
      <w:marTop w:val="0"/>
      <w:marBottom w:val="0"/>
      <w:divBdr>
        <w:top w:val="none" w:sz="0" w:space="0" w:color="auto"/>
        <w:left w:val="none" w:sz="0" w:space="0" w:color="auto"/>
        <w:bottom w:val="none" w:sz="0" w:space="0" w:color="auto"/>
        <w:right w:val="none" w:sz="0" w:space="0" w:color="auto"/>
      </w:divBdr>
    </w:div>
    <w:div w:id="1265385275">
      <w:bodyDiv w:val="1"/>
      <w:marLeft w:val="0"/>
      <w:marRight w:val="0"/>
      <w:marTop w:val="0"/>
      <w:marBottom w:val="0"/>
      <w:divBdr>
        <w:top w:val="none" w:sz="0" w:space="0" w:color="auto"/>
        <w:left w:val="none" w:sz="0" w:space="0" w:color="auto"/>
        <w:bottom w:val="none" w:sz="0" w:space="0" w:color="auto"/>
        <w:right w:val="none" w:sz="0" w:space="0" w:color="auto"/>
      </w:divBdr>
    </w:div>
    <w:div w:id="1367489508">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 w:id="1666932867">
      <w:bodyDiv w:val="1"/>
      <w:marLeft w:val="0"/>
      <w:marRight w:val="0"/>
      <w:marTop w:val="0"/>
      <w:marBottom w:val="0"/>
      <w:divBdr>
        <w:top w:val="none" w:sz="0" w:space="0" w:color="auto"/>
        <w:left w:val="none" w:sz="0" w:space="0" w:color="auto"/>
        <w:bottom w:val="none" w:sz="0" w:space="0" w:color="auto"/>
        <w:right w:val="none" w:sz="0" w:space="0" w:color="auto"/>
      </w:divBdr>
    </w:div>
    <w:div w:id="1756900763">
      <w:bodyDiv w:val="1"/>
      <w:marLeft w:val="0"/>
      <w:marRight w:val="0"/>
      <w:marTop w:val="0"/>
      <w:marBottom w:val="0"/>
      <w:divBdr>
        <w:top w:val="none" w:sz="0" w:space="0" w:color="auto"/>
        <w:left w:val="none" w:sz="0" w:space="0" w:color="auto"/>
        <w:bottom w:val="none" w:sz="0" w:space="0" w:color="auto"/>
        <w:right w:val="none" w:sz="0" w:space="0" w:color="auto"/>
      </w:divBdr>
    </w:div>
    <w:div w:id="2034845455">
      <w:bodyDiv w:val="1"/>
      <w:marLeft w:val="0"/>
      <w:marRight w:val="0"/>
      <w:marTop w:val="0"/>
      <w:marBottom w:val="0"/>
      <w:divBdr>
        <w:top w:val="none" w:sz="0" w:space="0" w:color="auto"/>
        <w:left w:val="none" w:sz="0" w:space="0" w:color="auto"/>
        <w:bottom w:val="none" w:sz="0" w:space="0" w:color="auto"/>
        <w:right w:val="none" w:sz="0" w:space="0" w:color="auto"/>
      </w:divBdr>
    </w:div>
    <w:div w:id="20575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hyperlink" Target="http://www.fao.org/docrep/009/a0691e/A0691E03.htm" TargetMode="External"/><Relationship Id="rId3" Type="http://schemas.openxmlformats.org/officeDocument/2006/relationships/customXml" Target="../customXml/item3.xml"/><Relationship Id="rId21" Type="http://schemas.openxmlformats.org/officeDocument/2006/relationships/hyperlink" Target="http://www.amfep.org/content/list-enzyme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www.chem.qmul.ac.uk/iubmb/enzyme/EC3/4/21/63.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llergenonline.org/databasebrows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sp.org/food-ingredients/food-chemicals-codex" TargetMode="External"/><Relationship Id="rId32" Type="http://schemas.microsoft.com/office/2011/relationships/commentsExtended" Target="commentsExtended.xml"/><Relationship Id="rId28" Type="http://schemas.openxmlformats.org/officeDocument/2006/relationships/fontTable" Target="fontTable.xml"/><Relationship Id="rId15" Type="http://schemas.openxmlformats.org/officeDocument/2006/relationships/footer" Target="footer1.xml"/><Relationship Id="rId23" Type="http://schemas.openxmlformats.org/officeDocument/2006/relationships/hyperlink" Target="http://www.foodstandards.gov.au/code/Pages/default.aspx" TargetMode="External"/><Relationship Id="rId10" Type="http://schemas.openxmlformats.org/officeDocument/2006/relationships/settings" Target="settings.xml"/><Relationship Id="rId19" Type="http://schemas.openxmlformats.org/officeDocument/2006/relationships/image" Target="media/image3.emf"/><Relationship Id="rId31" Type="http://schemas.microsoft.com/office/2011/relationships/people" Target="people.xml"/><Relationship Id="rId27" Type="http://schemas.openxmlformats.org/officeDocument/2006/relationships/hyperlink" Target="http://www.hindawi.com/journals/ja/2012/903659/" TargetMode="Externa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www.enzymeassociation.org/?page_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0C31E-8B59-45B1-9936-E87653462230}"/>
</file>

<file path=customXml/itemProps2.xml><?xml version="1.0" encoding="utf-8"?>
<ds:datastoreItem xmlns:ds="http://schemas.openxmlformats.org/officeDocument/2006/customXml" ds:itemID="{C3645C7E-2207-400B-B47B-2E2D63B97131}"/>
</file>

<file path=customXml/itemProps3.xml><?xml version="1.0" encoding="utf-8"?>
<ds:datastoreItem xmlns:ds="http://schemas.openxmlformats.org/officeDocument/2006/customXml" ds:itemID="{7461B9CB-81DB-4CB6-A073-7E95BBAEB332}"/>
</file>

<file path=customXml/itemProps4.xml><?xml version="1.0" encoding="utf-8"?>
<ds:datastoreItem xmlns:ds="http://schemas.openxmlformats.org/officeDocument/2006/customXml" ds:itemID="{9323ACD9-C184-416F-B013-D65A62D74715}">
  <ds:schemaRefs>
    <ds:schemaRef ds:uri="Microsoft.SharePoint.Taxonomy.ContentTypeSync"/>
  </ds:schemaRefs>
</ds:datastoreItem>
</file>

<file path=customXml/itemProps5.xml><?xml version="1.0" encoding="utf-8"?>
<ds:datastoreItem xmlns:ds="http://schemas.openxmlformats.org/officeDocument/2006/customXml" ds:itemID="{45A0C31E-8B59-45B1-9936-E87653462230}">
  <ds:schemaRefs>
    <ds:schemaRef ds:uri="http://schemas.microsoft.com/sharepoint/v3/contenttype/forms"/>
  </ds:schemaRefs>
</ds:datastoreItem>
</file>

<file path=customXml/itemProps6.xml><?xml version="1.0" encoding="utf-8"?>
<ds:datastoreItem xmlns:ds="http://schemas.openxmlformats.org/officeDocument/2006/customXml" ds:itemID="{F8ABC01B-0DE1-46FB-9DBF-6438392BB61A}"/>
</file>

<file path=docProps/app.xml><?xml version="1.0" encoding="utf-8"?>
<Properties xmlns="http://schemas.openxmlformats.org/officeDocument/2006/extended-properties" xmlns:vt="http://schemas.openxmlformats.org/officeDocument/2006/docPropsVTypes">
  <Template>Normal.dotm</Template>
  <TotalTime>10</TotalTime>
  <Pages>14</Pages>
  <Words>4240</Words>
  <Characters>26669</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A1121 SD1</vt:lpstr>
    </vt:vector>
  </TitlesOfParts>
  <Company>ANZFA</Company>
  <LinksUpToDate>false</LinksUpToDate>
  <CharactersWithSpaces>30848</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A1121 SD1</dc:title>
  <dc:creator>weirbr</dc:creator>
  <cp:keywords>Risk Assessment</cp:keywords>
  <cp:lastModifiedBy>humphc</cp:lastModifiedBy>
  <cp:revision>6</cp:revision>
  <cp:lastPrinted>2017-03-16T01:22:00Z</cp:lastPrinted>
  <dcterms:created xsi:type="dcterms:W3CDTF">2017-03-15T04:20:00Z</dcterms:created>
  <dcterms:modified xsi:type="dcterms:W3CDTF">2017-03-16T01:22:00Z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0x010100CB2FFA9FD6109347A9495CD5860AFAE6</vt:lpwstr>
  </property>
  <property fmtid="{D5CDD505-2E9C-101B-9397-08002B2CF9AE}" pid="3" name="_dlc_DocIdItemGuid">
    <vt:lpwstr>f01b4edd-8a54-4875-9b1e-042a0d09d508</vt:lpwstr>
  </property>
  <property fmtid="{D5CDD505-2E9C-101B-9397-08002B2CF9AE}" pid="4" name="BCS_">
    <vt:lpwstr>40;#Evaluation|43bd8487-b9f6-4055-946c-a118d364275d</vt:lpwstr>
  </property>
  <property fmtid="{D5CDD505-2E9C-101B-9397-08002B2CF9AE}" pid="5" name="DisposalClass">
    <vt:lpwstr/>
  </property>
  <property fmtid="{D5CDD505-2E9C-101B-9397-08002B2CF9AE}" pid="6" name="SPPCopyMoveEvent">
    <vt:lpwstr>0</vt:lpwstr>
  </property>
</Properties>
</file>