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712B5" w14:textId="3F834F0D" w:rsidR="00E203C2" w:rsidRPr="002A7881" w:rsidRDefault="00D21603" w:rsidP="00D21603">
      <w:pPr>
        <w:widowControl/>
        <w:rPr>
          <w:rFonts w:cs="Arial"/>
        </w:rPr>
      </w:pPr>
      <w:r w:rsidRPr="002A7881">
        <w:rPr>
          <w:rFonts w:cs="Arial"/>
          <w:noProof/>
          <w:lang w:eastAsia="en-GB" w:bidi="ar-SA"/>
        </w:rPr>
        <w:drawing>
          <wp:inline distT="0" distB="0" distL="0" distR="0" wp14:anchorId="3557DFBC" wp14:editId="2B7C6E68">
            <wp:extent cx="3489325" cy="614680"/>
            <wp:effectExtent l="0" t="0" r="0" b="0"/>
            <wp:docPr id="1"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9325" cy="614680"/>
                    </a:xfrm>
                    <a:prstGeom prst="rect">
                      <a:avLst/>
                    </a:prstGeom>
                    <a:noFill/>
                    <a:ln>
                      <a:noFill/>
                    </a:ln>
                  </pic:spPr>
                </pic:pic>
              </a:graphicData>
            </a:graphic>
          </wp:inline>
        </w:drawing>
      </w:r>
    </w:p>
    <w:p w14:paraId="068587F1" w14:textId="77777777" w:rsidR="00E203C2" w:rsidRPr="002A7881" w:rsidRDefault="00E203C2" w:rsidP="00D21603">
      <w:pPr>
        <w:widowControl/>
        <w:rPr>
          <w:rFonts w:cs="Arial"/>
        </w:rPr>
      </w:pPr>
    </w:p>
    <w:p w14:paraId="4BBCE864" w14:textId="433DBC01" w:rsidR="00BA24E2" w:rsidRPr="0056435C" w:rsidRDefault="0056435C" w:rsidP="00D21603">
      <w:pPr>
        <w:widowControl/>
        <w:rPr>
          <w:rFonts w:cs="Arial"/>
          <w:b/>
          <w:sz w:val="28"/>
          <w:szCs w:val="28"/>
        </w:rPr>
      </w:pPr>
      <w:r w:rsidRPr="0056435C">
        <w:rPr>
          <w:rFonts w:cs="Arial"/>
          <w:b/>
          <w:sz w:val="28"/>
          <w:szCs w:val="28"/>
        </w:rPr>
        <w:t>13 September 2018</w:t>
      </w:r>
    </w:p>
    <w:p w14:paraId="292C14E1" w14:textId="1CBB6514" w:rsidR="00BA24E2" w:rsidRPr="0056435C" w:rsidRDefault="0056435C" w:rsidP="00D21603">
      <w:pPr>
        <w:widowControl/>
        <w:rPr>
          <w:rFonts w:cs="Arial"/>
          <w:b/>
          <w:sz w:val="28"/>
          <w:szCs w:val="28"/>
        </w:rPr>
      </w:pPr>
      <w:r w:rsidRPr="0056435C">
        <w:rPr>
          <w:rFonts w:cs="Arial"/>
          <w:b/>
          <w:sz w:val="28"/>
          <w:szCs w:val="28"/>
        </w:rPr>
        <w:t>[58</w:t>
      </w:r>
      <w:r w:rsidR="00CA7F35" w:rsidRPr="0056435C">
        <w:rPr>
          <w:rFonts w:cs="Arial"/>
          <w:b/>
          <w:sz w:val="28"/>
          <w:szCs w:val="28"/>
        </w:rPr>
        <w:t>–</w:t>
      </w:r>
      <w:r w:rsidR="00BA24E2" w:rsidRPr="0056435C">
        <w:rPr>
          <w:rFonts w:cs="Arial"/>
          <w:b/>
          <w:sz w:val="28"/>
          <w:szCs w:val="28"/>
        </w:rPr>
        <w:t>1</w:t>
      </w:r>
      <w:r w:rsidRPr="0056435C">
        <w:rPr>
          <w:rFonts w:cs="Arial"/>
          <w:b/>
          <w:sz w:val="28"/>
          <w:szCs w:val="28"/>
        </w:rPr>
        <w:t>8</w:t>
      </w:r>
      <w:r w:rsidR="00BA24E2" w:rsidRPr="0056435C">
        <w:rPr>
          <w:rFonts w:cs="Arial"/>
          <w:b/>
          <w:sz w:val="28"/>
          <w:szCs w:val="28"/>
        </w:rPr>
        <w:t>]</w:t>
      </w:r>
    </w:p>
    <w:p w14:paraId="1B29B955" w14:textId="77777777" w:rsidR="00BA24E2" w:rsidRPr="002A7881" w:rsidRDefault="00BA24E2" w:rsidP="00D21603">
      <w:pPr>
        <w:widowControl/>
        <w:rPr>
          <w:rFonts w:cs="Arial"/>
        </w:rPr>
      </w:pPr>
    </w:p>
    <w:p w14:paraId="2AB7B132" w14:textId="77777777" w:rsidR="00D056F1" w:rsidRPr="002A7881" w:rsidRDefault="000427B2" w:rsidP="00D21603">
      <w:pPr>
        <w:pStyle w:val="FSTitle"/>
        <w:widowControl/>
        <w:rPr>
          <w:rFonts w:cs="Arial"/>
          <w:b/>
        </w:rPr>
      </w:pPr>
      <w:r w:rsidRPr="002A7881">
        <w:rPr>
          <w:rFonts w:cs="Arial"/>
          <w:b/>
        </w:rPr>
        <w:t>C</w:t>
      </w:r>
      <w:r w:rsidR="00D8470F" w:rsidRPr="002A7881">
        <w:rPr>
          <w:rFonts w:cs="Arial"/>
          <w:b/>
        </w:rPr>
        <w:t>all</w:t>
      </w:r>
      <w:r w:rsidRPr="002A7881">
        <w:rPr>
          <w:rFonts w:cs="Arial"/>
          <w:b/>
        </w:rPr>
        <w:t xml:space="preserve"> </w:t>
      </w:r>
      <w:r w:rsidR="00D8470F" w:rsidRPr="002A7881">
        <w:rPr>
          <w:rFonts w:cs="Arial"/>
          <w:b/>
        </w:rPr>
        <w:t>for</w:t>
      </w:r>
      <w:r w:rsidRPr="002A7881">
        <w:rPr>
          <w:rFonts w:cs="Arial"/>
          <w:b/>
        </w:rPr>
        <w:t xml:space="preserve"> </w:t>
      </w:r>
      <w:r w:rsidR="00D8470F" w:rsidRPr="002A7881">
        <w:rPr>
          <w:rFonts w:cs="Arial"/>
          <w:b/>
        </w:rPr>
        <w:t>submissions</w:t>
      </w:r>
      <w:r w:rsidRPr="002A7881">
        <w:rPr>
          <w:rFonts w:cs="Arial"/>
          <w:b/>
        </w:rPr>
        <w:t xml:space="preserve"> – </w:t>
      </w:r>
      <w:r w:rsidR="00D056F1" w:rsidRPr="002A7881">
        <w:rPr>
          <w:rFonts w:cs="Arial"/>
          <w:b/>
        </w:rPr>
        <w:t>A</w:t>
      </w:r>
      <w:r w:rsidR="00A91DF1" w:rsidRPr="002A7881">
        <w:rPr>
          <w:rFonts w:cs="Arial"/>
          <w:b/>
        </w:rPr>
        <w:t>pplication</w:t>
      </w:r>
      <w:r w:rsidR="00D056F1" w:rsidRPr="002A7881">
        <w:rPr>
          <w:rFonts w:cs="Arial"/>
          <w:b/>
        </w:rPr>
        <w:t xml:space="preserve"> A</w:t>
      </w:r>
      <w:r w:rsidR="007B76F8" w:rsidRPr="002A7881">
        <w:rPr>
          <w:rFonts w:cs="Arial"/>
          <w:b/>
        </w:rPr>
        <w:t>11</w:t>
      </w:r>
      <w:r w:rsidR="00AD6B1A" w:rsidRPr="002A7881">
        <w:rPr>
          <w:rFonts w:cs="Arial"/>
          <w:b/>
        </w:rPr>
        <w:t xml:space="preserve">02 </w:t>
      </w:r>
    </w:p>
    <w:p w14:paraId="5AE9C9C8" w14:textId="77777777" w:rsidR="00C26403" w:rsidRDefault="00C26403" w:rsidP="00D21603">
      <w:pPr>
        <w:widowControl/>
        <w:pBdr>
          <w:bottom w:val="single" w:sz="12" w:space="1" w:color="auto"/>
        </w:pBdr>
        <w:spacing w:line="280" w:lineRule="exact"/>
        <w:rPr>
          <w:rFonts w:cs="Arial"/>
          <w:b/>
          <w:bCs/>
          <w:sz w:val="32"/>
          <w:szCs w:val="32"/>
        </w:rPr>
      </w:pPr>
    </w:p>
    <w:p w14:paraId="6415914C" w14:textId="55167DED" w:rsidR="00E203C2" w:rsidRPr="002A7881" w:rsidRDefault="00473B0B" w:rsidP="00D21603">
      <w:pPr>
        <w:widowControl/>
        <w:pBdr>
          <w:bottom w:val="single" w:sz="12" w:space="1" w:color="auto"/>
        </w:pBdr>
        <w:spacing w:line="280" w:lineRule="exact"/>
        <w:rPr>
          <w:rFonts w:cs="Arial"/>
          <w:b/>
          <w:bCs/>
          <w:sz w:val="32"/>
          <w:szCs w:val="32"/>
        </w:rPr>
      </w:pPr>
      <w:r w:rsidRPr="002A7881">
        <w:rPr>
          <w:rFonts w:cs="Arial"/>
          <w:b/>
          <w:bCs/>
          <w:sz w:val="32"/>
          <w:szCs w:val="32"/>
        </w:rPr>
        <w:t>Addition of L-carnitine to foods</w:t>
      </w:r>
    </w:p>
    <w:p w14:paraId="2A73EB0D" w14:textId="77777777" w:rsidR="00E203C2" w:rsidRPr="00AC7507" w:rsidRDefault="00E203C2" w:rsidP="00D21603">
      <w:pPr>
        <w:widowControl/>
        <w:rPr>
          <w:rFonts w:cs="Arial"/>
          <w:sz w:val="18"/>
          <w:szCs w:val="20"/>
        </w:rPr>
      </w:pPr>
    </w:p>
    <w:p w14:paraId="3C0D0E6A" w14:textId="77777777" w:rsidR="00E063C6" w:rsidRPr="002A7881" w:rsidRDefault="00E063C6" w:rsidP="00D21603">
      <w:pPr>
        <w:widowControl/>
        <w:rPr>
          <w:rFonts w:cs="Arial"/>
          <w:sz w:val="20"/>
          <w:szCs w:val="20"/>
        </w:rPr>
      </w:pPr>
      <w:r w:rsidRPr="002A7881">
        <w:rPr>
          <w:rFonts w:cs="Arial"/>
          <w:sz w:val="20"/>
          <w:szCs w:val="20"/>
        </w:rPr>
        <w:t xml:space="preserve">FSANZ </w:t>
      </w:r>
      <w:r w:rsidR="00871ED4" w:rsidRPr="002A7881">
        <w:rPr>
          <w:rFonts w:cs="Arial"/>
          <w:sz w:val="20"/>
          <w:szCs w:val="20"/>
        </w:rPr>
        <w:t>has assessed an a</w:t>
      </w:r>
      <w:r w:rsidR="00E97A19" w:rsidRPr="002A7881">
        <w:rPr>
          <w:rFonts w:cs="Arial"/>
          <w:sz w:val="20"/>
          <w:szCs w:val="20"/>
        </w:rPr>
        <w:t xml:space="preserve">pplication made by Lonza Ltd, </w:t>
      </w:r>
      <w:r w:rsidR="007C174F" w:rsidRPr="002A7881">
        <w:rPr>
          <w:rFonts w:cs="Arial"/>
          <w:sz w:val="20"/>
          <w:szCs w:val="20"/>
        </w:rPr>
        <w:t>to</w:t>
      </w:r>
      <w:r w:rsidR="00E97A19" w:rsidRPr="002A7881">
        <w:rPr>
          <w:rFonts w:cs="Arial"/>
          <w:sz w:val="20"/>
          <w:szCs w:val="20"/>
        </w:rPr>
        <w:t xml:space="preserve"> amend the Australia New Zealand Food Standards Code to permit the sale and use of L-carnitine and L-carnitine L-tartrate within Australia and New Zealand as a nutritive substance in a </w:t>
      </w:r>
      <w:r w:rsidR="00355F2E">
        <w:rPr>
          <w:rFonts w:cs="Arial"/>
          <w:sz w:val="20"/>
          <w:szCs w:val="20"/>
        </w:rPr>
        <w:t xml:space="preserve">wide </w:t>
      </w:r>
      <w:r w:rsidR="00E97A19" w:rsidRPr="002A7881">
        <w:rPr>
          <w:rFonts w:cs="Arial"/>
          <w:sz w:val="20"/>
          <w:szCs w:val="20"/>
        </w:rPr>
        <w:t xml:space="preserve">range of general </w:t>
      </w:r>
      <w:r w:rsidR="00355F2E">
        <w:rPr>
          <w:rFonts w:cs="Arial"/>
          <w:sz w:val="20"/>
          <w:szCs w:val="20"/>
        </w:rPr>
        <w:t>and</w:t>
      </w:r>
      <w:r w:rsidR="00E97A19" w:rsidRPr="002A7881">
        <w:rPr>
          <w:rFonts w:cs="Arial"/>
          <w:sz w:val="20"/>
          <w:szCs w:val="20"/>
        </w:rPr>
        <w:t xml:space="preserve"> special purpose foods. A</w:t>
      </w:r>
      <w:r w:rsidR="00413CA8" w:rsidRPr="002A7881">
        <w:rPr>
          <w:rFonts w:cs="Arial"/>
          <w:sz w:val="20"/>
          <w:szCs w:val="20"/>
        </w:rPr>
        <w:t xml:space="preserve"> draft </w:t>
      </w:r>
      <w:r w:rsidR="00D8470F" w:rsidRPr="002A7881">
        <w:rPr>
          <w:rFonts w:cs="Arial"/>
          <w:sz w:val="20"/>
          <w:szCs w:val="20"/>
        </w:rPr>
        <w:t>food regulatory measure</w:t>
      </w:r>
      <w:r w:rsidR="00E97A19" w:rsidRPr="002A7881">
        <w:rPr>
          <w:rFonts w:cs="Arial"/>
          <w:sz w:val="20"/>
          <w:szCs w:val="20"/>
        </w:rPr>
        <w:t xml:space="preserve"> has been prepared</w:t>
      </w:r>
      <w:r w:rsidR="00351B07" w:rsidRPr="002A7881">
        <w:rPr>
          <w:rFonts w:cs="Arial"/>
          <w:sz w:val="20"/>
          <w:szCs w:val="20"/>
        </w:rPr>
        <w:t xml:space="preserve">. </w:t>
      </w:r>
      <w:r w:rsidR="00D22F3C" w:rsidRPr="002A7881">
        <w:rPr>
          <w:rFonts w:cs="Arial"/>
          <w:sz w:val="20"/>
          <w:szCs w:val="20"/>
        </w:rPr>
        <w:t xml:space="preserve">Pursuant to section 31 of the </w:t>
      </w:r>
      <w:r w:rsidR="00D22F3C" w:rsidRPr="002A7881">
        <w:rPr>
          <w:rFonts w:cs="Arial"/>
          <w:i/>
          <w:sz w:val="20"/>
          <w:szCs w:val="20"/>
        </w:rPr>
        <w:t>Food Standard</w:t>
      </w:r>
      <w:r w:rsidR="00E203C2" w:rsidRPr="002A7881">
        <w:rPr>
          <w:rFonts w:cs="Arial"/>
          <w:i/>
          <w:sz w:val="20"/>
          <w:szCs w:val="20"/>
        </w:rPr>
        <w:t>s Australia New Zealand Act 1991</w:t>
      </w:r>
      <w:r w:rsidR="00D22F3C" w:rsidRPr="002A7881">
        <w:rPr>
          <w:rFonts w:cs="Arial"/>
          <w:i/>
          <w:sz w:val="20"/>
          <w:szCs w:val="20"/>
        </w:rPr>
        <w:t xml:space="preserve"> </w:t>
      </w:r>
      <w:r w:rsidR="00E203C2" w:rsidRPr="002A7881">
        <w:rPr>
          <w:rFonts w:cs="Arial"/>
          <w:sz w:val="20"/>
          <w:szCs w:val="20"/>
        </w:rPr>
        <w:t>(</w:t>
      </w:r>
      <w:r w:rsidR="00D22F3C" w:rsidRPr="002A7881">
        <w:rPr>
          <w:rFonts w:cs="Arial"/>
          <w:sz w:val="20"/>
          <w:szCs w:val="20"/>
        </w:rPr>
        <w:t>FSANZ Act), FSANZ now c</w:t>
      </w:r>
      <w:r w:rsidR="00E203C2" w:rsidRPr="002A7881">
        <w:rPr>
          <w:rFonts w:cs="Arial"/>
          <w:sz w:val="20"/>
          <w:szCs w:val="20"/>
        </w:rPr>
        <w:t xml:space="preserve">alls for submissions to assist consideration of the </w:t>
      </w:r>
      <w:r w:rsidR="00413CA8" w:rsidRPr="002A7881">
        <w:rPr>
          <w:rFonts w:cs="Arial"/>
          <w:sz w:val="20"/>
          <w:szCs w:val="20"/>
        </w:rPr>
        <w:t xml:space="preserve">draft </w:t>
      </w:r>
      <w:r w:rsidR="00D8470F" w:rsidRPr="002A7881">
        <w:rPr>
          <w:rFonts w:cs="Arial"/>
          <w:sz w:val="20"/>
          <w:szCs w:val="20"/>
        </w:rPr>
        <w:t>food regulatory measure</w:t>
      </w:r>
      <w:r w:rsidR="00D22F3C" w:rsidRPr="002A7881">
        <w:rPr>
          <w:rFonts w:cs="Arial"/>
          <w:sz w:val="20"/>
          <w:szCs w:val="20"/>
        </w:rPr>
        <w:t>.</w:t>
      </w:r>
    </w:p>
    <w:p w14:paraId="5BEED74A" w14:textId="77777777" w:rsidR="00413CA8" w:rsidRPr="00AC7507" w:rsidRDefault="00413CA8" w:rsidP="00D21603">
      <w:pPr>
        <w:widowControl/>
        <w:rPr>
          <w:rFonts w:cs="Arial"/>
          <w:sz w:val="16"/>
          <w:szCs w:val="16"/>
        </w:rPr>
      </w:pPr>
    </w:p>
    <w:p w14:paraId="74C62977" w14:textId="77777777" w:rsidR="00351B07" w:rsidRPr="002A7881" w:rsidRDefault="00A91DF1" w:rsidP="00D21603">
      <w:pPr>
        <w:widowControl/>
        <w:rPr>
          <w:rFonts w:cs="Arial"/>
          <w:sz w:val="20"/>
          <w:szCs w:val="20"/>
        </w:rPr>
      </w:pPr>
      <w:r w:rsidRPr="002A7881">
        <w:rPr>
          <w:rFonts w:cs="Arial"/>
          <w:sz w:val="20"/>
          <w:szCs w:val="20"/>
        </w:rPr>
        <w:t>Fo</w:t>
      </w:r>
      <w:r w:rsidR="00AD22F9" w:rsidRPr="002A7881">
        <w:rPr>
          <w:rFonts w:cs="Arial"/>
          <w:sz w:val="20"/>
          <w:szCs w:val="20"/>
        </w:rPr>
        <w:t>r</w:t>
      </w:r>
      <w:r w:rsidRPr="002A7881">
        <w:rPr>
          <w:rFonts w:cs="Arial"/>
          <w:sz w:val="20"/>
          <w:szCs w:val="20"/>
        </w:rPr>
        <w:t xml:space="preserve"> </w:t>
      </w:r>
      <w:r w:rsidR="00091CC2" w:rsidRPr="002A7881">
        <w:rPr>
          <w:rFonts w:cs="Arial"/>
          <w:sz w:val="20"/>
          <w:szCs w:val="20"/>
        </w:rPr>
        <w:t xml:space="preserve">information about </w:t>
      </w:r>
      <w:r w:rsidR="00BA24E2" w:rsidRPr="002A7881">
        <w:rPr>
          <w:rFonts w:cs="Arial"/>
          <w:sz w:val="20"/>
          <w:szCs w:val="20"/>
        </w:rPr>
        <w:t>making a</w:t>
      </w:r>
      <w:r w:rsidR="00351B07" w:rsidRPr="002A7881">
        <w:rPr>
          <w:rFonts w:cs="Arial"/>
          <w:sz w:val="20"/>
          <w:szCs w:val="20"/>
        </w:rPr>
        <w:t xml:space="preserve"> submission</w:t>
      </w:r>
      <w:r w:rsidRPr="002A7881">
        <w:rPr>
          <w:rFonts w:cs="Arial"/>
          <w:sz w:val="20"/>
          <w:szCs w:val="20"/>
        </w:rPr>
        <w:t>, visit</w:t>
      </w:r>
      <w:r w:rsidR="00351B07" w:rsidRPr="002A7881">
        <w:rPr>
          <w:rFonts w:cs="Arial"/>
          <w:sz w:val="20"/>
          <w:szCs w:val="20"/>
        </w:rPr>
        <w:t xml:space="preserve"> the FSANZ website at</w:t>
      </w:r>
      <w:r w:rsidR="00AD22F9" w:rsidRPr="002A7881">
        <w:rPr>
          <w:rFonts w:cs="Arial"/>
          <w:sz w:val="20"/>
          <w:szCs w:val="20"/>
        </w:rPr>
        <w:t xml:space="preserve"> </w:t>
      </w:r>
      <w:hyperlink r:id="rId16" w:history="1">
        <w:r w:rsidR="00C56F71" w:rsidRPr="002A7881">
          <w:rPr>
            <w:rStyle w:val="Hyperlink"/>
            <w:rFonts w:cs="Arial"/>
            <w:sz w:val="20"/>
            <w:szCs w:val="20"/>
            <w:lang w:val="en-AU"/>
          </w:rPr>
          <w:t>information for submitters</w:t>
        </w:r>
      </w:hyperlink>
      <w:r w:rsidR="00351B07" w:rsidRPr="002A7881">
        <w:rPr>
          <w:rFonts w:cs="Arial"/>
          <w:sz w:val="20"/>
          <w:szCs w:val="20"/>
        </w:rPr>
        <w:t>.</w:t>
      </w:r>
    </w:p>
    <w:p w14:paraId="7131B689" w14:textId="77777777" w:rsidR="00D81D38" w:rsidRPr="00AC7507" w:rsidRDefault="00D81D38" w:rsidP="00D21603">
      <w:pPr>
        <w:widowControl/>
        <w:rPr>
          <w:rFonts w:cs="Arial"/>
          <w:sz w:val="16"/>
          <w:szCs w:val="16"/>
        </w:rPr>
      </w:pPr>
    </w:p>
    <w:p w14:paraId="1B348CCC" w14:textId="77777777" w:rsidR="00276026" w:rsidRPr="002A7881" w:rsidRDefault="00276026" w:rsidP="00D21603">
      <w:pPr>
        <w:widowControl/>
        <w:ind w:right="-428"/>
        <w:rPr>
          <w:rFonts w:cs="Arial"/>
          <w:sz w:val="20"/>
          <w:szCs w:val="20"/>
        </w:rPr>
      </w:pPr>
      <w:r w:rsidRPr="002A7881">
        <w:rPr>
          <w:rFonts w:cs="Arial"/>
          <w:sz w:val="20"/>
          <w:szCs w:val="20"/>
        </w:rPr>
        <w:t xml:space="preserve">All submissions on applications and proposals will be published on our website. We will not publish material that </w:t>
      </w:r>
      <w:r w:rsidR="00901EF6" w:rsidRPr="002A7881">
        <w:rPr>
          <w:rFonts w:cs="Arial"/>
          <w:sz w:val="20"/>
          <w:szCs w:val="20"/>
        </w:rPr>
        <w:t>that we accept as confidential</w:t>
      </w:r>
      <w:r w:rsidRPr="002A7881">
        <w:rPr>
          <w:rFonts w:cs="Arial"/>
          <w:sz w:val="20"/>
          <w:szCs w:val="20"/>
        </w:rPr>
        <w:t xml:space="preserve">, but will record that such information is held. In-confidence submissions may be subject to release under the provisions of the </w:t>
      </w:r>
      <w:r w:rsidRPr="002A7881">
        <w:rPr>
          <w:rFonts w:cs="Arial"/>
          <w:i/>
          <w:iCs/>
          <w:sz w:val="20"/>
          <w:szCs w:val="20"/>
        </w:rPr>
        <w:t>Freedom of Information Act 1991</w:t>
      </w:r>
      <w:r w:rsidRPr="002A7881">
        <w:rPr>
          <w:rFonts w:cs="Arial"/>
          <w:sz w:val="20"/>
          <w:szCs w:val="20"/>
        </w:rPr>
        <w:t xml:space="preserve">. Submissions will </w:t>
      </w:r>
      <w:bookmarkStart w:id="0" w:name="_GoBack"/>
      <w:bookmarkEnd w:id="0"/>
      <w:r w:rsidRPr="002A7881">
        <w:rPr>
          <w:rFonts w:cs="Arial"/>
          <w:sz w:val="20"/>
          <w:szCs w:val="20"/>
        </w:rPr>
        <w:t>be published as soon as possible after the end of the public comment period. Where large numbers of documents are involved, FSANZ will make these available on CD, rather than on the website.</w:t>
      </w:r>
    </w:p>
    <w:p w14:paraId="4A0A3EA8" w14:textId="77777777" w:rsidR="00876515" w:rsidRPr="00AC7507" w:rsidRDefault="00876515" w:rsidP="00D21603">
      <w:pPr>
        <w:widowControl/>
        <w:rPr>
          <w:rFonts w:cs="Arial"/>
          <w:color w:val="000000"/>
          <w:sz w:val="16"/>
          <w:szCs w:val="16"/>
          <w:lang w:val="en-AU"/>
        </w:rPr>
      </w:pPr>
    </w:p>
    <w:p w14:paraId="061296FD" w14:textId="77777777" w:rsidR="00E203C2" w:rsidRPr="002A7881" w:rsidRDefault="00AD22F9" w:rsidP="00D21603">
      <w:pPr>
        <w:widowControl/>
        <w:rPr>
          <w:rFonts w:cs="Arial"/>
          <w:color w:val="000000"/>
          <w:sz w:val="20"/>
          <w:szCs w:val="20"/>
          <w:lang w:val="en-AU"/>
        </w:rPr>
      </w:pPr>
      <w:r w:rsidRPr="002A7881">
        <w:rPr>
          <w:rFonts w:cs="Arial"/>
          <w:color w:val="000000"/>
          <w:sz w:val="20"/>
          <w:szCs w:val="20"/>
          <w:lang w:val="en-AU"/>
        </w:rPr>
        <w:t>Under s</w:t>
      </w:r>
      <w:r w:rsidR="00351B07" w:rsidRPr="002A7881">
        <w:rPr>
          <w:rFonts w:cs="Arial"/>
          <w:color w:val="000000"/>
          <w:sz w:val="20"/>
          <w:szCs w:val="20"/>
          <w:lang w:val="en-AU"/>
        </w:rPr>
        <w:t xml:space="preserve">ection 114 </w:t>
      </w:r>
      <w:r w:rsidR="00FB1533" w:rsidRPr="002A7881">
        <w:rPr>
          <w:rFonts w:cs="Arial"/>
          <w:color w:val="000000"/>
          <w:sz w:val="20"/>
          <w:szCs w:val="20"/>
          <w:lang w:val="en-AU"/>
        </w:rPr>
        <w:t xml:space="preserve">of the FSANZ Act, </w:t>
      </w:r>
      <w:r w:rsidRPr="002A7881">
        <w:rPr>
          <w:rFonts w:cs="Arial"/>
          <w:color w:val="000000"/>
          <w:sz w:val="20"/>
          <w:szCs w:val="20"/>
          <w:lang w:val="en-AU"/>
        </w:rPr>
        <w:t>some information provided to FSANZ cannot be disclosed. More</w:t>
      </w:r>
      <w:r w:rsidR="00351B07" w:rsidRPr="002A7881">
        <w:rPr>
          <w:rFonts w:cs="Arial"/>
          <w:color w:val="000000"/>
          <w:sz w:val="20"/>
          <w:szCs w:val="20"/>
          <w:lang w:val="en-AU"/>
        </w:rPr>
        <w:t xml:space="preserve"> information about the disclosure of confidential commercial information is available on the FSANZ website at</w:t>
      </w:r>
      <w:r w:rsidR="004A3685" w:rsidRPr="002A7881">
        <w:rPr>
          <w:rFonts w:cs="Arial"/>
          <w:color w:val="000000"/>
          <w:sz w:val="20"/>
          <w:szCs w:val="20"/>
          <w:lang w:val="en-AU"/>
        </w:rPr>
        <w:t xml:space="preserve"> </w:t>
      </w:r>
      <w:hyperlink r:id="rId17" w:history="1">
        <w:r w:rsidR="004A3685" w:rsidRPr="002A7881">
          <w:rPr>
            <w:rStyle w:val="Hyperlink"/>
            <w:rFonts w:cs="Arial"/>
            <w:sz w:val="20"/>
            <w:szCs w:val="20"/>
            <w:lang w:val="en-AU"/>
          </w:rPr>
          <w:t>information for submitters</w:t>
        </w:r>
      </w:hyperlink>
      <w:r w:rsidR="004A3685" w:rsidRPr="002A7881">
        <w:rPr>
          <w:rFonts w:cs="Arial"/>
          <w:color w:val="000000"/>
          <w:sz w:val="20"/>
          <w:szCs w:val="20"/>
          <w:lang w:val="en-AU"/>
        </w:rPr>
        <w:t>.</w:t>
      </w:r>
    </w:p>
    <w:p w14:paraId="1237273A" w14:textId="77777777" w:rsidR="00E203C2" w:rsidRPr="00AC7507" w:rsidRDefault="00E203C2" w:rsidP="00D21603">
      <w:pPr>
        <w:widowControl/>
        <w:rPr>
          <w:rFonts w:cs="Arial"/>
          <w:color w:val="000000"/>
          <w:sz w:val="16"/>
          <w:szCs w:val="16"/>
          <w:lang w:val="en-AU"/>
        </w:rPr>
      </w:pPr>
    </w:p>
    <w:p w14:paraId="68E8A233" w14:textId="24E7C480" w:rsidR="00351B07" w:rsidRPr="002A7881" w:rsidRDefault="00E063C6" w:rsidP="00D21603">
      <w:pPr>
        <w:widowControl/>
        <w:rPr>
          <w:rFonts w:cs="Arial"/>
          <w:color w:val="000000"/>
          <w:sz w:val="20"/>
          <w:szCs w:val="20"/>
          <w:lang w:val="en-AU"/>
        </w:rPr>
      </w:pPr>
      <w:r w:rsidRPr="002A7881">
        <w:rPr>
          <w:rFonts w:cs="Arial"/>
          <w:color w:val="000000"/>
          <w:sz w:val="20"/>
          <w:szCs w:val="20"/>
          <w:lang w:val="en-AU"/>
        </w:rPr>
        <w:t xml:space="preserve">Submissions </w:t>
      </w:r>
      <w:r w:rsidR="00351B07" w:rsidRPr="002A7881">
        <w:rPr>
          <w:rFonts w:cs="Arial"/>
          <w:color w:val="000000"/>
          <w:sz w:val="20"/>
          <w:szCs w:val="20"/>
          <w:lang w:val="en-AU"/>
        </w:rPr>
        <w:t>should</w:t>
      </w:r>
      <w:r w:rsidRPr="002A7881">
        <w:rPr>
          <w:rFonts w:cs="Arial"/>
          <w:color w:val="000000"/>
          <w:sz w:val="20"/>
          <w:szCs w:val="20"/>
          <w:lang w:val="en-AU"/>
        </w:rPr>
        <w:t xml:space="preserve"> be made in writing</w:t>
      </w:r>
      <w:r w:rsidR="00351B07" w:rsidRPr="002A7881">
        <w:rPr>
          <w:rFonts w:cs="Arial"/>
          <w:color w:val="000000"/>
          <w:sz w:val="20"/>
          <w:szCs w:val="20"/>
          <w:lang w:val="en-AU"/>
        </w:rPr>
        <w:t>;</w:t>
      </w:r>
      <w:r w:rsidRPr="002A7881">
        <w:rPr>
          <w:rFonts w:cs="Arial"/>
          <w:color w:val="000000"/>
          <w:sz w:val="20"/>
          <w:szCs w:val="20"/>
          <w:lang w:val="en-AU"/>
        </w:rPr>
        <w:t xml:space="preserve"> be marked </w:t>
      </w:r>
      <w:r w:rsidR="00351B07" w:rsidRPr="002A7881">
        <w:rPr>
          <w:rFonts w:cs="Arial"/>
          <w:color w:val="000000"/>
          <w:sz w:val="20"/>
          <w:szCs w:val="20"/>
          <w:lang w:val="en-AU"/>
        </w:rPr>
        <w:t xml:space="preserve">clearly </w:t>
      </w:r>
      <w:r w:rsidRPr="002A7881">
        <w:rPr>
          <w:rFonts w:cs="Arial"/>
          <w:color w:val="000000"/>
          <w:sz w:val="20"/>
          <w:szCs w:val="20"/>
          <w:lang w:val="en-AU"/>
        </w:rPr>
        <w:t>with the word ‘Submission’ and quote the correct project number and name</w:t>
      </w:r>
      <w:r w:rsidR="003309A8" w:rsidRPr="002A7881">
        <w:rPr>
          <w:rFonts w:cs="Arial"/>
          <w:color w:val="000000"/>
          <w:sz w:val="20"/>
          <w:szCs w:val="20"/>
          <w:lang w:val="en-AU"/>
        </w:rPr>
        <w:t xml:space="preserve">. </w:t>
      </w:r>
      <w:r w:rsidRPr="002A7881">
        <w:rPr>
          <w:rFonts w:cs="Arial"/>
          <w:color w:val="000000"/>
          <w:sz w:val="20"/>
          <w:szCs w:val="20"/>
          <w:lang w:val="en-AU"/>
        </w:rPr>
        <w:t xml:space="preserve">While FSANZ accepts submissions in hard copy to our offices, it is more convenient to receive submissions electronically through the FSANZ website </w:t>
      </w:r>
      <w:r w:rsidR="0037520F" w:rsidRPr="002A7881">
        <w:rPr>
          <w:rFonts w:cs="Arial"/>
          <w:color w:val="000000"/>
          <w:sz w:val="20"/>
          <w:szCs w:val="20"/>
          <w:lang w:val="en-AU"/>
        </w:rPr>
        <w:t xml:space="preserve">via the </w:t>
      </w:r>
      <w:hyperlink r:id="rId18" w:history="1">
        <w:r w:rsidR="0056435C" w:rsidRPr="0056435C">
          <w:rPr>
            <w:rStyle w:val="Hyperlink"/>
            <w:rFonts w:cs="Arial"/>
            <w:sz w:val="20"/>
            <w:szCs w:val="20"/>
            <w:lang w:val="en-AU"/>
          </w:rPr>
          <w:t>call for comments page</w:t>
        </w:r>
      </w:hyperlink>
      <w:r w:rsidR="0056435C">
        <w:rPr>
          <w:rFonts w:cs="Arial"/>
          <w:color w:val="000000"/>
          <w:sz w:val="20"/>
          <w:szCs w:val="20"/>
          <w:lang w:val="en-AU"/>
        </w:rPr>
        <w:t>.</w:t>
      </w:r>
      <w:r w:rsidR="008C0E7A" w:rsidRPr="002A7881">
        <w:rPr>
          <w:rFonts w:cs="Arial"/>
          <w:color w:val="000000"/>
          <w:sz w:val="20"/>
          <w:szCs w:val="20"/>
          <w:lang w:val="en-AU"/>
        </w:rPr>
        <w:t xml:space="preserve"> </w:t>
      </w:r>
      <w:r w:rsidR="0037520F" w:rsidRPr="002A7881">
        <w:rPr>
          <w:rFonts w:cs="Arial"/>
          <w:color w:val="000000"/>
          <w:sz w:val="20"/>
          <w:szCs w:val="20"/>
          <w:lang w:val="en-AU"/>
        </w:rPr>
        <w:t>You can also</w:t>
      </w:r>
      <w:r w:rsidRPr="002A7881">
        <w:rPr>
          <w:rFonts w:cs="Arial"/>
          <w:color w:val="000000"/>
          <w:sz w:val="20"/>
          <w:szCs w:val="20"/>
          <w:lang w:val="en-AU"/>
        </w:rPr>
        <w:t xml:space="preserve"> email your submission directly to </w:t>
      </w:r>
      <w:hyperlink r:id="rId19" w:history="1">
        <w:r w:rsidRPr="002A7881">
          <w:rPr>
            <w:rStyle w:val="Hyperlink"/>
            <w:rFonts w:cs="Arial"/>
            <w:sz w:val="20"/>
            <w:szCs w:val="20"/>
            <w:lang w:val="en-AU"/>
          </w:rPr>
          <w:t>submissions@foodstandards.gov.au</w:t>
        </w:r>
      </w:hyperlink>
      <w:r w:rsidR="003309A8" w:rsidRPr="002A7881">
        <w:rPr>
          <w:rFonts w:cs="Arial"/>
          <w:color w:val="000000"/>
          <w:sz w:val="20"/>
          <w:szCs w:val="20"/>
          <w:lang w:val="en-AU"/>
        </w:rPr>
        <w:t xml:space="preserve">. </w:t>
      </w:r>
    </w:p>
    <w:p w14:paraId="3FA37F54" w14:textId="77777777" w:rsidR="00E203C2" w:rsidRPr="00AC7507" w:rsidRDefault="00E203C2" w:rsidP="00D21603">
      <w:pPr>
        <w:widowControl/>
        <w:rPr>
          <w:rFonts w:cs="Arial"/>
          <w:color w:val="000000"/>
          <w:sz w:val="16"/>
          <w:szCs w:val="16"/>
          <w:lang w:val="en-AU"/>
        </w:rPr>
      </w:pPr>
    </w:p>
    <w:p w14:paraId="7E589C91" w14:textId="77777777" w:rsidR="00E063C6" w:rsidRPr="002A7881" w:rsidRDefault="00E063C6" w:rsidP="00D21603">
      <w:pPr>
        <w:widowControl/>
        <w:rPr>
          <w:rFonts w:cs="Arial"/>
          <w:color w:val="000000"/>
          <w:sz w:val="20"/>
          <w:szCs w:val="20"/>
          <w:lang w:val="en-AU"/>
        </w:rPr>
      </w:pPr>
      <w:r w:rsidRPr="002A7881">
        <w:rPr>
          <w:rFonts w:cs="Arial"/>
          <w:color w:val="000000"/>
          <w:sz w:val="20"/>
          <w:szCs w:val="20"/>
          <w:lang w:val="en-AU"/>
        </w:rPr>
        <w:t xml:space="preserve">There is no need to send a hard copy of your submission if you have submitted it by email or </w:t>
      </w:r>
      <w:r w:rsidR="0037520F" w:rsidRPr="002A7881">
        <w:rPr>
          <w:rFonts w:cs="Arial"/>
          <w:color w:val="000000"/>
          <w:sz w:val="20"/>
          <w:szCs w:val="20"/>
          <w:lang w:val="en-AU"/>
        </w:rPr>
        <w:t xml:space="preserve">via </w:t>
      </w:r>
      <w:r w:rsidRPr="002A7881">
        <w:rPr>
          <w:rFonts w:cs="Arial"/>
          <w:color w:val="000000"/>
          <w:sz w:val="20"/>
          <w:szCs w:val="20"/>
          <w:lang w:val="en-AU"/>
        </w:rPr>
        <w:t>the FSANZ website</w:t>
      </w:r>
      <w:r w:rsidR="003309A8" w:rsidRPr="002A7881">
        <w:rPr>
          <w:rFonts w:cs="Arial"/>
          <w:color w:val="000000"/>
          <w:sz w:val="20"/>
          <w:szCs w:val="20"/>
          <w:lang w:val="en-AU"/>
        </w:rPr>
        <w:t xml:space="preserve">. </w:t>
      </w:r>
      <w:r w:rsidRPr="002A7881">
        <w:rPr>
          <w:rFonts w:cs="Arial"/>
          <w:color w:val="000000"/>
          <w:sz w:val="20"/>
          <w:szCs w:val="20"/>
          <w:lang w:val="en-AU"/>
        </w:rPr>
        <w:t>FSANZ endeavours to formally acknowledge receipt of submissions within 3 business days.</w:t>
      </w:r>
    </w:p>
    <w:p w14:paraId="287B6BD3" w14:textId="77777777" w:rsidR="00E203C2" w:rsidRPr="00AC7507" w:rsidRDefault="00E203C2" w:rsidP="00D21603">
      <w:pPr>
        <w:widowControl/>
        <w:rPr>
          <w:rFonts w:cs="Arial"/>
          <w:color w:val="000000"/>
          <w:sz w:val="16"/>
          <w:szCs w:val="20"/>
          <w:lang w:val="en-AU"/>
        </w:rPr>
      </w:pPr>
    </w:p>
    <w:p w14:paraId="21E44EF4" w14:textId="2F6DCA0C" w:rsidR="00E063C6" w:rsidRPr="002A7881" w:rsidRDefault="00E063C6" w:rsidP="00D21603">
      <w:pPr>
        <w:widowControl/>
        <w:tabs>
          <w:tab w:val="left" w:pos="7920"/>
        </w:tabs>
        <w:autoSpaceDE w:val="0"/>
        <w:autoSpaceDN w:val="0"/>
        <w:adjustRightInd w:val="0"/>
        <w:jc w:val="center"/>
        <w:rPr>
          <w:rFonts w:cs="Arial"/>
          <w:b/>
          <w:bCs/>
          <w:color w:val="FF0000"/>
          <w:sz w:val="24"/>
        </w:rPr>
      </w:pPr>
      <w:r w:rsidRPr="002A7881">
        <w:rPr>
          <w:rFonts w:cs="Arial"/>
          <w:b/>
          <w:bCs/>
          <w:color w:val="000000"/>
          <w:sz w:val="24"/>
        </w:rPr>
        <w:t>DEADLINE FOR SUBMISSIONS</w:t>
      </w:r>
      <w:r w:rsidRPr="002A7881">
        <w:rPr>
          <w:rFonts w:cs="Arial"/>
          <w:b/>
          <w:color w:val="000000"/>
          <w:sz w:val="24"/>
        </w:rPr>
        <w:t>:</w:t>
      </w:r>
      <w:r w:rsidRPr="002A7881">
        <w:rPr>
          <w:rFonts w:cs="Arial"/>
          <w:b/>
          <w:sz w:val="24"/>
        </w:rPr>
        <w:t xml:space="preserve">  </w:t>
      </w:r>
      <w:r w:rsidRPr="002A7881">
        <w:rPr>
          <w:rFonts w:cs="Arial"/>
          <w:b/>
          <w:bCs/>
          <w:sz w:val="24"/>
        </w:rPr>
        <w:t xml:space="preserve">6pm (Canberra time) </w:t>
      </w:r>
      <w:r w:rsidR="008F5584" w:rsidRPr="008F5584">
        <w:rPr>
          <w:rFonts w:cs="Arial"/>
          <w:b/>
          <w:bCs/>
          <w:sz w:val="24"/>
        </w:rPr>
        <w:t>25 October 2018</w:t>
      </w:r>
    </w:p>
    <w:p w14:paraId="4EB59D30" w14:textId="77777777" w:rsidR="00E203C2" w:rsidRPr="00AC7507" w:rsidRDefault="00E203C2" w:rsidP="00D21603">
      <w:pPr>
        <w:widowControl/>
        <w:rPr>
          <w:rFonts w:cs="Arial"/>
          <w:sz w:val="16"/>
          <w:szCs w:val="16"/>
          <w:lang w:val="en-AU"/>
        </w:rPr>
      </w:pPr>
    </w:p>
    <w:p w14:paraId="285C1D45" w14:textId="77777777" w:rsidR="00E063C6" w:rsidRPr="002A7881" w:rsidRDefault="00E063C6" w:rsidP="00D21603">
      <w:pPr>
        <w:widowControl/>
        <w:rPr>
          <w:rFonts w:cs="Arial"/>
          <w:sz w:val="20"/>
          <w:szCs w:val="20"/>
          <w:lang w:val="en-AU"/>
        </w:rPr>
      </w:pPr>
      <w:r w:rsidRPr="002A7881">
        <w:rPr>
          <w:rFonts w:cs="Arial"/>
          <w:sz w:val="20"/>
          <w:szCs w:val="20"/>
          <w:lang w:val="en-AU"/>
        </w:rPr>
        <w:t xml:space="preserve">Submissions received after this date will </w:t>
      </w:r>
      <w:r w:rsidR="00351B07" w:rsidRPr="002A7881">
        <w:rPr>
          <w:rFonts w:cs="Arial"/>
          <w:sz w:val="20"/>
          <w:szCs w:val="20"/>
          <w:lang w:val="en-AU"/>
        </w:rPr>
        <w:t>not</w:t>
      </w:r>
      <w:r w:rsidRPr="002A7881">
        <w:rPr>
          <w:rFonts w:cs="Arial"/>
          <w:sz w:val="20"/>
          <w:szCs w:val="20"/>
          <w:lang w:val="en-AU"/>
        </w:rPr>
        <w:t xml:space="preserve"> be considered </w:t>
      </w:r>
      <w:r w:rsidR="00351B07" w:rsidRPr="002A7881">
        <w:rPr>
          <w:rFonts w:cs="Arial"/>
          <w:sz w:val="20"/>
          <w:szCs w:val="20"/>
          <w:lang w:val="en-AU"/>
        </w:rPr>
        <w:t>unless</w:t>
      </w:r>
      <w:r w:rsidRPr="002A7881">
        <w:rPr>
          <w:rFonts w:cs="Arial"/>
          <w:sz w:val="20"/>
          <w:szCs w:val="20"/>
          <w:lang w:val="en-AU"/>
        </w:rPr>
        <w:t xml:space="preserve"> an extension ha</w:t>
      </w:r>
      <w:r w:rsidR="00D22F3C" w:rsidRPr="002A7881">
        <w:rPr>
          <w:rFonts w:cs="Arial"/>
          <w:sz w:val="20"/>
          <w:szCs w:val="20"/>
          <w:lang w:val="en-AU"/>
        </w:rPr>
        <w:t>d</w:t>
      </w:r>
      <w:r w:rsidRPr="002A7881">
        <w:rPr>
          <w:rFonts w:cs="Arial"/>
          <w:sz w:val="20"/>
          <w:szCs w:val="20"/>
          <w:lang w:val="en-AU"/>
        </w:rPr>
        <w:t xml:space="preserve"> been given </w:t>
      </w:r>
      <w:r w:rsidR="0037520F" w:rsidRPr="002A7881">
        <w:rPr>
          <w:rFonts w:cs="Arial"/>
          <w:sz w:val="20"/>
          <w:szCs w:val="20"/>
          <w:lang w:val="en-AU"/>
        </w:rPr>
        <w:t xml:space="preserve">before </w:t>
      </w:r>
      <w:r w:rsidRPr="002A7881">
        <w:rPr>
          <w:rFonts w:cs="Arial"/>
          <w:sz w:val="20"/>
          <w:szCs w:val="20"/>
          <w:lang w:val="en-AU"/>
        </w:rPr>
        <w:t>th</w:t>
      </w:r>
      <w:r w:rsidR="00351B07" w:rsidRPr="002A7881">
        <w:rPr>
          <w:rFonts w:cs="Arial"/>
          <w:sz w:val="20"/>
          <w:szCs w:val="20"/>
          <w:lang w:val="en-AU"/>
        </w:rPr>
        <w:t>e</w:t>
      </w:r>
      <w:r w:rsidRPr="002A7881">
        <w:rPr>
          <w:rFonts w:cs="Arial"/>
          <w:sz w:val="20"/>
          <w:szCs w:val="20"/>
          <w:lang w:val="en-AU"/>
        </w:rPr>
        <w:t xml:space="preserve"> closing date</w:t>
      </w:r>
      <w:r w:rsidR="003309A8" w:rsidRPr="002A7881">
        <w:rPr>
          <w:rFonts w:cs="Arial"/>
          <w:sz w:val="20"/>
          <w:szCs w:val="20"/>
          <w:lang w:val="en-AU"/>
        </w:rPr>
        <w:t xml:space="preserve">. </w:t>
      </w:r>
      <w:r w:rsidR="0037520F" w:rsidRPr="002A7881">
        <w:rPr>
          <w:rFonts w:cs="Arial"/>
          <w:sz w:val="20"/>
          <w:szCs w:val="20"/>
          <w:lang w:val="en-AU"/>
        </w:rPr>
        <w:t xml:space="preserve">Extensions will only be granted due to </w:t>
      </w:r>
      <w:r w:rsidRPr="002A7881">
        <w:rPr>
          <w:rFonts w:cs="Arial"/>
          <w:sz w:val="20"/>
          <w:szCs w:val="20"/>
          <w:lang w:val="en-AU"/>
        </w:rPr>
        <w:t xml:space="preserve">extraordinary circumstances </w:t>
      </w:r>
      <w:r w:rsidR="0037520F" w:rsidRPr="002A7881">
        <w:rPr>
          <w:rFonts w:cs="Arial"/>
          <w:sz w:val="20"/>
          <w:szCs w:val="20"/>
          <w:lang w:val="en-AU"/>
        </w:rPr>
        <w:t xml:space="preserve">during the </w:t>
      </w:r>
      <w:r w:rsidRPr="002A7881">
        <w:rPr>
          <w:rFonts w:cs="Arial"/>
          <w:sz w:val="20"/>
          <w:szCs w:val="20"/>
          <w:lang w:val="en-AU"/>
        </w:rPr>
        <w:t>submission period</w:t>
      </w:r>
      <w:r w:rsidR="003309A8" w:rsidRPr="002A7881">
        <w:rPr>
          <w:rFonts w:cs="Arial"/>
          <w:sz w:val="20"/>
          <w:szCs w:val="20"/>
          <w:lang w:val="en-AU"/>
        </w:rPr>
        <w:t xml:space="preserve">. </w:t>
      </w:r>
      <w:r w:rsidRPr="002A7881">
        <w:rPr>
          <w:rFonts w:cs="Arial"/>
          <w:sz w:val="20"/>
          <w:szCs w:val="20"/>
          <w:lang w:val="en-AU"/>
        </w:rPr>
        <w:t>Any agreed extension will be notified on the FSANZ website and will apply to all submitters.</w:t>
      </w:r>
    </w:p>
    <w:p w14:paraId="70DBA9F1" w14:textId="77777777" w:rsidR="00E203C2" w:rsidRPr="002A7881" w:rsidRDefault="00E203C2" w:rsidP="00D21603">
      <w:pPr>
        <w:widowControl/>
        <w:rPr>
          <w:rFonts w:cs="Arial"/>
          <w:sz w:val="20"/>
          <w:szCs w:val="20"/>
          <w:lang w:val="en-AU"/>
        </w:rPr>
      </w:pPr>
    </w:p>
    <w:p w14:paraId="36138680" w14:textId="77777777" w:rsidR="00E063C6" w:rsidRPr="002A7881" w:rsidRDefault="0037520F" w:rsidP="00D21603">
      <w:pPr>
        <w:widowControl/>
        <w:rPr>
          <w:rFonts w:cs="Arial"/>
          <w:bCs/>
          <w:sz w:val="20"/>
          <w:szCs w:val="20"/>
          <w:lang w:val="en-AU"/>
        </w:rPr>
      </w:pPr>
      <w:r w:rsidRPr="002A7881">
        <w:rPr>
          <w:rFonts w:cs="Arial"/>
          <w:sz w:val="20"/>
          <w:szCs w:val="20"/>
          <w:lang w:val="en-AU"/>
        </w:rPr>
        <w:t>Questions about</w:t>
      </w:r>
      <w:r w:rsidR="00E063C6" w:rsidRPr="002A7881">
        <w:rPr>
          <w:rFonts w:cs="Arial"/>
          <w:sz w:val="20"/>
          <w:szCs w:val="20"/>
          <w:lang w:val="en-AU"/>
        </w:rPr>
        <w:t xml:space="preserve"> making submissions or the application process can be </w:t>
      </w:r>
      <w:r w:rsidRPr="002A7881">
        <w:rPr>
          <w:rFonts w:cs="Arial"/>
          <w:sz w:val="20"/>
          <w:szCs w:val="20"/>
          <w:lang w:val="en-AU"/>
        </w:rPr>
        <w:t>sent to</w:t>
      </w:r>
      <w:r w:rsidR="00E063C6" w:rsidRPr="002A7881">
        <w:rPr>
          <w:rFonts w:cs="Arial"/>
          <w:sz w:val="20"/>
          <w:szCs w:val="20"/>
          <w:lang w:val="en-AU"/>
        </w:rPr>
        <w:t xml:space="preserve"> </w:t>
      </w:r>
      <w:hyperlink r:id="rId20" w:history="1">
        <w:r w:rsidR="00E063C6" w:rsidRPr="002A7881">
          <w:rPr>
            <w:rStyle w:val="Hyperlink"/>
            <w:rFonts w:cs="Arial"/>
            <w:sz w:val="20"/>
            <w:szCs w:val="20"/>
            <w:lang w:val="en-AU"/>
          </w:rPr>
          <w:t>standards.management@foodstandards.gov.au</w:t>
        </w:r>
      </w:hyperlink>
      <w:r w:rsidR="00E063C6" w:rsidRPr="002A7881">
        <w:rPr>
          <w:rFonts w:cs="Arial"/>
          <w:sz w:val="20"/>
          <w:szCs w:val="20"/>
          <w:lang w:val="en-AU"/>
        </w:rPr>
        <w:t xml:space="preserve">. </w:t>
      </w:r>
    </w:p>
    <w:p w14:paraId="261BB165" w14:textId="77777777" w:rsidR="00E203C2" w:rsidRPr="002A7881" w:rsidRDefault="00E203C2" w:rsidP="00D21603">
      <w:pPr>
        <w:widowControl/>
        <w:rPr>
          <w:rFonts w:cs="Arial"/>
          <w:sz w:val="20"/>
          <w:lang w:val="en-AU"/>
        </w:rPr>
      </w:pPr>
    </w:p>
    <w:p w14:paraId="0F7141D1" w14:textId="77777777" w:rsidR="00E063C6" w:rsidRPr="002A7881" w:rsidRDefault="00351B07" w:rsidP="00D21603">
      <w:pPr>
        <w:widowControl/>
        <w:rPr>
          <w:rFonts w:cs="Arial"/>
          <w:sz w:val="20"/>
          <w:szCs w:val="20"/>
          <w:lang w:val="en-AU"/>
        </w:rPr>
      </w:pPr>
      <w:r w:rsidRPr="002A7881">
        <w:rPr>
          <w:rFonts w:cs="Arial"/>
          <w:sz w:val="20"/>
          <w:szCs w:val="20"/>
          <w:lang w:val="en-AU"/>
        </w:rPr>
        <w:t>Hard</w:t>
      </w:r>
      <w:r w:rsidR="00E063C6" w:rsidRPr="002A7881">
        <w:rPr>
          <w:rFonts w:cs="Arial"/>
          <w:sz w:val="20"/>
          <w:szCs w:val="20"/>
          <w:lang w:val="en-AU"/>
        </w:rPr>
        <w:t xml:space="preserve"> copy submissions may be sent to one of the following addresses:</w:t>
      </w:r>
    </w:p>
    <w:p w14:paraId="06F6A567" w14:textId="77777777" w:rsidR="00E203C2" w:rsidRPr="002A7881" w:rsidRDefault="00E203C2" w:rsidP="00D21603">
      <w:pPr>
        <w:widowControl/>
        <w:rPr>
          <w:rFonts w:cs="Arial"/>
          <w:sz w:val="20"/>
          <w:szCs w:val="20"/>
          <w:lang w:val="en-AU"/>
        </w:rPr>
      </w:pPr>
    </w:p>
    <w:p w14:paraId="3F3415EB" w14:textId="77777777" w:rsidR="00E203C2" w:rsidRPr="002A7881" w:rsidRDefault="00E063C6" w:rsidP="00D21603">
      <w:pPr>
        <w:widowControl/>
        <w:tabs>
          <w:tab w:val="left" w:pos="4536"/>
        </w:tabs>
        <w:rPr>
          <w:rFonts w:cs="Arial"/>
          <w:sz w:val="20"/>
          <w:szCs w:val="20"/>
        </w:rPr>
      </w:pPr>
      <w:r w:rsidRPr="002A7881">
        <w:rPr>
          <w:rFonts w:cs="Arial"/>
          <w:sz w:val="20"/>
          <w:szCs w:val="20"/>
        </w:rPr>
        <w:t>Food Standards Australia New Zealand</w:t>
      </w:r>
      <w:r w:rsidRPr="002A7881">
        <w:rPr>
          <w:rFonts w:cs="Arial"/>
          <w:sz w:val="20"/>
          <w:szCs w:val="20"/>
        </w:rPr>
        <w:tab/>
      </w:r>
      <w:r w:rsidRPr="002A7881">
        <w:rPr>
          <w:rFonts w:cs="Arial"/>
          <w:sz w:val="20"/>
          <w:szCs w:val="20"/>
        </w:rPr>
        <w:tab/>
        <w:t>Food Standards Australia New Zealand</w:t>
      </w:r>
    </w:p>
    <w:p w14:paraId="4C39A65F" w14:textId="77777777" w:rsidR="00E203C2" w:rsidRPr="002A7881" w:rsidRDefault="00E063C6" w:rsidP="00D21603">
      <w:pPr>
        <w:widowControl/>
        <w:tabs>
          <w:tab w:val="left" w:pos="4536"/>
        </w:tabs>
        <w:rPr>
          <w:rFonts w:cs="Arial"/>
          <w:sz w:val="20"/>
          <w:szCs w:val="20"/>
        </w:rPr>
      </w:pPr>
      <w:r w:rsidRPr="002A7881">
        <w:rPr>
          <w:rFonts w:cs="Arial"/>
          <w:sz w:val="20"/>
          <w:szCs w:val="20"/>
        </w:rPr>
        <w:t xml:space="preserve">PO Box </w:t>
      </w:r>
      <w:r w:rsidR="00685269" w:rsidRPr="002A7881">
        <w:rPr>
          <w:rFonts w:cs="Arial"/>
          <w:sz w:val="20"/>
          <w:szCs w:val="20"/>
        </w:rPr>
        <w:t>5423</w:t>
      </w:r>
      <w:r w:rsidRPr="002A7881">
        <w:rPr>
          <w:rFonts w:cs="Arial"/>
          <w:sz w:val="20"/>
          <w:szCs w:val="20"/>
        </w:rPr>
        <w:tab/>
      </w:r>
      <w:r w:rsidRPr="002A7881">
        <w:rPr>
          <w:rFonts w:cs="Arial"/>
          <w:sz w:val="20"/>
          <w:szCs w:val="20"/>
        </w:rPr>
        <w:tab/>
        <w:t>PO Box 10559</w:t>
      </w:r>
    </w:p>
    <w:p w14:paraId="5AB067B9" w14:textId="77777777" w:rsidR="00E203C2" w:rsidRPr="002A7881" w:rsidRDefault="00685269" w:rsidP="00D21603">
      <w:pPr>
        <w:widowControl/>
        <w:tabs>
          <w:tab w:val="left" w:pos="4536"/>
        </w:tabs>
        <w:rPr>
          <w:rFonts w:cs="Arial"/>
          <w:sz w:val="20"/>
          <w:szCs w:val="20"/>
        </w:rPr>
      </w:pPr>
      <w:r w:rsidRPr="002A7881">
        <w:rPr>
          <w:rFonts w:cs="Arial"/>
          <w:sz w:val="20"/>
          <w:szCs w:val="20"/>
        </w:rPr>
        <w:t>KINGSTON</w:t>
      </w:r>
      <w:r w:rsidR="00E063C6" w:rsidRPr="002A7881">
        <w:rPr>
          <w:rFonts w:cs="Arial"/>
          <w:sz w:val="20"/>
          <w:szCs w:val="20"/>
        </w:rPr>
        <w:t xml:space="preserve"> </w:t>
      </w:r>
      <w:r w:rsidR="0037520F" w:rsidRPr="002A7881">
        <w:rPr>
          <w:rFonts w:cs="Arial"/>
          <w:sz w:val="20"/>
          <w:szCs w:val="20"/>
        </w:rPr>
        <w:t xml:space="preserve"> </w:t>
      </w:r>
      <w:r w:rsidR="00E063C6" w:rsidRPr="002A7881">
        <w:rPr>
          <w:rFonts w:cs="Arial"/>
          <w:sz w:val="20"/>
          <w:szCs w:val="20"/>
        </w:rPr>
        <w:t>ACT</w:t>
      </w:r>
      <w:r w:rsidR="0037520F" w:rsidRPr="002A7881">
        <w:rPr>
          <w:rFonts w:cs="Arial"/>
          <w:sz w:val="20"/>
          <w:szCs w:val="20"/>
        </w:rPr>
        <w:t xml:space="preserve"> </w:t>
      </w:r>
      <w:r w:rsidR="00E063C6" w:rsidRPr="002A7881">
        <w:rPr>
          <w:rFonts w:cs="Arial"/>
          <w:sz w:val="20"/>
          <w:szCs w:val="20"/>
        </w:rPr>
        <w:t xml:space="preserve"> 2</w:t>
      </w:r>
      <w:r w:rsidRPr="002A7881">
        <w:rPr>
          <w:rFonts w:cs="Arial"/>
          <w:sz w:val="20"/>
          <w:szCs w:val="20"/>
        </w:rPr>
        <w:t>604</w:t>
      </w:r>
      <w:r w:rsidR="00E063C6" w:rsidRPr="002A7881">
        <w:rPr>
          <w:rFonts w:cs="Arial"/>
          <w:sz w:val="20"/>
          <w:szCs w:val="20"/>
        </w:rPr>
        <w:tab/>
      </w:r>
      <w:r w:rsidR="00E063C6" w:rsidRPr="002A7881">
        <w:rPr>
          <w:rFonts w:cs="Arial"/>
          <w:sz w:val="20"/>
          <w:szCs w:val="20"/>
        </w:rPr>
        <w:tab/>
        <w:t>The Terrace WELLINGTON 6143</w:t>
      </w:r>
    </w:p>
    <w:p w14:paraId="3C87FC8C" w14:textId="77777777" w:rsidR="00E063C6" w:rsidRPr="002A7881" w:rsidRDefault="00E063C6" w:rsidP="00D21603">
      <w:pPr>
        <w:widowControl/>
        <w:tabs>
          <w:tab w:val="left" w:pos="4536"/>
        </w:tabs>
        <w:rPr>
          <w:rFonts w:cs="Arial"/>
          <w:sz w:val="20"/>
          <w:szCs w:val="20"/>
        </w:rPr>
      </w:pPr>
      <w:r w:rsidRPr="002A7881">
        <w:rPr>
          <w:rFonts w:cs="Arial"/>
          <w:sz w:val="20"/>
          <w:szCs w:val="20"/>
        </w:rPr>
        <w:t>AUSTRALIA</w:t>
      </w:r>
      <w:r w:rsidRPr="002A7881">
        <w:rPr>
          <w:rFonts w:cs="Arial"/>
          <w:sz w:val="20"/>
          <w:szCs w:val="20"/>
        </w:rPr>
        <w:tab/>
      </w:r>
      <w:r w:rsidRPr="002A7881">
        <w:rPr>
          <w:rFonts w:cs="Arial"/>
          <w:sz w:val="20"/>
          <w:szCs w:val="20"/>
        </w:rPr>
        <w:tab/>
        <w:t>NEW ZEALAND</w:t>
      </w:r>
    </w:p>
    <w:p w14:paraId="6C9D9A7B" w14:textId="1979DB2E" w:rsidR="00D22F3C" w:rsidRPr="002A7881" w:rsidRDefault="00E063C6" w:rsidP="00C26403">
      <w:pPr>
        <w:widowControl/>
        <w:tabs>
          <w:tab w:val="left" w:pos="4536"/>
        </w:tabs>
        <w:rPr>
          <w:rFonts w:cs="Arial"/>
          <w:bCs/>
          <w:color w:val="FF0000"/>
          <w:sz w:val="20"/>
          <w:szCs w:val="20"/>
        </w:rPr>
      </w:pPr>
      <w:r w:rsidRPr="002A7881">
        <w:rPr>
          <w:rFonts w:cs="Arial"/>
          <w:sz w:val="20"/>
          <w:szCs w:val="20"/>
        </w:rPr>
        <w:t xml:space="preserve">Tel </w:t>
      </w:r>
      <w:r w:rsidR="00DD3C5E" w:rsidRPr="002A7881">
        <w:rPr>
          <w:rFonts w:cs="Arial"/>
          <w:sz w:val="20"/>
          <w:szCs w:val="20"/>
        </w:rPr>
        <w:t>+61 2</w:t>
      </w:r>
      <w:r w:rsidRPr="002A7881">
        <w:rPr>
          <w:rFonts w:cs="Arial"/>
          <w:sz w:val="20"/>
          <w:szCs w:val="20"/>
        </w:rPr>
        <w:t xml:space="preserve"> 6271 2222  </w:t>
      </w:r>
      <w:r w:rsidRPr="002A7881">
        <w:rPr>
          <w:rFonts w:cs="Arial"/>
          <w:sz w:val="20"/>
          <w:szCs w:val="20"/>
        </w:rPr>
        <w:tab/>
      </w:r>
      <w:r w:rsidRPr="002A7881">
        <w:rPr>
          <w:rFonts w:cs="Arial"/>
          <w:sz w:val="20"/>
          <w:szCs w:val="20"/>
        </w:rPr>
        <w:tab/>
        <w:t xml:space="preserve">Tel </w:t>
      </w:r>
      <w:r w:rsidR="00DD3C5E" w:rsidRPr="002A7881">
        <w:rPr>
          <w:rFonts w:cs="Arial"/>
          <w:sz w:val="20"/>
          <w:szCs w:val="20"/>
        </w:rPr>
        <w:t>+64 4</w:t>
      </w:r>
      <w:r w:rsidR="0037520F" w:rsidRPr="002A7881">
        <w:rPr>
          <w:rFonts w:cs="Arial"/>
          <w:sz w:val="20"/>
          <w:szCs w:val="20"/>
        </w:rPr>
        <w:t xml:space="preserve"> 978 5630</w:t>
      </w:r>
    </w:p>
    <w:p w14:paraId="753C4DC7" w14:textId="77777777" w:rsidR="00413CA8" w:rsidRPr="002A7881" w:rsidRDefault="00413CA8" w:rsidP="00D21603">
      <w:pPr>
        <w:widowControl/>
        <w:spacing w:line="280" w:lineRule="exact"/>
        <w:jc w:val="center"/>
        <w:rPr>
          <w:rFonts w:cs="Arial"/>
          <w:bCs/>
          <w:sz w:val="28"/>
          <w:szCs w:val="28"/>
        </w:rPr>
        <w:sectPr w:rsidR="00413CA8" w:rsidRPr="002A7881" w:rsidSect="00531ED0">
          <w:footerReference w:type="even" r:id="rId21"/>
          <w:footerReference w:type="default" r:id="rId22"/>
          <w:headerReference w:type="first" r:id="rId23"/>
          <w:type w:val="continuous"/>
          <w:pgSz w:w="11906" w:h="16838"/>
          <w:pgMar w:top="1418" w:right="1418" w:bottom="1134" w:left="1418" w:header="709" w:footer="709" w:gutter="0"/>
          <w:pgNumType w:fmt="lowerRoman" w:start="1"/>
          <w:cols w:space="708"/>
          <w:docGrid w:linePitch="360"/>
        </w:sectPr>
      </w:pPr>
    </w:p>
    <w:p w14:paraId="02247434" w14:textId="77777777" w:rsidR="00115F41" w:rsidRPr="002A7881" w:rsidRDefault="00115F41" w:rsidP="00D21603">
      <w:pPr>
        <w:widowControl/>
        <w:jc w:val="center"/>
        <w:rPr>
          <w:rFonts w:cs="Arial"/>
          <w:sz w:val="28"/>
          <w:szCs w:val="28"/>
        </w:rPr>
      </w:pPr>
    </w:p>
    <w:p w14:paraId="4B8A9FD2" w14:textId="77777777" w:rsidR="00562917" w:rsidRPr="002A7881" w:rsidRDefault="00562917" w:rsidP="00D21603">
      <w:pPr>
        <w:widowControl/>
        <w:jc w:val="center"/>
        <w:rPr>
          <w:rFonts w:cs="Arial"/>
          <w:sz w:val="28"/>
          <w:szCs w:val="28"/>
        </w:rPr>
      </w:pPr>
      <w:r w:rsidRPr="002A7881">
        <w:rPr>
          <w:rFonts w:cs="Arial"/>
          <w:sz w:val="28"/>
          <w:szCs w:val="28"/>
        </w:rPr>
        <w:t xml:space="preserve">Table of </w:t>
      </w:r>
      <w:r w:rsidR="000C412C" w:rsidRPr="002A7881">
        <w:rPr>
          <w:rFonts w:cs="Arial"/>
          <w:sz w:val="28"/>
          <w:szCs w:val="28"/>
        </w:rPr>
        <w:t>c</w:t>
      </w:r>
      <w:r w:rsidRPr="002A7881">
        <w:rPr>
          <w:rFonts w:cs="Arial"/>
          <w:sz w:val="28"/>
          <w:szCs w:val="28"/>
        </w:rPr>
        <w:t>ontents</w:t>
      </w:r>
    </w:p>
    <w:p w14:paraId="20220639" w14:textId="77777777" w:rsidR="00562917" w:rsidRPr="002A7881" w:rsidRDefault="00562917" w:rsidP="00D21603">
      <w:pPr>
        <w:widowControl/>
        <w:rPr>
          <w:rFonts w:cs="Arial"/>
        </w:rPr>
      </w:pPr>
    </w:p>
    <w:p w14:paraId="60E42CF0" w14:textId="5DA4F91A" w:rsidR="00EA0984" w:rsidRDefault="004B5D0B">
      <w:pPr>
        <w:pStyle w:val="TOC1"/>
        <w:rPr>
          <w:rFonts w:asciiTheme="minorHAnsi" w:eastAsiaTheme="minorEastAsia" w:hAnsiTheme="minorHAnsi" w:cstheme="minorBidi"/>
          <w:b w:val="0"/>
          <w:bCs w:val="0"/>
          <w:caps w:val="0"/>
          <w:noProof/>
          <w:sz w:val="22"/>
          <w:szCs w:val="22"/>
          <w:lang w:eastAsia="en-GB" w:bidi="ar-SA"/>
        </w:rPr>
      </w:pPr>
      <w:r w:rsidRPr="002A7881">
        <w:rPr>
          <w:rFonts w:ascii="Arial" w:hAnsi="Arial" w:cs="Arial"/>
        </w:rPr>
        <w:fldChar w:fldCharType="begin"/>
      </w:r>
      <w:r w:rsidR="00051ED9" w:rsidRPr="002A7881">
        <w:rPr>
          <w:rFonts w:ascii="Arial" w:hAnsi="Arial" w:cs="Arial"/>
        </w:rPr>
        <w:instrText xml:space="preserve"> TOC \o "1-3" \h \z \u </w:instrText>
      </w:r>
      <w:r w:rsidRPr="002A7881">
        <w:rPr>
          <w:rFonts w:ascii="Arial" w:hAnsi="Arial" w:cs="Arial"/>
        </w:rPr>
        <w:fldChar w:fldCharType="separate"/>
      </w:r>
      <w:hyperlink w:anchor="_Toc523221944" w:history="1">
        <w:r w:rsidR="00EA0984" w:rsidRPr="00F17347">
          <w:rPr>
            <w:rStyle w:val="Hyperlink"/>
            <w:rFonts w:cs="Arial"/>
            <w:noProof/>
          </w:rPr>
          <w:t>Executive summary</w:t>
        </w:r>
        <w:r w:rsidR="00EA0984">
          <w:rPr>
            <w:noProof/>
            <w:webHidden/>
          </w:rPr>
          <w:tab/>
        </w:r>
        <w:r w:rsidR="00EA0984">
          <w:rPr>
            <w:noProof/>
            <w:webHidden/>
          </w:rPr>
          <w:fldChar w:fldCharType="begin"/>
        </w:r>
        <w:r w:rsidR="00EA0984">
          <w:rPr>
            <w:noProof/>
            <w:webHidden/>
          </w:rPr>
          <w:instrText xml:space="preserve"> PAGEREF _Toc523221944 \h </w:instrText>
        </w:r>
        <w:r w:rsidR="00EA0984">
          <w:rPr>
            <w:noProof/>
            <w:webHidden/>
          </w:rPr>
        </w:r>
        <w:r w:rsidR="00EA0984">
          <w:rPr>
            <w:noProof/>
            <w:webHidden/>
          </w:rPr>
          <w:fldChar w:fldCharType="separate"/>
        </w:r>
        <w:r w:rsidR="00EA0984">
          <w:rPr>
            <w:noProof/>
            <w:webHidden/>
          </w:rPr>
          <w:t>2</w:t>
        </w:r>
        <w:r w:rsidR="00EA0984">
          <w:rPr>
            <w:noProof/>
            <w:webHidden/>
          </w:rPr>
          <w:fldChar w:fldCharType="end"/>
        </w:r>
      </w:hyperlink>
    </w:p>
    <w:p w14:paraId="2C9CCDC7" w14:textId="1FD59F19" w:rsidR="00EA0984" w:rsidRDefault="008F5584">
      <w:pPr>
        <w:pStyle w:val="TOC1"/>
        <w:tabs>
          <w:tab w:val="left" w:pos="440"/>
        </w:tabs>
        <w:rPr>
          <w:rFonts w:asciiTheme="minorHAnsi" w:eastAsiaTheme="minorEastAsia" w:hAnsiTheme="minorHAnsi" w:cstheme="minorBidi"/>
          <w:b w:val="0"/>
          <w:bCs w:val="0"/>
          <w:caps w:val="0"/>
          <w:noProof/>
          <w:sz w:val="22"/>
          <w:szCs w:val="22"/>
          <w:lang w:eastAsia="en-GB" w:bidi="ar-SA"/>
        </w:rPr>
      </w:pPr>
      <w:hyperlink w:anchor="_Toc523221945" w:history="1">
        <w:r w:rsidR="00EA0984" w:rsidRPr="00F17347">
          <w:rPr>
            <w:rStyle w:val="Hyperlink"/>
            <w:rFonts w:cs="Arial"/>
            <w:noProof/>
          </w:rPr>
          <w:t>1</w:t>
        </w:r>
        <w:r w:rsidR="00EA0984">
          <w:rPr>
            <w:rFonts w:asciiTheme="minorHAnsi" w:eastAsiaTheme="minorEastAsia" w:hAnsiTheme="minorHAnsi" w:cstheme="minorBidi"/>
            <w:b w:val="0"/>
            <w:bCs w:val="0"/>
            <w:caps w:val="0"/>
            <w:noProof/>
            <w:sz w:val="22"/>
            <w:szCs w:val="22"/>
            <w:lang w:eastAsia="en-GB" w:bidi="ar-SA"/>
          </w:rPr>
          <w:tab/>
        </w:r>
        <w:r w:rsidR="00EA0984" w:rsidRPr="00F17347">
          <w:rPr>
            <w:rStyle w:val="Hyperlink"/>
            <w:rFonts w:cs="Arial"/>
            <w:noProof/>
          </w:rPr>
          <w:t>Introduction</w:t>
        </w:r>
        <w:r w:rsidR="00EA0984">
          <w:rPr>
            <w:noProof/>
            <w:webHidden/>
          </w:rPr>
          <w:tab/>
        </w:r>
        <w:r w:rsidR="00EA0984">
          <w:rPr>
            <w:noProof/>
            <w:webHidden/>
          </w:rPr>
          <w:fldChar w:fldCharType="begin"/>
        </w:r>
        <w:r w:rsidR="00EA0984">
          <w:rPr>
            <w:noProof/>
            <w:webHidden/>
          </w:rPr>
          <w:instrText xml:space="preserve"> PAGEREF _Toc523221945 \h </w:instrText>
        </w:r>
        <w:r w:rsidR="00EA0984">
          <w:rPr>
            <w:noProof/>
            <w:webHidden/>
          </w:rPr>
        </w:r>
        <w:r w:rsidR="00EA0984">
          <w:rPr>
            <w:noProof/>
            <w:webHidden/>
          </w:rPr>
          <w:fldChar w:fldCharType="separate"/>
        </w:r>
        <w:r w:rsidR="00EA0984">
          <w:rPr>
            <w:noProof/>
            <w:webHidden/>
          </w:rPr>
          <w:t>3</w:t>
        </w:r>
        <w:r w:rsidR="00EA0984">
          <w:rPr>
            <w:noProof/>
            <w:webHidden/>
          </w:rPr>
          <w:fldChar w:fldCharType="end"/>
        </w:r>
      </w:hyperlink>
    </w:p>
    <w:p w14:paraId="168F15ED" w14:textId="237EF368" w:rsidR="00EA0984" w:rsidRDefault="008F5584">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523221946" w:history="1">
        <w:r w:rsidR="00EA0984" w:rsidRPr="00F17347">
          <w:rPr>
            <w:rStyle w:val="Hyperlink"/>
            <w:rFonts w:cs="Arial"/>
            <w:noProof/>
          </w:rPr>
          <w:t>1.1</w:t>
        </w:r>
        <w:r w:rsidR="00EA0984">
          <w:rPr>
            <w:rFonts w:asciiTheme="minorHAnsi" w:eastAsiaTheme="minorEastAsia" w:hAnsiTheme="minorHAnsi" w:cstheme="minorBidi"/>
            <w:smallCaps w:val="0"/>
            <w:noProof/>
            <w:sz w:val="22"/>
            <w:szCs w:val="22"/>
            <w:lang w:eastAsia="en-GB" w:bidi="ar-SA"/>
          </w:rPr>
          <w:tab/>
        </w:r>
        <w:r w:rsidR="00EA0984" w:rsidRPr="00F17347">
          <w:rPr>
            <w:rStyle w:val="Hyperlink"/>
            <w:rFonts w:cs="Arial"/>
            <w:noProof/>
          </w:rPr>
          <w:t xml:space="preserve">The </w:t>
        </w:r>
        <w:r w:rsidR="00EA0984" w:rsidRPr="00F17347">
          <w:rPr>
            <w:rStyle w:val="Hyperlink"/>
            <w:rFonts w:cs="Arial"/>
            <w:noProof/>
            <w:lang w:val="en-AU"/>
          </w:rPr>
          <w:t>Applicant</w:t>
        </w:r>
        <w:r w:rsidR="00EA0984">
          <w:rPr>
            <w:noProof/>
            <w:webHidden/>
          </w:rPr>
          <w:tab/>
        </w:r>
        <w:r w:rsidR="00EA0984">
          <w:rPr>
            <w:noProof/>
            <w:webHidden/>
          </w:rPr>
          <w:fldChar w:fldCharType="begin"/>
        </w:r>
        <w:r w:rsidR="00EA0984">
          <w:rPr>
            <w:noProof/>
            <w:webHidden/>
          </w:rPr>
          <w:instrText xml:space="preserve"> PAGEREF _Toc523221946 \h </w:instrText>
        </w:r>
        <w:r w:rsidR="00EA0984">
          <w:rPr>
            <w:noProof/>
            <w:webHidden/>
          </w:rPr>
        </w:r>
        <w:r w:rsidR="00EA0984">
          <w:rPr>
            <w:noProof/>
            <w:webHidden/>
          </w:rPr>
          <w:fldChar w:fldCharType="separate"/>
        </w:r>
        <w:r w:rsidR="00EA0984">
          <w:rPr>
            <w:noProof/>
            <w:webHidden/>
          </w:rPr>
          <w:t>3</w:t>
        </w:r>
        <w:r w:rsidR="00EA0984">
          <w:rPr>
            <w:noProof/>
            <w:webHidden/>
          </w:rPr>
          <w:fldChar w:fldCharType="end"/>
        </w:r>
      </w:hyperlink>
    </w:p>
    <w:p w14:paraId="0A48D548" w14:textId="20690C46" w:rsidR="00EA0984" w:rsidRDefault="008F5584">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523221947" w:history="1">
        <w:r w:rsidR="00EA0984" w:rsidRPr="00F17347">
          <w:rPr>
            <w:rStyle w:val="Hyperlink"/>
            <w:rFonts w:cs="Arial"/>
            <w:noProof/>
          </w:rPr>
          <w:t>1.2</w:t>
        </w:r>
        <w:r w:rsidR="00EA0984">
          <w:rPr>
            <w:rFonts w:asciiTheme="minorHAnsi" w:eastAsiaTheme="minorEastAsia" w:hAnsiTheme="minorHAnsi" w:cstheme="minorBidi"/>
            <w:smallCaps w:val="0"/>
            <w:noProof/>
            <w:sz w:val="22"/>
            <w:szCs w:val="22"/>
            <w:lang w:eastAsia="en-GB" w:bidi="ar-SA"/>
          </w:rPr>
          <w:tab/>
        </w:r>
        <w:r w:rsidR="00EA0984" w:rsidRPr="00F17347">
          <w:rPr>
            <w:rStyle w:val="Hyperlink"/>
            <w:rFonts w:cs="Arial"/>
            <w:noProof/>
          </w:rPr>
          <w:t xml:space="preserve">The </w:t>
        </w:r>
        <w:r w:rsidR="00EA0984" w:rsidRPr="00F17347">
          <w:rPr>
            <w:rStyle w:val="Hyperlink"/>
            <w:rFonts w:cs="Arial"/>
            <w:noProof/>
            <w:lang w:val="en-AU"/>
          </w:rPr>
          <w:t>Application</w:t>
        </w:r>
        <w:r w:rsidR="00EA0984">
          <w:rPr>
            <w:noProof/>
            <w:webHidden/>
          </w:rPr>
          <w:tab/>
        </w:r>
        <w:r w:rsidR="00EA0984">
          <w:rPr>
            <w:noProof/>
            <w:webHidden/>
          </w:rPr>
          <w:fldChar w:fldCharType="begin"/>
        </w:r>
        <w:r w:rsidR="00EA0984">
          <w:rPr>
            <w:noProof/>
            <w:webHidden/>
          </w:rPr>
          <w:instrText xml:space="preserve"> PAGEREF _Toc523221947 \h </w:instrText>
        </w:r>
        <w:r w:rsidR="00EA0984">
          <w:rPr>
            <w:noProof/>
            <w:webHidden/>
          </w:rPr>
        </w:r>
        <w:r w:rsidR="00EA0984">
          <w:rPr>
            <w:noProof/>
            <w:webHidden/>
          </w:rPr>
          <w:fldChar w:fldCharType="separate"/>
        </w:r>
        <w:r w:rsidR="00EA0984">
          <w:rPr>
            <w:noProof/>
            <w:webHidden/>
          </w:rPr>
          <w:t>3</w:t>
        </w:r>
        <w:r w:rsidR="00EA0984">
          <w:rPr>
            <w:noProof/>
            <w:webHidden/>
          </w:rPr>
          <w:fldChar w:fldCharType="end"/>
        </w:r>
      </w:hyperlink>
    </w:p>
    <w:p w14:paraId="272AD6C4" w14:textId="44B4C907" w:rsidR="00EA0984" w:rsidRDefault="008F5584">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523221948" w:history="1">
        <w:r w:rsidR="00EA0984" w:rsidRPr="00F17347">
          <w:rPr>
            <w:rStyle w:val="Hyperlink"/>
            <w:rFonts w:cs="Arial"/>
            <w:noProof/>
          </w:rPr>
          <w:t>1.3</w:t>
        </w:r>
        <w:r w:rsidR="00EA0984">
          <w:rPr>
            <w:rFonts w:asciiTheme="minorHAnsi" w:eastAsiaTheme="minorEastAsia" w:hAnsiTheme="minorHAnsi" w:cstheme="minorBidi"/>
            <w:smallCaps w:val="0"/>
            <w:noProof/>
            <w:sz w:val="22"/>
            <w:szCs w:val="22"/>
            <w:lang w:eastAsia="en-GB" w:bidi="ar-SA"/>
          </w:rPr>
          <w:tab/>
        </w:r>
        <w:r w:rsidR="00EA0984" w:rsidRPr="00F17347">
          <w:rPr>
            <w:rStyle w:val="Hyperlink"/>
            <w:rFonts w:cs="Arial"/>
            <w:noProof/>
          </w:rPr>
          <w:t>The current standards</w:t>
        </w:r>
        <w:r w:rsidR="00EA0984">
          <w:rPr>
            <w:noProof/>
            <w:webHidden/>
          </w:rPr>
          <w:tab/>
        </w:r>
        <w:r w:rsidR="00EA0984">
          <w:rPr>
            <w:noProof/>
            <w:webHidden/>
          </w:rPr>
          <w:fldChar w:fldCharType="begin"/>
        </w:r>
        <w:r w:rsidR="00EA0984">
          <w:rPr>
            <w:noProof/>
            <w:webHidden/>
          </w:rPr>
          <w:instrText xml:space="preserve"> PAGEREF _Toc523221948 \h </w:instrText>
        </w:r>
        <w:r w:rsidR="00EA0984">
          <w:rPr>
            <w:noProof/>
            <w:webHidden/>
          </w:rPr>
        </w:r>
        <w:r w:rsidR="00EA0984">
          <w:rPr>
            <w:noProof/>
            <w:webHidden/>
          </w:rPr>
          <w:fldChar w:fldCharType="separate"/>
        </w:r>
        <w:r w:rsidR="00EA0984">
          <w:rPr>
            <w:noProof/>
            <w:webHidden/>
          </w:rPr>
          <w:t>4</w:t>
        </w:r>
        <w:r w:rsidR="00EA0984">
          <w:rPr>
            <w:noProof/>
            <w:webHidden/>
          </w:rPr>
          <w:fldChar w:fldCharType="end"/>
        </w:r>
      </w:hyperlink>
    </w:p>
    <w:p w14:paraId="317DEC1B" w14:textId="13691BA4" w:rsidR="00EA0984" w:rsidRDefault="008F5584">
      <w:pPr>
        <w:pStyle w:val="TOC3"/>
        <w:tabs>
          <w:tab w:val="left" w:pos="1100"/>
          <w:tab w:val="right" w:leader="dot" w:pos="9060"/>
        </w:tabs>
        <w:rPr>
          <w:rFonts w:asciiTheme="minorHAnsi" w:eastAsiaTheme="minorEastAsia" w:hAnsiTheme="minorHAnsi" w:cstheme="minorBidi"/>
          <w:i w:val="0"/>
          <w:iCs w:val="0"/>
          <w:noProof/>
          <w:sz w:val="22"/>
          <w:szCs w:val="22"/>
          <w:lang w:eastAsia="en-GB" w:bidi="ar-SA"/>
        </w:rPr>
      </w:pPr>
      <w:hyperlink w:anchor="_Toc523221949" w:history="1">
        <w:r w:rsidR="00EA0984" w:rsidRPr="00F17347">
          <w:rPr>
            <w:rStyle w:val="Hyperlink"/>
            <w:rFonts w:cs="Arial"/>
            <w:noProof/>
          </w:rPr>
          <w:t>1.3.1</w:t>
        </w:r>
        <w:r w:rsidR="00EA0984">
          <w:rPr>
            <w:rFonts w:asciiTheme="minorHAnsi" w:eastAsiaTheme="minorEastAsia" w:hAnsiTheme="minorHAnsi" w:cstheme="minorBidi"/>
            <w:i w:val="0"/>
            <w:iCs w:val="0"/>
            <w:noProof/>
            <w:sz w:val="22"/>
            <w:szCs w:val="22"/>
            <w:lang w:eastAsia="en-GB" w:bidi="ar-SA"/>
          </w:rPr>
          <w:tab/>
        </w:r>
        <w:r w:rsidR="00EA0984" w:rsidRPr="00F17347">
          <w:rPr>
            <w:rStyle w:val="Hyperlink"/>
            <w:rFonts w:cs="Arial"/>
            <w:noProof/>
          </w:rPr>
          <w:t>Australia and New Zealand</w:t>
        </w:r>
        <w:r w:rsidR="00EA0984">
          <w:rPr>
            <w:noProof/>
            <w:webHidden/>
          </w:rPr>
          <w:tab/>
        </w:r>
        <w:r w:rsidR="00EA0984">
          <w:rPr>
            <w:noProof/>
            <w:webHidden/>
          </w:rPr>
          <w:fldChar w:fldCharType="begin"/>
        </w:r>
        <w:r w:rsidR="00EA0984">
          <w:rPr>
            <w:noProof/>
            <w:webHidden/>
          </w:rPr>
          <w:instrText xml:space="preserve"> PAGEREF _Toc523221949 \h </w:instrText>
        </w:r>
        <w:r w:rsidR="00EA0984">
          <w:rPr>
            <w:noProof/>
            <w:webHidden/>
          </w:rPr>
        </w:r>
        <w:r w:rsidR="00EA0984">
          <w:rPr>
            <w:noProof/>
            <w:webHidden/>
          </w:rPr>
          <w:fldChar w:fldCharType="separate"/>
        </w:r>
        <w:r w:rsidR="00EA0984">
          <w:rPr>
            <w:noProof/>
            <w:webHidden/>
          </w:rPr>
          <w:t>4</w:t>
        </w:r>
        <w:r w:rsidR="00EA0984">
          <w:rPr>
            <w:noProof/>
            <w:webHidden/>
          </w:rPr>
          <w:fldChar w:fldCharType="end"/>
        </w:r>
      </w:hyperlink>
    </w:p>
    <w:p w14:paraId="46D7858D" w14:textId="7D51243E" w:rsidR="00EA0984" w:rsidRDefault="008F5584">
      <w:pPr>
        <w:pStyle w:val="TOC3"/>
        <w:tabs>
          <w:tab w:val="left" w:pos="1100"/>
          <w:tab w:val="right" w:leader="dot" w:pos="9060"/>
        </w:tabs>
        <w:rPr>
          <w:rFonts w:asciiTheme="minorHAnsi" w:eastAsiaTheme="minorEastAsia" w:hAnsiTheme="minorHAnsi" w:cstheme="minorBidi"/>
          <w:i w:val="0"/>
          <w:iCs w:val="0"/>
          <w:noProof/>
          <w:sz w:val="22"/>
          <w:szCs w:val="22"/>
          <w:lang w:eastAsia="en-GB" w:bidi="ar-SA"/>
        </w:rPr>
      </w:pPr>
      <w:hyperlink w:anchor="_Toc523221950" w:history="1">
        <w:r w:rsidR="00EA0984" w:rsidRPr="00F17347">
          <w:rPr>
            <w:rStyle w:val="Hyperlink"/>
            <w:rFonts w:cs="Arial"/>
            <w:noProof/>
            <w:lang w:val="en-AU"/>
          </w:rPr>
          <w:t>1.3.2</w:t>
        </w:r>
        <w:r w:rsidR="00EA0984">
          <w:rPr>
            <w:rFonts w:asciiTheme="minorHAnsi" w:eastAsiaTheme="minorEastAsia" w:hAnsiTheme="minorHAnsi" w:cstheme="minorBidi"/>
            <w:i w:val="0"/>
            <w:iCs w:val="0"/>
            <w:noProof/>
            <w:sz w:val="22"/>
            <w:szCs w:val="22"/>
            <w:lang w:eastAsia="en-GB" w:bidi="ar-SA"/>
          </w:rPr>
          <w:tab/>
        </w:r>
        <w:r w:rsidR="00EA0984" w:rsidRPr="00F17347">
          <w:rPr>
            <w:rStyle w:val="Hyperlink"/>
            <w:rFonts w:cs="Arial"/>
            <w:noProof/>
            <w:lang w:val="en-AU"/>
          </w:rPr>
          <w:t>Overseas</w:t>
        </w:r>
        <w:r w:rsidR="00EA0984" w:rsidRPr="00F17347">
          <w:rPr>
            <w:rStyle w:val="Hyperlink"/>
            <w:rFonts w:cs="Arial"/>
            <w:noProof/>
          </w:rPr>
          <w:t xml:space="preserve"> and international standards</w:t>
        </w:r>
        <w:r w:rsidR="00EA0984">
          <w:rPr>
            <w:noProof/>
            <w:webHidden/>
          </w:rPr>
          <w:tab/>
        </w:r>
        <w:r w:rsidR="00EA0984">
          <w:rPr>
            <w:noProof/>
            <w:webHidden/>
          </w:rPr>
          <w:fldChar w:fldCharType="begin"/>
        </w:r>
        <w:r w:rsidR="00EA0984">
          <w:rPr>
            <w:noProof/>
            <w:webHidden/>
          </w:rPr>
          <w:instrText xml:space="preserve"> PAGEREF _Toc523221950 \h </w:instrText>
        </w:r>
        <w:r w:rsidR="00EA0984">
          <w:rPr>
            <w:noProof/>
            <w:webHidden/>
          </w:rPr>
        </w:r>
        <w:r w:rsidR="00EA0984">
          <w:rPr>
            <w:noProof/>
            <w:webHidden/>
          </w:rPr>
          <w:fldChar w:fldCharType="separate"/>
        </w:r>
        <w:r w:rsidR="00EA0984">
          <w:rPr>
            <w:noProof/>
            <w:webHidden/>
          </w:rPr>
          <w:t>4</w:t>
        </w:r>
        <w:r w:rsidR="00EA0984">
          <w:rPr>
            <w:noProof/>
            <w:webHidden/>
          </w:rPr>
          <w:fldChar w:fldCharType="end"/>
        </w:r>
      </w:hyperlink>
    </w:p>
    <w:p w14:paraId="552B3F79" w14:textId="5AA79733" w:rsidR="00EA0984" w:rsidRDefault="008F5584">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523221951" w:history="1">
        <w:r w:rsidR="00EA0984" w:rsidRPr="00F17347">
          <w:rPr>
            <w:rStyle w:val="Hyperlink"/>
            <w:rFonts w:cs="Arial"/>
            <w:noProof/>
            <w:u w:color="FFFF00"/>
          </w:rPr>
          <w:t>1.4</w:t>
        </w:r>
        <w:r w:rsidR="00EA0984">
          <w:rPr>
            <w:rFonts w:asciiTheme="minorHAnsi" w:eastAsiaTheme="minorEastAsia" w:hAnsiTheme="minorHAnsi" w:cstheme="minorBidi"/>
            <w:smallCaps w:val="0"/>
            <w:noProof/>
            <w:sz w:val="22"/>
            <w:szCs w:val="22"/>
            <w:lang w:eastAsia="en-GB" w:bidi="ar-SA"/>
          </w:rPr>
          <w:tab/>
        </w:r>
        <w:r w:rsidR="00EA0984" w:rsidRPr="00F17347">
          <w:rPr>
            <w:rStyle w:val="Hyperlink"/>
            <w:rFonts w:cs="Arial"/>
            <w:noProof/>
            <w:u w:color="FFFF00"/>
          </w:rPr>
          <w:t xml:space="preserve">Reasons for accepting </w:t>
        </w:r>
        <w:r w:rsidR="00EA0984" w:rsidRPr="00F17347">
          <w:rPr>
            <w:rStyle w:val="Hyperlink"/>
            <w:rFonts w:cs="Arial"/>
            <w:noProof/>
            <w:u w:color="FFFF00"/>
            <w:lang w:val="en-AU"/>
          </w:rPr>
          <w:t>the application</w:t>
        </w:r>
        <w:r w:rsidR="00EA0984">
          <w:rPr>
            <w:noProof/>
            <w:webHidden/>
          </w:rPr>
          <w:tab/>
        </w:r>
        <w:r w:rsidR="00EA0984">
          <w:rPr>
            <w:noProof/>
            <w:webHidden/>
          </w:rPr>
          <w:fldChar w:fldCharType="begin"/>
        </w:r>
        <w:r w:rsidR="00EA0984">
          <w:rPr>
            <w:noProof/>
            <w:webHidden/>
          </w:rPr>
          <w:instrText xml:space="preserve"> PAGEREF _Toc523221951 \h </w:instrText>
        </w:r>
        <w:r w:rsidR="00EA0984">
          <w:rPr>
            <w:noProof/>
            <w:webHidden/>
          </w:rPr>
        </w:r>
        <w:r w:rsidR="00EA0984">
          <w:rPr>
            <w:noProof/>
            <w:webHidden/>
          </w:rPr>
          <w:fldChar w:fldCharType="separate"/>
        </w:r>
        <w:r w:rsidR="00EA0984">
          <w:rPr>
            <w:noProof/>
            <w:webHidden/>
          </w:rPr>
          <w:t>6</w:t>
        </w:r>
        <w:r w:rsidR="00EA0984">
          <w:rPr>
            <w:noProof/>
            <w:webHidden/>
          </w:rPr>
          <w:fldChar w:fldCharType="end"/>
        </w:r>
      </w:hyperlink>
    </w:p>
    <w:p w14:paraId="772EE935" w14:textId="272CDA5C" w:rsidR="00EA0984" w:rsidRDefault="008F5584">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523221952" w:history="1">
        <w:r w:rsidR="00EA0984" w:rsidRPr="00F17347">
          <w:rPr>
            <w:rStyle w:val="Hyperlink"/>
            <w:rFonts w:cs="Arial"/>
            <w:noProof/>
          </w:rPr>
          <w:t>1.5</w:t>
        </w:r>
        <w:r w:rsidR="00EA0984">
          <w:rPr>
            <w:rFonts w:asciiTheme="minorHAnsi" w:eastAsiaTheme="minorEastAsia" w:hAnsiTheme="minorHAnsi" w:cstheme="minorBidi"/>
            <w:smallCaps w:val="0"/>
            <w:noProof/>
            <w:sz w:val="22"/>
            <w:szCs w:val="22"/>
            <w:lang w:eastAsia="en-GB" w:bidi="ar-SA"/>
          </w:rPr>
          <w:tab/>
        </w:r>
        <w:r w:rsidR="00EA0984" w:rsidRPr="00F17347">
          <w:rPr>
            <w:rStyle w:val="Hyperlink"/>
            <w:rFonts w:cs="Arial"/>
            <w:noProof/>
          </w:rPr>
          <w:t>Procedure for assessment</w:t>
        </w:r>
        <w:r w:rsidR="00EA0984">
          <w:rPr>
            <w:noProof/>
            <w:webHidden/>
          </w:rPr>
          <w:tab/>
        </w:r>
        <w:r w:rsidR="00EA0984">
          <w:rPr>
            <w:noProof/>
            <w:webHidden/>
          </w:rPr>
          <w:fldChar w:fldCharType="begin"/>
        </w:r>
        <w:r w:rsidR="00EA0984">
          <w:rPr>
            <w:noProof/>
            <w:webHidden/>
          </w:rPr>
          <w:instrText xml:space="preserve"> PAGEREF _Toc523221952 \h </w:instrText>
        </w:r>
        <w:r w:rsidR="00EA0984">
          <w:rPr>
            <w:noProof/>
            <w:webHidden/>
          </w:rPr>
        </w:r>
        <w:r w:rsidR="00EA0984">
          <w:rPr>
            <w:noProof/>
            <w:webHidden/>
          </w:rPr>
          <w:fldChar w:fldCharType="separate"/>
        </w:r>
        <w:r w:rsidR="00EA0984">
          <w:rPr>
            <w:noProof/>
            <w:webHidden/>
          </w:rPr>
          <w:t>6</w:t>
        </w:r>
        <w:r w:rsidR="00EA0984">
          <w:rPr>
            <w:noProof/>
            <w:webHidden/>
          </w:rPr>
          <w:fldChar w:fldCharType="end"/>
        </w:r>
      </w:hyperlink>
    </w:p>
    <w:p w14:paraId="5DB597CE" w14:textId="26A58302" w:rsidR="00EA0984" w:rsidRDefault="008F5584">
      <w:pPr>
        <w:pStyle w:val="TOC1"/>
        <w:tabs>
          <w:tab w:val="left" w:pos="440"/>
        </w:tabs>
        <w:rPr>
          <w:rFonts w:asciiTheme="minorHAnsi" w:eastAsiaTheme="minorEastAsia" w:hAnsiTheme="minorHAnsi" w:cstheme="minorBidi"/>
          <w:b w:val="0"/>
          <w:bCs w:val="0"/>
          <w:caps w:val="0"/>
          <w:noProof/>
          <w:sz w:val="22"/>
          <w:szCs w:val="22"/>
          <w:lang w:eastAsia="en-GB" w:bidi="ar-SA"/>
        </w:rPr>
      </w:pPr>
      <w:hyperlink w:anchor="_Toc523221953" w:history="1">
        <w:r w:rsidR="00EA0984" w:rsidRPr="00F17347">
          <w:rPr>
            <w:rStyle w:val="Hyperlink"/>
            <w:rFonts w:cs="Arial"/>
            <w:noProof/>
          </w:rPr>
          <w:t>2</w:t>
        </w:r>
        <w:r w:rsidR="00EA0984">
          <w:rPr>
            <w:rFonts w:asciiTheme="minorHAnsi" w:eastAsiaTheme="minorEastAsia" w:hAnsiTheme="minorHAnsi" w:cstheme="minorBidi"/>
            <w:b w:val="0"/>
            <w:bCs w:val="0"/>
            <w:caps w:val="0"/>
            <w:noProof/>
            <w:sz w:val="22"/>
            <w:szCs w:val="22"/>
            <w:lang w:eastAsia="en-GB" w:bidi="ar-SA"/>
          </w:rPr>
          <w:tab/>
        </w:r>
        <w:r w:rsidR="00EA0984" w:rsidRPr="00F17347">
          <w:rPr>
            <w:rStyle w:val="Hyperlink"/>
            <w:rFonts w:cs="Arial"/>
            <w:noProof/>
          </w:rPr>
          <w:t>Summary of the assessment</w:t>
        </w:r>
        <w:r w:rsidR="00EA0984">
          <w:rPr>
            <w:noProof/>
            <w:webHidden/>
          </w:rPr>
          <w:tab/>
        </w:r>
        <w:r w:rsidR="00EA0984">
          <w:rPr>
            <w:noProof/>
            <w:webHidden/>
          </w:rPr>
          <w:fldChar w:fldCharType="begin"/>
        </w:r>
        <w:r w:rsidR="00EA0984">
          <w:rPr>
            <w:noProof/>
            <w:webHidden/>
          </w:rPr>
          <w:instrText xml:space="preserve"> PAGEREF _Toc523221953 \h </w:instrText>
        </w:r>
        <w:r w:rsidR="00EA0984">
          <w:rPr>
            <w:noProof/>
            <w:webHidden/>
          </w:rPr>
        </w:r>
        <w:r w:rsidR="00EA0984">
          <w:rPr>
            <w:noProof/>
            <w:webHidden/>
          </w:rPr>
          <w:fldChar w:fldCharType="separate"/>
        </w:r>
        <w:r w:rsidR="00EA0984">
          <w:rPr>
            <w:noProof/>
            <w:webHidden/>
          </w:rPr>
          <w:t>6</w:t>
        </w:r>
        <w:r w:rsidR="00EA0984">
          <w:rPr>
            <w:noProof/>
            <w:webHidden/>
          </w:rPr>
          <w:fldChar w:fldCharType="end"/>
        </w:r>
      </w:hyperlink>
    </w:p>
    <w:p w14:paraId="1A8D95ED" w14:textId="7AFDB55C" w:rsidR="00EA0984" w:rsidRDefault="008F5584">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523221954" w:history="1">
        <w:r w:rsidR="00EA0984" w:rsidRPr="00F17347">
          <w:rPr>
            <w:rStyle w:val="Hyperlink"/>
            <w:rFonts w:cs="Arial"/>
            <w:noProof/>
          </w:rPr>
          <w:t>2.1</w:t>
        </w:r>
        <w:r w:rsidR="00EA0984">
          <w:rPr>
            <w:rFonts w:asciiTheme="minorHAnsi" w:eastAsiaTheme="minorEastAsia" w:hAnsiTheme="minorHAnsi" w:cstheme="minorBidi"/>
            <w:smallCaps w:val="0"/>
            <w:noProof/>
            <w:sz w:val="22"/>
            <w:szCs w:val="22"/>
            <w:lang w:eastAsia="en-GB" w:bidi="ar-SA"/>
          </w:rPr>
          <w:tab/>
        </w:r>
        <w:r w:rsidR="00EA0984" w:rsidRPr="00F17347">
          <w:rPr>
            <w:rStyle w:val="Hyperlink"/>
            <w:rFonts w:cs="Arial"/>
            <w:noProof/>
            <w:lang w:val="en-AU"/>
          </w:rPr>
          <w:t xml:space="preserve">Risk and technical </w:t>
        </w:r>
        <w:r w:rsidR="00EA0984" w:rsidRPr="00F17347">
          <w:rPr>
            <w:rStyle w:val="Hyperlink"/>
            <w:rFonts w:cs="Arial"/>
            <w:noProof/>
          </w:rPr>
          <w:t>assessment</w:t>
        </w:r>
        <w:r w:rsidR="00EA0984">
          <w:rPr>
            <w:noProof/>
            <w:webHidden/>
          </w:rPr>
          <w:tab/>
        </w:r>
        <w:r w:rsidR="00EA0984">
          <w:rPr>
            <w:noProof/>
            <w:webHidden/>
          </w:rPr>
          <w:fldChar w:fldCharType="begin"/>
        </w:r>
        <w:r w:rsidR="00EA0984">
          <w:rPr>
            <w:noProof/>
            <w:webHidden/>
          </w:rPr>
          <w:instrText xml:space="preserve"> PAGEREF _Toc523221954 \h </w:instrText>
        </w:r>
        <w:r w:rsidR="00EA0984">
          <w:rPr>
            <w:noProof/>
            <w:webHidden/>
          </w:rPr>
        </w:r>
        <w:r w:rsidR="00EA0984">
          <w:rPr>
            <w:noProof/>
            <w:webHidden/>
          </w:rPr>
          <w:fldChar w:fldCharType="separate"/>
        </w:r>
        <w:r w:rsidR="00EA0984">
          <w:rPr>
            <w:noProof/>
            <w:webHidden/>
          </w:rPr>
          <w:t>6</w:t>
        </w:r>
        <w:r w:rsidR="00EA0984">
          <w:rPr>
            <w:noProof/>
            <w:webHidden/>
          </w:rPr>
          <w:fldChar w:fldCharType="end"/>
        </w:r>
      </w:hyperlink>
    </w:p>
    <w:p w14:paraId="44BD61A4" w14:textId="547502D9" w:rsidR="00EA0984" w:rsidRDefault="008F5584">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523221955" w:history="1">
        <w:r w:rsidR="00EA0984" w:rsidRPr="00F17347">
          <w:rPr>
            <w:rStyle w:val="Hyperlink"/>
            <w:rFonts w:cs="Arial"/>
            <w:noProof/>
            <w:lang w:val="en-AU"/>
          </w:rPr>
          <w:t>2.2</w:t>
        </w:r>
        <w:r w:rsidR="00EA0984">
          <w:rPr>
            <w:rFonts w:asciiTheme="minorHAnsi" w:eastAsiaTheme="minorEastAsia" w:hAnsiTheme="minorHAnsi" w:cstheme="minorBidi"/>
            <w:smallCaps w:val="0"/>
            <w:noProof/>
            <w:sz w:val="22"/>
            <w:szCs w:val="22"/>
            <w:lang w:eastAsia="en-GB" w:bidi="ar-SA"/>
          </w:rPr>
          <w:tab/>
        </w:r>
        <w:r w:rsidR="00EA0984" w:rsidRPr="00F17347">
          <w:rPr>
            <w:rStyle w:val="Hyperlink"/>
            <w:noProof/>
          </w:rPr>
          <w:t>Assessment of the health effects</w:t>
        </w:r>
        <w:r w:rsidR="00EA0984">
          <w:rPr>
            <w:noProof/>
            <w:webHidden/>
          </w:rPr>
          <w:tab/>
        </w:r>
        <w:r w:rsidR="00EA0984">
          <w:rPr>
            <w:noProof/>
            <w:webHidden/>
          </w:rPr>
          <w:fldChar w:fldCharType="begin"/>
        </w:r>
        <w:r w:rsidR="00EA0984">
          <w:rPr>
            <w:noProof/>
            <w:webHidden/>
          </w:rPr>
          <w:instrText xml:space="preserve"> PAGEREF _Toc523221955 \h </w:instrText>
        </w:r>
        <w:r w:rsidR="00EA0984">
          <w:rPr>
            <w:noProof/>
            <w:webHidden/>
          </w:rPr>
        </w:r>
        <w:r w:rsidR="00EA0984">
          <w:rPr>
            <w:noProof/>
            <w:webHidden/>
          </w:rPr>
          <w:fldChar w:fldCharType="separate"/>
        </w:r>
        <w:r w:rsidR="00EA0984">
          <w:rPr>
            <w:noProof/>
            <w:webHidden/>
          </w:rPr>
          <w:t>7</w:t>
        </w:r>
        <w:r w:rsidR="00EA0984">
          <w:rPr>
            <w:noProof/>
            <w:webHidden/>
          </w:rPr>
          <w:fldChar w:fldCharType="end"/>
        </w:r>
      </w:hyperlink>
    </w:p>
    <w:p w14:paraId="3057A16D" w14:textId="5E43154A" w:rsidR="00EA0984" w:rsidRDefault="008F5584">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523221956" w:history="1">
        <w:r w:rsidR="00EA0984" w:rsidRPr="00F17347">
          <w:rPr>
            <w:rStyle w:val="Hyperlink"/>
            <w:rFonts w:cs="Arial"/>
            <w:noProof/>
          </w:rPr>
          <w:t>2.</w:t>
        </w:r>
        <w:r w:rsidR="00EA0984" w:rsidRPr="00F17347">
          <w:rPr>
            <w:rStyle w:val="Hyperlink"/>
            <w:rFonts w:cs="Arial"/>
            <w:noProof/>
            <w:lang w:val="en-AU"/>
          </w:rPr>
          <w:t>3</w:t>
        </w:r>
        <w:r w:rsidR="00EA0984">
          <w:rPr>
            <w:rFonts w:asciiTheme="minorHAnsi" w:eastAsiaTheme="minorEastAsia" w:hAnsiTheme="minorHAnsi" w:cstheme="minorBidi"/>
            <w:smallCaps w:val="0"/>
            <w:noProof/>
            <w:sz w:val="22"/>
            <w:szCs w:val="22"/>
            <w:lang w:eastAsia="en-GB" w:bidi="ar-SA"/>
          </w:rPr>
          <w:tab/>
        </w:r>
        <w:r w:rsidR="00EA0984" w:rsidRPr="00F17347">
          <w:rPr>
            <w:rStyle w:val="Hyperlink"/>
            <w:rFonts w:cs="Arial"/>
            <w:noProof/>
          </w:rPr>
          <w:t>Risk management</w:t>
        </w:r>
        <w:r w:rsidR="00EA0984">
          <w:rPr>
            <w:noProof/>
            <w:webHidden/>
          </w:rPr>
          <w:tab/>
        </w:r>
        <w:r w:rsidR="00EA0984">
          <w:rPr>
            <w:noProof/>
            <w:webHidden/>
          </w:rPr>
          <w:fldChar w:fldCharType="begin"/>
        </w:r>
        <w:r w:rsidR="00EA0984">
          <w:rPr>
            <w:noProof/>
            <w:webHidden/>
          </w:rPr>
          <w:instrText xml:space="preserve"> PAGEREF _Toc523221956 \h </w:instrText>
        </w:r>
        <w:r w:rsidR="00EA0984">
          <w:rPr>
            <w:noProof/>
            <w:webHidden/>
          </w:rPr>
        </w:r>
        <w:r w:rsidR="00EA0984">
          <w:rPr>
            <w:noProof/>
            <w:webHidden/>
          </w:rPr>
          <w:fldChar w:fldCharType="separate"/>
        </w:r>
        <w:r w:rsidR="00EA0984">
          <w:rPr>
            <w:noProof/>
            <w:webHidden/>
          </w:rPr>
          <w:t>8</w:t>
        </w:r>
        <w:r w:rsidR="00EA0984">
          <w:rPr>
            <w:noProof/>
            <w:webHidden/>
          </w:rPr>
          <w:fldChar w:fldCharType="end"/>
        </w:r>
      </w:hyperlink>
    </w:p>
    <w:p w14:paraId="2CD8AC10" w14:textId="0A37F449" w:rsidR="00EA0984" w:rsidRDefault="008F5584">
      <w:pPr>
        <w:pStyle w:val="TOC3"/>
        <w:tabs>
          <w:tab w:val="left" w:pos="1100"/>
          <w:tab w:val="right" w:leader="dot" w:pos="9060"/>
        </w:tabs>
        <w:rPr>
          <w:rFonts w:asciiTheme="minorHAnsi" w:eastAsiaTheme="minorEastAsia" w:hAnsiTheme="minorHAnsi" w:cstheme="minorBidi"/>
          <w:i w:val="0"/>
          <w:iCs w:val="0"/>
          <w:noProof/>
          <w:sz w:val="22"/>
          <w:szCs w:val="22"/>
          <w:lang w:eastAsia="en-GB" w:bidi="ar-SA"/>
        </w:rPr>
      </w:pPr>
      <w:hyperlink w:anchor="_Toc523221957" w:history="1">
        <w:r w:rsidR="00EA0984" w:rsidRPr="00F17347">
          <w:rPr>
            <w:rStyle w:val="Hyperlink"/>
            <w:rFonts w:cs="Arial"/>
            <w:noProof/>
          </w:rPr>
          <w:t>2.3.</w:t>
        </w:r>
        <w:r w:rsidR="00EA0984" w:rsidRPr="00F17347">
          <w:rPr>
            <w:rStyle w:val="Hyperlink"/>
            <w:rFonts w:cs="Arial"/>
            <w:noProof/>
            <w:lang w:val="en-AU"/>
          </w:rPr>
          <w:t>1</w:t>
        </w:r>
        <w:r w:rsidR="00EA0984">
          <w:rPr>
            <w:rFonts w:asciiTheme="minorHAnsi" w:eastAsiaTheme="minorEastAsia" w:hAnsiTheme="minorHAnsi" w:cstheme="minorBidi"/>
            <w:i w:val="0"/>
            <w:iCs w:val="0"/>
            <w:noProof/>
            <w:sz w:val="22"/>
            <w:szCs w:val="22"/>
            <w:lang w:eastAsia="en-GB" w:bidi="ar-SA"/>
          </w:rPr>
          <w:tab/>
        </w:r>
        <w:r w:rsidR="00EA0984" w:rsidRPr="00F17347">
          <w:rPr>
            <w:rStyle w:val="Hyperlink"/>
            <w:rFonts w:cs="Arial"/>
            <w:noProof/>
          </w:rPr>
          <w:t>Food vehicle</w:t>
        </w:r>
        <w:r w:rsidR="00EA0984" w:rsidRPr="00F17347">
          <w:rPr>
            <w:rStyle w:val="Hyperlink"/>
            <w:rFonts w:cs="Arial"/>
            <w:noProof/>
            <w:lang w:val="en-AU"/>
          </w:rPr>
          <w:t xml:space="preserve"> and target population group</w:t>
        </w:r>
        <w:r w:rsidR="00EA0984">
          <w:rPr>
            <w:noProof/>
            <w:webHidden/>
          </w:rPr>
          <w:tab/>
        </w:r>
        <w:r w:rsidR="00EA0984">
          <w:rPr>
            <w:noProof/>
            <w:webHidden/>
          </w:rPr>
          <w:fldChar w:fldCharType="begin"/>
        </w:r>
        <w:r w:rsidR="00EA0984">
          <w:rPr>
            <w:noProof/>
            <w:webHidden/>
          </w:rPr>
          <w:instrText xml:space="preserve"> PAGEREF _Toc523221957 \h </w:instrText>
        </w:r>
        <w:r w:rsidR="00EA0984">
          <w:rPr>
            <w:noProof/>
            <w:webHidden/>
          </w:rPr>
        </w:r>
        <w:r w:rsidR="00EA0984">
          <w:rPr>
            <w:noProof/>
            <w:webHidden/>
          </w:rPr>
          <w:fldChar w:fldCharType="separate"/>
        </w:r>
        <w:r w:rsidR="00EA0984">
          <w:rPr>
            <w:noProof/>
            <w:webHidden/>
          </w:rPr>
          <w:t>8</w:t>
        </w:r>
        <w:r w:rsidR="00EA0984">
          <w:rPr>
            <w:noProof/>
            <w:webHidden/>
          </w:rPr>
          <w:fldChar w:fldCharType="end"/>
        </w:r>
      </w:hyperlink>
    </w:p>
    <w:p w14:paraId="0F4DB702" w14:textId="2ED10D58" w:rsidR="00EA0984" w:rsidRDefault="008F5584">
      <w:pPr>
        <w:pStyle w:val="TOC3"/>
        <w:tabs>
          <w:tab w:val="left" w:pos="1100"/>
          <w:tab w:val="right" w:leader="dot" w:pos="9060"/>
        </w:tabs>
        <w:rPr>
          <w:rFonts w:asciiTheme="minorHAnsi" w:eastAsiaTheme="minorEastAsia" w:hAnsiTheme="minorHAnsi" w:cstheme="minorBidi"/>
          <w:i w:val="0"/>
          <w:iCs w:val="0"/>
          <w:noProof/>
          <w:sz w:val="22"/>
          <w:szCs w:val="22"/>
          <w:lang w:eastAsia="en-GB" w:bidi="ar-SA"/>
        </w:rPr>
      </w:pPr>
      <w:hyperlink w:anchor="_Toc523221958" w:history="1">
        <w:r w:rsidR="00EA0984" w:rsidRPr="00F17347">
          <w:rPr>
            <w:rStyle w:val="Hyperlink"/>
            <w:rFonts w:cs="Arial"/>
            <w:noProof/>
            <w:lang w:val="en-AU"/>
          </w:rPr>
          <w:t>2.3.2</w:t>
        </w:r>
        <w:r w:rsidR="00EA0984">
          <w:rPr>
            <w:rFonts w:asciiTheme="minorHAnsi" w:eastAsiaTheme="minorEastAsia" w:hAnsiTheme="minorHAnsi" w:cstheme="minorBidi"/>
            <w:i w:val="0"/>
            <w:iCs w:val="0"/>
            <w:noProof/>
            <w:sz w:val="22"/>
            <w:szCs w:val="22"/>
            <w:lang w:eastAsia="en-GB" w:bidi="ar-SA"/>
          </w:rPr>
          <w:tab/>
        </w:r>
        <w:r w:rsidR="00EA0984" w:rsidRPr="00F17347">
          <w:rPr>
            <w:rStyle w:val="Hyperlink"/>
            <w:rFonts w:cs="Arial"/>
            <w:noProof/>
          </w:rPr>
          <w:t xml:space="preserve">Labelling of formulated supplementary </w:t>
        </w:r>
        <w:r w:rsidR="00EA0984" w:rsidRPr="00F17347">
          <w:rPr>
            <w:rStyle w:val="Hyperlink"/>
            <w:rFonts w:cs="Arial"/>
            <w:noProof/>
            <w:lang w:val="en-AU"/>
          </w:rPr>
          <w:t xml:space="preserve">sports </w:t>
        </w:r>
        <w:r w:rsidR="00EA0984" w:rsidRPr="00F17347">
          <w:rPr>
            <w:rStyle w:val="Hyperlink"/>
            <w:rFonts w:cs="Arial"/>
            <w:noProof/>
          </w:rPr>
          <w:t>foods</w:t>
        </w:r>
        <w:r w:rsidR="00EA0984">
          <w:rPr>
            <w:noProof/>
            <w:webHidden/>
          </w:rPr>
          <w:tab/>
        </w:r>
        <w:r w:rsidR="00EA0984">
          <w:rPr>
            <w:noProof/>
            <w:webHidden/>
          </w:rPr>
          <w:fldChar w:fldCharType="begin"/>
        </w:r>
        <w:r w:rsidR="00EA0984">
          <w:rPr>
            <w:noProof/>
            <w:webHidden/>
          </w:rPr>
          <w:instrText xml:space="preserve"> PAGEREF _Toc523221958 \h </w:instrText>
        </w:r>
        <w:r w:rsidR="00EA0984">
          <w:rPr>
            <w:noProof/>
            <w:webHidden/>
          </w:rPr>
        </w:r>
        <w:r w:rsidR="00EA0984">
          <w:rPr>
            <w:noProof/>
            <w:webHidden/>
          </w:rPr>
          <w:fldChar w:fldCharType="separate"/>
        </w:r>
        <w:r w:rsidR="00EA0984">
          <w:rPr>
            <w:noProof/>
            <w:webHidden/>
          </w:rPr>
          <w:t>10</w:t>
        </w:r>
        <w:r w:rsidR="00EA0984">
          <w:rPr>
            <w:noProof/>
            <w:webHidden/>
          </w:rPr>
          <w:fldChar w:fldCharType="end"/>
        </w:r>
      </w:hyperlink>
    </w:p>
    <w:p w14:paraId="33728F5C" w14:textId="4D995DE4" w:rsidR="00EA0984" w:rsidRDefault="008F5584">
      <w:pPr>
        <w:pStyle w:val="TOC3"/>
        <w:tabs>
          <w:tab w:val="left" w:pos="1100"/>
          <w:tab w:val="right" w:leader="dot" w:pos="9060"/>
        </w:tabs>
        <w:rPr>
          <w:rFonts w:asciiTheme="minorHAnsi" w:eastAsiaTheme="minorEastAsia" w:hAnsiTheme="minorHAnsi" w:cstheme="minorBidi"/>
          <w:i w:val="0"/>
          <w:iCs w:val="0"/>
          <w:noProof/>
          <w:sz w:val="22"/>
          <w:szCs w:val="22"/>
          <w:lang w:eastAsia="en-GB" w:bidi="ar-SA"/>
        </w:rPr>
      </w:pPr>
      <w:hyperlink w:anchor="_Toc523221959" w:history="1">
        <w:r w:rsidR="00EA0984" w:rsidRPr="00F17347">
          <w:rPr>
            <w:rStyle w:val="Hyperlink"/>
            <w:rFonts w:cs="Arial"/>
            <w:noProof/>
          </w:rPr>
          <w:t>2.3.</w:t>
        </w:r>
        <w:r w:rsidR="00EA0984" w:rsidRPr="00F17347">
          <w:rPr>
            <w:rStyle w:val="Hyperlink"/>
            <w:rFonts w:cs="Arial"/>
            <w:noProof/>
            <w:lang w:val="en-AU"/>
          </w:rPr>
          <w:t>3</w:t>
        </w:r>
        <w:r w:rsidR="00EA0984">
          <w:rPr>
            <w:rFonts w:asciiTheme="minorHAnsi" w:eastAsiaTheme="minorEastAsia" w:hAnsiTheme="minorHAnsi" w:cstheme="minorBidi"/>
            <w:i w:val="0"/>
            <w:iCs w:val="0"/>
            <w:noProof/>
            <w:sz w:val="22"/>
            <w:szCs w:val="22"/>
            <w:lang w:eastAsia="en-GB" w:bidi="ar-SA"/>
          </w:rPr>
          <w:tab/>
        </w:r>
        <w:r w:rsidR="00EA0984" w:rsidRPr="00F17347">
          <w:rPr>
            <w:rStyle w:val="Hyperlink"/>
            <w:rFonts w:cs="Arial"/>
            <w:noProof/>
          </w:rPr>
          <w:t>Consumer awareness and behaviours in relation to L-carnitine</w:t>
        </w:r>
        <w:r w:rsidR="00EA0984">
          <w:rPr>
            <w:noProof/>
            <w:webHidden/>
          </w:rPr>
          <w:tab/>
        </w:r>
        <w:r w:rsidR="00EA0984">
          <w:rPr>
            <w:noProof/>
            <w:webHidden/>
          </w:rPr>
          <w:fldChar w:fldCharType="begin"/>
        </w:r>
        <w:r w:rsidR="00EA0984">
          <w:rPr>
            <w:noProof/>
            <w:webHidden/>
          </w:rPr>
          <w:instrText xml:space="preserve"> PAGEREF _Toc523221959 \h </w:instrText>
        </w:r>
        <w:r w:rsidR="00EA0984">
          <w:rPr>
            <w:noProof/>
            <w:webHidden/>
          </w:rPr>
        </w:r>
        <w:r w:rsidR="00EA0984">
          <w:rPr>
            <w:noProof/>
            <w:webHidden/>
          </w:rPr>
          <w:fldChar w:fldCharType="separate"/>
        </w:r>
        <w:r w:rsidR="00EA0984">
          <w:rPr>
            <w:noProof/>
            <w:webHidden/>
          </w:rPr>
          <w:t>11</w:t>
        </w:r>
        <w:r w:rsidR="00EA0984">
          <w:rPr>
            <w:noProof/>
            <w:webHidden/>
          </w:rPr>
          <w:fldChar w:fldCharType="end"/>
        </w:r>
      </w:hyperlink>
    </w:p>
    <w:p w14:paraId="4CF288C6" w14:textId="0AD82883" w:rsidR="00EA0984" w:rsidRDefault="008F5584">
      <w:pPr>
        <w:pStyle w:val="TOC3"/>
        <w:tabs>
          <w:tab w:val="left" w:pos="1100"/>
          <w:tab w:val="right" w:leader="dot" w:pos="9060"/>
        </w:tabs>
        <w:rPr>
          <w:rFonts w:asciiTheme="minorHAnsi" w:eastAsiaTheme="minorEastAsia" w:hAnsiTheme="minorHAnsi" w:cstheme="minorBidi"/>
          <w:i w:val="0"/>
          <w:iCs w:val="0"/>
          <w:noProof/>
          <w:sz w:val="22"/>
          <w:szCs w:val="22"/>
          <w:lang w:eastAsia="en-GB" w:bidi="ar-SA"/>
        </w:rPr>
      </w:pPr>
      <w:hyperlink w:anchor="_Toc523221960" w:history="1">
        <w:r w:rsidR="00EA0984" w:rsidRPr="00F17347">
          <w:rPr>
            <w:rStyle w:val="Hyperlink"/>
            <w:rFonts w:cs="Arial"/>
            <w:noProof/>
            <w:lang w:val="en-AU"/>
          </w:rPr>
          <w:t>2.3.4</w:t>
        </w:r>
        <w:r w:rsidR="00EA0984">
          <w:rPr>
            <w:rFonts w:asciiTheme="minorHAnsi" w:eastAsiaTheme="minorEastAsia" w:hAnsiTheme="minorHAnsi" w:cstheme="minorBidi"/>
            <w:i w:val="0"/>
            <w:iCs w:val="0"/>
            <w:noProof/>
            <w:sz w:val="22"/>
            <w:szCs w:val="22"/>
            <w:lang w:eastAsia="en-GB" w:bidi="ar-SA"/>
          </w:rPr>
          <w:tab/>
        </w:r>
        <w:r w:rsidR="00EA0984" w:rsidRPr="00F17347">
          <w:rPr>
            <w:rStyle w:val="Hyperlink"/>
            <w:rFonts w:cs="Arial"/>
            <w:noProof/>
          </w:rPr>
          <w:t>Conclusion</w:t>
        </w:r>
        <w:r w:rsidR="00EA0984">
          <w:rPr>
            <w:noProof/>
            <w:webHidden/>
          </w:rPr>
          <w:tab/>
        </w:r>
        <w:r w:rsidR="00EA0984">
          <w:rPr>
            <w:noProof/>
            <w:webHidden/>
          </w:rPr>
          <w:fldChar w:fldCharType="begin"/>
        </w:r>
        <w:r w:rsidR="00EA0984">
          <w:rPr>
            <w:noProof/>
            <w:webHidden/>
          </w:rPr>
          <w:instrText xml:space="preserve"> PAGEREF _Toc523221960 \h </w:instrText>
        </w:r>
        <w:r w:rsidR="00EA0984">
          <w:rPr>
            <w:noProof/>
            <w:webHidden/>
          </w:rPr>
        </w:r>
        <w:r w:rsidR="00EA0984">
          <w:rPr>
            <w:noProof/>
            <w:webHidden/>
          </w:rPr>
          <w:fldChar w:fldCharType="separate"/>
        </w:r>
        <w:r w:rsidR="00EA0984">
          <w:rPr>
            <w:noProof/>
            <w:webHidden/>
          </w:rPr>
          <w:t>11</w:t>
        </w:r>
        <w:r w:rsidR="00EA0984">
          <w:rPr>
            <w:noProof/>
            <w:webHidden/>
          </w:rPr>
          <w:fldChar w:fldCharType="end"/>
        </w:r>
      </w:hyperlink>
    </w:p>
    <w:p w14:paraId="0F75F14B" w14:textId="3AC6981B" w:rsidR="00EA0984" w:rsidRDefault="008F5584">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523221961" w:history="1">
        <w:r w:rsidR="00EA0984" w:rsidRPr="00F17347">
          <w:rPr>
            <w:rStyle w:val="Hyperlink"/>
            <w:rFonts w:cs="Arial"/>
            <w:noProof/>
          </w:rPr>
          <w:t>2.</w:t>
        </w:r>
        <w:r w:rsidR="00EA0984" w:rsidRPr="00F17347">
          <w:rPr>
            <w:rStyle w:val="Hyperlink"/>
            <w:rFonts w:cs="Arial"/>
            <w:noProof/>
            <w:lang w:val="en-AU"/>
          </w:rPr>
          <w:t>4</w:t>
        </w:r>
        <w:r w:rsidR="00EA0984">
          <w:rPr>
            <w:rFonts w:asciiTheme="minorHAnsi" w:eastAsiaTheme="minorEastAsia" w:hAnsiTheme="minorHAnsi" w:cstheme="minorBidi"/>
            <w:smallCaps w:val="0"/>
            <w:noProof/>
            <w:sz w:val="22"/>
            <w:szCs w:val="22"/>
            <w:lang w:eastAsia="en-GB" w:bidi="ar-SA"/>
          </w:rPr>
          <w:tab/>
        </w:r>
        <w:r w:rsidR="00EA0984" w:rsidRPr="00F17347">
          <w:rPr>
            <w:rStyle w:val="Hyperlink"/>
            <w:rFonts w:cs="Arial"/>
            <w:noProof/>
          </w:rPr>
          <w:t>Risk communication</w:t>
        </w:r>
        <w:r w:rsidR="00EA0984">
          <w:rPr>
            <w:noProof/>
            <w:webHidden/>
          </w:rPr>
          <w:tab/>
        </w:r>
        <w:r w:rsidR="00EA0984">
          <w:rPr>
            <w:noProof/>
            <w:webHidden/>
          </w:rPr>
          <w:fldChar w:fldCharType="begin"/>
        </w:r>
        <w:r w:rsidR="00EA0984">
          <w:rPr>
            <w:noProof/>
            <w:webHidden/>
          </w:rPr>
          <w:instrText xml:space="preserve"> PAGEREF _Toc523221961 \h </w:instrText>
        </w:r>
        <w:r w:rsidR="00EA0984">
          <w:rPr>
            <w:noProof/>
            <w:webHidden/>
          </w:rPr>
        </w:r>
        <w:r w:rsidR="00EA0984">
          <w:rPr>
            <w:noProof/>
            <w:webHidden/>
          </w:rPr>
          <w:fldChar w:fldCharType="separate"/>
        </w:r>
        <w:r w:rsidR="00EA0984">
          <w:rPr>
            <w:noProof/>
            <w:webHidden/>
          </w:rPr>
          <w:t>12</w:t>
        </w:r>
        <w:r w:rsidR="00EA0984">
          <w:rPr>
            <w:noProof/>
            <w:webHidden/>
          </w:rPr>
          <w:fldChar w:fldCharType="end"/>
        </w:r>
      </w:hyperlink>
    </w:p>
    <w:p w14:paraId="3AB68A29" w14:textId="583D7E08" w:rsidR="00EA0984" w:rsidRDefault="008F5584">
      <w:pPr>
        <w:pStyle w:val="TOC3"/>
        <w:tabs>
          <w:tab w:val="left" w:pos="1100"/>
          <w:tab w:val="right" w:leader="dot" w:pos="9060"/>
        </w:tabs>
        <w:rPr>
          <w:rFonts w:asciiTheme="minorHAnsi" w:eastAsiaTheme="minorEastAsia" w:hAnsiTheme="minorHAnsi" w:cstheme="minorBidi"/>
          <w:i w:val="0"/>
          <w:iCs w:val="0"/>
          <w:noProof/>
          <w:sz w:val="22"/>
          <w:szCs w:val="22"/>
          <w:lang w:eastAsia="en-GB" w:bidi="ar-SA"/>
        </w:rPr>
      </w:pPr>
      <w:hyperlink w:anchor="_Toc523221962" w:history="1">
        <w:r w:rsidR="00EA0984" w:rsidRPr="00F17347">
          <w:rPr>
            <w:rStyle w:val="Hyperlink"/>
            <w:rFonts w:cs="Arial"/>
            <w:noProof/>
          </w:rPr>
          <w:t>2.</w:t>
        </w:r>
        <w:r w:rsidR="00EA0984" w:rsidRPr="00F17347">
          <w:rPr>
            <w:rStyle w:val="Hyperlink"/>
            <w:rFonts w:cs="Arial"/>
            <w:noProof/>
            <w:lang w:val="en-AU"/>
          </w:rPr>
          <w:t>4</w:t>
        </w:r>
        <w:r w:rsidR="00EA0984" w:rsidRPr="00F17347">
          <w:rPr>
            <w:rStyle w:val="Hyperlink"/>
            <w:rFonts w:cs="Arial"/>
            <w:noProof/>
          </w:rPr>
          <w:t>.1</w:t>
        </w:r>
        <w:r w:rsidR="00EA0984">
          <w:rPr>
            <w:rFonts w:asciiTheme="minorHAnsi" w:eastAsiaTheme="minorEastAsia" w:hAnsiTheme="minorHAnsi" w:cstheme="minorBidi"/>
            <w:i w:val="0"/>
            <w:iCs w:val="0"/>
            <w:noProof/>
            <w:sz w:val="22"/>
            <w:szCs w:val="22"/>
            <w:lang w:eastAsia="en-GB" w:bidi="ar-SA"/>
          </w:rPr>
          <w:tab/>
        </w:r>
        <w:r w:rsidR="00EA0984" w:rsidRPr="00F17347">
          <w:rPr>
            <w:rStyle w:val="Hyperlink"/>
            <w:rFonts w:cs="Arial"/>
            <w:noProof/>
          </w:rPr>
          <w:t>Consultation</w:t>
        </w:r>
        <w:r w:rsidR="00EA0984">
          <w:rPr>
            <w:noProof/>
            <w:webHidden/>
          </w:rPr>
          <w:tab/>
        </w:r>
        <w:r w:rsidR="00EA0984">
          <w:rPr>
            <w:noProof/>
            <w:webHidden/>
          </w:rPr>
          <w:fldChar w:fldCharType="begin"/>
        </w:r>
        <w:r w:rsidR="00EA0984">
          <w:rPr>
            <w:noProof/>
            <w:webHidden/>
          </w:rPr>
          <w:instrText xml:space="preserve"> PAGEREF _Toc523221962 \h </w:instrText>
        </w:r>
        <w:r w:rsidR="00EA0984">
          <w:rPr>
            <w:noProof/>
            <w:webHidden/>
          </w:rPr>
        </w:r>
        <w:r w:rsidR="00EA0984">
          <w:rPr>
            <w:noProof/>
            <w:webHidden/>
          </w:rPr>
          <w:fldChar w:fldCharType="separate"/>
        </w:r>
        <w:r w:rsidR="00EA0984">
          <w:rPr>
            <w:noProof/>
            <w:webHidden/>
          </w:rPr>
          <w:t>12</w:t>
        </w:r>
        <w:r w:rsidR="00EA0984">
          <w:rPr>
            <w:noProof/>
            <w:webHidden/>
          </w:rPr>
          <w:fldChar w:fldCharType="end"/>
        </w:r>
      </w:hyperlink>
    </w:p>
    <w:p w14:paraId="07DF1E6A" w14:textId="4A14E86F" w:rsidR="00EA0984" w:rsidRDefault="008F5584">
      <w:pPr>
        <w:pStyle w:val="TOC3"/>
        <w:tabs>
          <w:tab w:val="left" w:pos="1100"/>
          <w:tab w:val="right" w:leader="dot" w:pos="9060"/>
        </w:tabs>
        <w:rPr>
          <w:rFonts w:asciiTheme="minorHAnsi" w:eastAsiaTheme="minorEastAsia" w:hAnsiTheme="minorHAnsi" w:cstheme="minorBidi"/>
          <w:i w:val="0"/>
          <w:iCs w:val="0"/>
          <w:noProof/>
          <w:sz w:val="22"/>
          <w:szCs w:val="22"/>
          <w:lang w:eastAsia="en-GB" w:bidi="ar-SA"/>
        </w:rPr>
      </w:pPr>
      <w:hyperlink w:anchor="_Toc523221963" w:history="1">
        <w:r w:rsidR="00EA0984" w:rsidRPr="00F17347">
          <w:rPr>
            <w:rStyle w:val="Hyperlink"/>
            <w:rFonts w:cs="Arial"/>
            <w:noProof/>
          </w:rPr>
          <w:t>2.</w:t>
        </w:r>
        <w:r w:rsidR="00EA0984" w:rsidRPr="00F17347">
          <w:rPr>
            <w:rStyle w:val="Hyperlink"/>
            <w:rFonts w:cs="Arial"/>
            <w:noProof/>
            <w:lang w:val="en-AU"/>
          </w:rPr>
          <w:t>4</w:t>
        </w:r>
        <w:r w:rsidR="00EA0984" w:rsidRPr="00F17347">
          <w:rPr>
            <w:rStyle w:val="Hyperlink"/>
            <w:rFonts w:cs="Arial"/>
            <w:noProof/>
          </w:rPr>
          <w:t>.2</w:t>
        </w:r>
        <w:r w:rsidR="00EA0984">
          <w:rPr>
            <w:rFonts w:asciiTheme="minorHAnsi" w:eastAsiaTheme="minorEastAsia" w:hAnsiTheme="minorHAnsi" w:cstheme="minorBidi"/>
            <w:i w:val="0"/>
            <w:iCs w:val="0"/>
            <w:noProof/>
            <w:sz w:val="22"/>
            <w:szCs w:val="22"/>
            <w:lang w:eastAsia="en-GB" w:bidi="ar-SA"/>
          </w:rPr>
          <w:tab/>
        </w:r>
        <w:r w:rsidR="00EA0984" w:rsidRPr="00F17347">
          <w:rPr>
            <w:rStyle w:val="Hyperlink"/>
            <w:rFonts w:cs="Arial"/>
            <w:noProof/>
          </w:rPr>
          <w:t>World Trade Organization (WTO)</w:t>
        </w:r>
        <w:r w:rsidR="00EA0984">
          <w:rPr>
            <w:noProof/>
            <w:webHidden/>
          </w:rPr>
          <w:tab/>
        </w:r>
        <w:r w:rsidR="00EA0984">
          <w:rPr>
            <w:noProof/>
            <w:webHidden/>
          </w:rPr>
          <w:fldChar w:fldCharType="begin"/>
        </w:r>
        <w:r w:rsidR="00EA0984">
          <w:rPr>
            <w:noProof/>
            <w:webHidden/>
          </w:rPr>
          <w:instrText xml:space="preserve"> PAGEREF _Toc523221963 \h </w:instrText>
        </w:r>
        <w:r w:rsidR="00EA0984">
          <w:rPr>
            <w:noProof/>
            <w:webHidden/>
          </w:rPr>
        </w:r>
        <w:r w:rsidR="00EA0984">
          <w:rPr>
            <w:noProof/>
            <w:webHidden/>
          </w:rPr>
          <w:fldChar w:fldCharType="separate"/>
        </w:r>
        <w:r w:rsidR="00EA0984">
          <w:rPr>
            <w:noProof/>
            <w:webHidden/>
          </w:rPr>
          <w:t>12</w:t>
        </w:r>
        <w:r w:rsidR="00EA0984">
          <w:rPr>
            <w:noProof/>
            <w:webHidden/>
          </w:rPr>
          <w:fldChar w:fldCharType="end"/>
        </w:r>
      </w:hyperlink>
    </w:p>
    <w:p w14:paraId="159E81FB" w14:textId="24A152C4" w:rsidR="00EA0984" w:rsidRDefault="008F5584">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523221964" w:history="1">
        <w:r w:rsidR="00EA0984" w:rsidRPr="00F17347">
          <w:rPr>
            <w:rStyle w:val="Hyperlink"/>
            <w:rFonts w:cs="Arial"/>
            <w:noProof/>
          </w:rPr>
          <w:t>2.</w:t>
        </w:r>
        <w:r w:rsidR="00EA0984" w:rsidRPr="00F17347">
          <w:rPr>
            <w:rStyle w:val="Hyperlink"/>
            <w:rFonts w:cs="Arial"/>
            <w:noProof/>
            <w:lang w:val="en-AU"/>
          </w:rPr>
          <w:t>5</w:t>
        </w:r>
        <w:r w:rsidR="00EA0984">
          <w:rPr>
            <w:rFonts w:asciiTheme="minorHAnsi" w:eastAsiaTheme="minorEastAsia" w:hAnsiTheme="minorHAnsi" w:cstheme="minorBidi"/>
            <w:smallCaps w:val="0"/>
            <w:noProof/>
            <w:sz w:val="22"/>
            <w:szCs w:val="22"/>
            <w:lang w:eastAsia="en-GB" w:bidi="ar-SA"/>
          </w:rPr>
          <w:tab/>
        </w:r>
        <w:r w:rsidR="00EA0984" w:rsidRPr="00F17347">
          <w:rPr>
            <w:rStyle w:val="Hyperlink"/>
            <w:rFonts w:cs="Arial"/>
            <w:noProof/>
          </w:rPr>
          <w:t>FSANZ Act assessment requirements</w:t>
        </w:r>
        <w:r w:rsidR="00EA0984">
          <w:rPr>
            <w:noProof/>
            <w:webHidden/>
          </w:rPr>
          <w:tab/>
        </w:r>
        <w:r w:rsidR="00EA0984">
          <w:rPr>
            <w:noProof/>
            <w:webHidden/>
          </w:rPr>
          <w:fldChar w:fldCharType="begin"/>
        </w:r>
        <w:r w:rsidR="00EA0984">
          <w:rPr>
            <w:noProof/>
            <w:webHidden/>
          </w:rPr>
          <w:instrText xml:space="preserve"> PAGEREF _Toc523221964 \h </w:instrText>
        </w:r>
        <w:r w:rsidR="00EA0984">
          <w:rPr>
            <w:noProof/>
            <w:webHidden/>
          </w:rPr>
        </w:r>
        <w:r w:rsidR="00EA0984">
          <w:rPr>
            <w:noProof/>
            <w:webHidden/>
          </w:rPr>
          <w:fldChar w:fldCharType="separate"/>
        </w:r>
        <w:r w:rsidR="00EA0984">
          <w:rPr>
            <w:noProof/>
            <w:webHidden/>
          </w:rPr>
          <w:t>13</w:t>
        </w:r>
        <w:r w:rsidR="00EA0984">
          <w:rPr>
            <w:noProof/>
            <w:webHidden/>
          </w:rPr>
          <w:fldChar w:fldCharType="end"/>
        </w:r>
      </w:hyperlink>
    </w:p>
    <w:p w14:paraId="7CED39DF" w14:textId="36DF154D" w:rsidR="00EA0984" w:rsidRDefault="008F5584">
      <w:pPr>
        <w:pStyle w:val="TOC3"/>
        <w:tabs>
          <w:tab w:val="left" w:pos="1100"/>
          <w:tab w:val="right" w:leader="dot" w:pos="9060"/>
        </w:tabs>
        <w:rPr>
          <w:rFonts w:asciiTheme="minorHAnsi" w:eastAsiaTheme="minorEastAsia" w:hAnsiTheme="minorHAnsi" w:cstheme="minorBidi"/>
          <w:i w:val="0"/>
          <w:iCs w:val="0"/>
          <w:noProof/>
          <w:sz w:val="22"/>
          <w:szCs w:val="22"/>
          <w:lang w:eastAsia="en-GB" w:bidi="ar-SA"/>
        </w:rPr>
      </w:pPr>
      <w:hyperlink w:anchor="_Toc523221965" w:history="1">
        <w:r w:rsidR="00EA0984" w:rsidRPr="00F17347">
          <w:rPr>
            <w:rStyle w:val="Hyperlink"/>
            <w:rFonts w:cs="Arial"/>
            <w:noProof/>
          </w:rPr>
          <w:t>2.5.1</w:t>
        </w:r>
        <w:r w:rsidR="00EA0984">
          <w:rPr>
            <w:rFonts w:asciiTheme="minorHAnsi" w:eastAsiaTheme="minorEastAsia" w:hAnsiTheme="minorHAnsi" w:cstheme="minorBidi"/>
            <w:i w:val="0"/>
            <w:iCs w:val="0"/>
            <w:noProof/>
            <w:sz w:val="22"/>
            <w:szCs w:val="22"/>
            <w:lang w:eastAsia="en-GB" w:bidi="ar-SA"/>
          </w:rPr>
          <w:tab/>
        </w:r>
        <w:r w:rsidR="00EA0984" w:rsidRPr="00F17347">
          <w:rPr>
            <w:rStyle w:val="Hyperlink"/>
            <w:rFonts w:cs="Arial"/>
            <w:noProof/>
          </w:rPr>
          <w:t>Section 29</w:t>
        </w:r>
        <w:r w:rsidR="00EA0984">
          <w:rPr>
            <w:noProof/>
            <w:webHidden/>
          </w:rPr>
          <w:tab/>
        </w:r>
        <w:r w:rsidR="00EA0984">
          <w:rPr>
            <w:noProof/>
            <w:webHidden/>
          </w:rPr>
          <w:fldChar w:fldCharType="begin"/>
        </w:r>
        <w:r w:rsidR="00EA0984">
          <w:rPr>
            <w:noProof/>
            <w:webHidden/>
          </w:rPr>
          <w:instrText xml:space="preserve"> PAGEREF _Toc523221965 \h </w:instrText>
        </w:r>
        <w:r w:rsidR="00EA0984">
          <w:rPr>
            <w:noProof/>
            <w:webHidden/>
          </w:rPr>
        </w:r>
        <w:r w:rsidR="00EA0984">
          <w:rPr>
            <w:noProof/>
            <w:webHidden/>
          </w:rPr>
          <w:fldChar w:fldCharType="separate"/>
        </w:r>
        <w:r w:rsidR="00EA0984">
          <w:rPr>
            <w:noProof/>
            <w:webHidden/>
          </w:rPr>
          <w:t>13</w:t>
        </w:r>
        <w:r w:rsidR="00EA0984">
          <w:rPr>
            <w:noProof/>
            <w:webHidden/>
          </w:rPr>
          <w:fldChar w:fldCharType="end"/>
        </w:r>
      </w:hyperlink>
    </w:p>
    <w:p w14:paraId="33D208FD" w14:textId="14EC9945" w:rsidR="00EA0984" w:rsidRDefault="008F5584">
      <w:pPr>
        <w:pStyle w:val="TOC3"/>
        <w:tabs>
          <w:tab w:val="left" w:pos="1100"/>
          <w:tab w:val="right" w:leader="dot" w:pos="9060"/>
        </w:tabs>
        <w:rPr>
          <w:rFonts w:asciiTheme="minorHAnsi" w:eastAsiaTheme="minorEastAsia" w:hAnsiTheme="minorHAnsi" w:cstheme="minorBidi"/>
          <w:i w:val="0"/>
          <w:iCs w:val="0"/>
          <w:noProof/>
          <w:sz w:val="22"/>
          <w:szCs w:val="22"/>
          <w:lang w:eastAsia="en-GB" w:bidi="ar-SA"/>
        </w:rPr>
      </w:pPr>
      <w:hyperlink w:anchor="_Toc523221966" w:history="1">
        <w:r w:rsidR="00EA0984" w:rsidRPr="00F17347">
          <w:rPr>
            <w:rStyle w:val="Hyperlink"/>
            <w:rFonts w:cs="Arial"/>
            <w:noProof/>
          </w:rPr>
          <w:t>2.5.2</w:t>
        </w:r>
        <w:r w:rsidR="00EA0984">
          <w:rPr>
            <w:rFonts w:asciiTheme="minorHAnsi" w:eastAsiaTheme="minorEastAsia" w:hAnsiTheme="minorHAnsi" w:cstheme="minorBidi"/>
            <w:i w:val="0"/>
            <w:iCs w:val="0"/>
            <w:noProof/>
            <w:sz w:val="22"/>
            <w:szCs w:val="22"/>
            <w:lang w:eastAsia="en-GB" w:bidi="ar-SA"/>
          </w:rPr>
          <w:tab/>
        </w:r>
        <w:r w:rsidR="00EA0984" w:rsidRPr="00F17347">
          <w:rPr>
            <w:rStyle w:val="Hyperlink"/>
            <w:rFonts w:cs="Arial"/>
            <w:noProof/>
          </w:rPr>
          <w:t>Subsection 18(1)</w:t>
        </w:r>
        <w:r w:rsidR="00EA0984">
          <w:rPr>
            <w:noProof/>
            <w:webHidden/>
          </w:rPr>
          <w:tab/>
        </w:r>
        <w:r w:rsidR="00EA0984">
          <w:rPr>
            <w:noProof/>
            <w:webHidden/>
          </w:rPr>
          <w:fldChar w:fldCharType="begin"/>
        </w:r>
        <w:r w:rsidR="00EA0984">
          <w:rPr>
            <w:noProof/>
            <w:webHidden/>
          </w:rPr>
          <w:instrText xml:space="preserve"> PAGEREF _Toc523221966 \h </w:instrText>
        </w:r>
        <w:r w:rsidR="00EA0984">
          <w:rPr>
            <w:noProof/>
            <w:webHidden/>
          </w:rPr>
        </w:r>
        <w:r w:rsidR="00EA0984">
          <w:rPr>
            <w:noProof/>
            <w:webHidden/>
          </w:rPr>
          <w:fldChar w:fldCharType="separate"/>
        </w:r>
        <w:r w:rsidR="00EA0984">
          <w:rPr>
            <w:noProof/>
            <w:webHidden/>
          </w:rPr>
          <w:t>14</w:t>
        </w:r>
        <w:r w:rsidR="00EA0984">
          <w:rPr>
            <w:noProof/>
            <w:webHidden/>
          </w:rPr>
          <w:fldChar w:fldCharType="end"/>
        </w:r>
      </w:hyperlink>
    </w:p>
    <w:p w14:paraId="1BAF97D2" w14:textId="1C48AB57" w:rsidR="00EA0984" w:rsidRDefault="008F5584">
      <w:pPr>
        <w:pStyle w:val="TOC3"/>
        <w:tabs>
          <w:tab w:val="left" w:pos="1100"/>
          <w:tab w:val="right" w:leader="dot" w:pos="9060"/>
        </w:tabs>
        <w:rPr>
          <w:rFonts w:asciiTheme="minorHAnsi" w:eastAsiaTheme="minorEastAsia" w:hAnsiTheme="minorHAnsi" w:cstheme="minorBidi"/>
          <w:i w:val="0"/>
          <w:iCs w:val="0"/>
          <w:noProof/>
          <w:sz w:val="22"/>
          <w:szCs w:val="22"/>
          <w:lang w:eastAsia="en-GB" w:bidi="ar-SA"/>
        </w:rPr>
      </w:pPr>
      <w:hyperlink w:anchor="_Toc523221967" w:history="1">
        <w:r w:rsidR="00EA0984" w:rsidRPr="00F17347">
          <w:rPr>
            <w:rStyle w:val="Hyperlink"/>
            <w:rFonts w:cs="Arial"/>
            <w:noProof/>
          </w:rPr>
          <w:t>2.5.3</w:t>
        </w:r>
        <w:r w:rsidR="00EA0984">
          <w:rPr>
            <w:rFonts w:asciiTheme="minorHAnsi" w:eastAsiaTheme="minorEastAsia" w:hAnsiTheme="minorHAnsi" w:cstheme="minorBidi"/>
            <w:i w:val="0"/>
            <w:iCs w:val="0"/>
            <w:noProof/>
            <w:sz w:val="22"/>
            <w:szCs w:val="22"/>
            <w:lang w:eastAsia="en-GB" w:bidi="ar-SA"/>
          </w:rPr>
          <w:tab/>
        </w:r>
        <w:r w:rsidR="00EA0984" w:rsidRPr="00F17347">
          <w:rPr>
            <w:rStyle w:val="Hyperlink"/>
            <w:rFonts w:cs="Arial"/>
            <w:noProof/>
          </w:rPr>
          <w:t>Subsection 18(2) considerations</w:t>
        </w:r>
        <w:r w:rsidR="00EA0984">
          <w:rPr>
            <w:noProof/>
            <w:webHidden/>
          </w:rPr>
          <w:tab/>
        </w:r>
        <w:r w:rsidR="00EA0984">
          <w:rPr>
            <w:noProof/>
            <w:webHidden/>
          </w:rPr>
          <w:fldChar w:fldCharType="begin"/>
        </w:r>
        <w:r w:rsidR="00EA0984">
          <w:rPr>
            <w:noProof/>
            <w:webHidden/>
          </w:rPr>
          <w:instrText xml:space="preserve"> PAGEREF _Toc523221967 \h </w:instrText>
        </w:r>
        <w:r w:rsidR="00EA0984">
          <w:rPr>
            <w:noProof/>
            <w:webHidden/>
          </w:rPr>
        </w:r>
        <w:r w:rsidR="00EA0984">
          <w:rPr>
            <w:noProof/>
            <w:webHidden/>
          </w:rPr>
          <w:fldChar w:fldCharType="separate"/>
        </w:r>
        <w:r w:rsidR="00EA0984">
          <w:rPr>
            <w:noProof/>
            <w:webHidden/>
          </w:rPr>
          <w:t>15</w:t>
        </w:r>
        <w:r w:rsidR="00EA0984">
          <w:rPr>
            <w:noProof/>
            <w:webHidden/>
          </w:rPr>
          <w:fldChar w:fldCharType="end"/>
        </w:r>
      </w:hyperlink>
    </w:p>
    <w:p w14:paraId="3A6018D3" w14:textId="3E2F5767" w:rsidR="00EA0984" w:rsidRDefault="008F5584">
      <w:pPr>
        <w:pStyle w:val="TOC1"/>
        <w:tabs>
          <w:tab w:val="left" w:pos="440"/>
        </w:tabs>
        <w:rPr>
          <w:rFonts w:asciiTheme="minorHAnsi" w:eastAsiaTheme="minorEastAsia" w:hAnsiTheme="minorHAnsi" w:cstheme="minorBidi"/>
          <w:b w:val="0"/>
          <w:bCs w:val="0"/>
          <w:caps w:val="0"/>
          <w:noProof/>
          <w:sz w:val="22"/>
          <w:szCs w:val="22"/>
          <w:lang w:eastAsia="en-GB" w:bidi="ar-SA"/>
        </w:rPr>
      </w:pPr>
      <w:hyperlink w:anchor="_Toc523221968" w:history="1">
        <w:r w:rsidR="00EA0984" w:rsidRPr="00F17347">
          <w:rPr>
            <w:rStyle w:val="Hyperlink"/>
            <w:rFonts w:cs="Arial"/>
            <w:noProof/>
          </w:rPr>
          <w:t>3</w:t>
        </w:r>
        <w:r w:rsidR="00EA0984">
          <w:rPr>
            <w:rFonts w:asciiTheme="minorHAnsi" w:eastAsiaTheme="minorEastAsia" w:hAnsiTheme="minorHAnsi" w:cstheme="minorBidi"/>
            <w:b w:val="0"/>
            <w:bCs w:val="0"/>
            <w:caps w:val="0"/>
            <w:noProof/>
            <w:sz w:val="22"/>
            <w:szCs w:val="22"/>
            <w:lang w:eastAsia="en-GB" w:bidi="ar-SA"/>
          </w:rPr>
          <w:tab/>
        </w:r>
        <w:r w:rsidR="00EA0984" w:rsidRPr="00F17347">
          <w:rPr>
            <w:rStyle w:val="Hyperlink"/>
            <w:rFonts w:cs="Arial"/>
            <w:noProof/>
          </w:rPr>
          <w:t>Draft variation</w:t>
        </w:r>
        <w:r w:rsidR="00EA0984">
          <w:rPr>
            <w:noProof/>
            <w:webHidden/>
          </w:rPr>
          <w:tab/>
        </w:r>
        <w:r w:rsidR="00EA0984">
          <w:rPr>
            <w:noProof/>
            <w:webHidden/>
          </w:rPr>
          <w:fldChar w:fldCharType="begin"/>
        </w:r>
        <w:r w:rsidR="00EA0984">
          <w:rPr>
            <w:noProof/>
            <w:webHidden/>
          </w:rPr>
          <w:instrText xml:space="preserve"> PAGEREF _Toc523221968 \h </w:instrText>
        </w:r>
        <w:r w:rsidR="00EA0984">
          <w:rPr>
            <w:noProof/>
            <w:webHidden/>
          </w:rPr>
        </w:r>
        <w:r w:rsidR="00EA0984">
          <w:rPr>
            <w:noProof/>
            <w:webHidden/>
          </w:rPr>
          <w:fldChar w:fldCharType="separate"/>
        </w:r>
        <w:r w:rsidR="00EA0984">
          <w:rPr>
            <w:noProof/>
            <w:webHidden/>
          </w:rPr>
          <w:t>16</w:t>
        </w:r>
        <w:r w:rsidR="00EA0984">
          <w:rPr>
            <w:noProof/>
            <w:webHidden/>
          </w:rPr>
          <w:fldChar w:fldCharType="end"/>
        </w:r>
      </w:hyperlink>
    </w:p>
    <w:p w14:paraId="13A51FB6" w14:textId="08C9F508" w:rsidR="00EA0984" w:rsidRDefault="008F5584">
      <w:pPr>
        <w:pStyle w:val="TOC2"/>
        <w:tabs>
          <w:tab w:val="right" w:leader="dot" w:pos="9060"/>
        </w:tabs>
        <w:rPr>
          <w:rFonts w:asciiTheme="minorHAnsi" w:eastAsiaTheme="minorEastAsia" w:hAnsiTheme="minorHAnsi" w:cstheme="minorBidi"/>
          <w:smallCaps w:val="0"/>
          <w:noProof/>
          <w:sz w:val="22"/>
          <w:szCs w:val="22"/>
          <w:lang w:eastAsia="en-GB" w:bidi="ar-SA"/>
        </w:rPr>
      </w:pPr>
      <w:hyperlink w:anchor="_Toc523221969" w:history="1">
        <w:r w:rsidR="00EA0984" w:rsidRPr="00F17347">
          <w:rPr>
            <w:rStyle w:val="Hyperlink"/>
            <w:rFonts w:cs="Arial"/>
            <w:noProof/>
            <w:lang w:val="en-AU"/>
          </w:rPr>
          <w:t xml:space="preserve">Attachment </w:t>
        </w:r>
        <w:r w:rsidR="00EA0984" w:rsidRPr="00F17347">
          <w:rPr>
            <w:rStyle w:val="Hyperlink"/>
            <w:rFonts w:cs="Arial"/>
            <w:noProof/>
          </w:rPr>
          <w:t xml:space="preserve">A – Draft variations to the </w:t>
        </w:r>
        <w:r w:rsidR="00EA0984" w:rsidRPr="00F17347">
          <w:rPr>
            <w:rStyle w:val="Hyperlink"/>
            <w:rFonts w:cs="Arial"/>
            <w:i/>
            <w:noProof/>
          </w:rPr>
          <w:t>Australia New Zealand Food Standards Code</w:t>
        </w:r>
        <w:r w:rsidR="00EA0984">
          <w:rPr>
            <w:noProof/>
            <w:webHidden/>
          </w:rPr>
          <w:tab/>
        </w:r>
        <w:r w:rsidR="00EA0984">
          <w:rPr>
            <w:noProof/>
            <w:webHidden/>
          </w:rPr>
          <w:fldChar w:fldCharType="begin"/>
        </w:r>
        <w:r w:rsidR="00EA0984">
          <w:rPr>
            <w:noProof/>
            <w:webHidden/>
          </w:rPr>
          <w:instrText xml:space="preserve"> PAGEREF _Toc523221969 \h </w:instrText>
        </w:r>
        <w:r w:rsidR="00EA0984">
          <w:rPr>
            <w:noProof/>
            <w:webHidden/>
          </w:rPr>
        </w:r>
        <w:r w:rsidR="00EA0984">
          <w:rPr>
            <w:noProof/>
            <w:webHidden/>
          </w:rPr>
          <w:fldChar w:fldCharType="separate"/>
        </w:r>
        <w:r w:rsidR="00EA0984">
          <w:rPr>
            <w:noProof/>
            <w:webHidden/>
          </w:rPr>
          <w:t>17</w:t>
        </w:r>
        <w:r w:rsidR="00EA0984">
          <w:rPr>
            <w:noProof/>
            <w:webHidden/>
          </w:rPr>
          <w:fldChar w:fldCharType="end"/>
        </w:r>
      </w:hyperlink>
    </w:p>
    <w:p w14:paraId="40BE406A" w14:textId="68228BC5" w:rsidR="00EA0984" w:rsidRDefault="008F5584">
      <w:pPr>
        <w:pStyle w:val="TOC2"/>
        <w:tabs>
          <w:tab w:val="right" w:leader="dot" w:pos="9060"/>
        </w:tabs>
        <w:rPr>
          <w:rFonts w:asciiTheme="minorHAnsi" w:eastAsiaTheme="minorEastAsia" w:hAnsiTheme="minorHAnsi" w:cstheme="minorBidi"/>
          <w:smallCaps w:val="0"/>
          <w:noProof/>
          <w:sz w:val="22"/>
          <w:szCs w:val="22"/>
          <w:lang w:eastAsia="en-GB" w:bidi="ar-SA"/>
        </w:rPr>
      </w:pPr>
      <w:hyperlink w:anchor="_Toc523221970" w:history="1">
        <w:r w:rsidR="00EA0984" w:rsidRPr="00F17347">
          <w:rPr>
            <w:rStyle w:val="Hyperlink"/>
            <w:rFonts w:cs="Arial"/>
            <w:noProof/>
            <w:lang w:val="en-AU"/>
          </w:rPr>
          <w:t>Attachment B – Draft Explanatory Statement</w:t>
        </w:r>
        <w:r w:rsidR="00EA0984">
          <w:rPr>
            <w:noProof/>
            <w:webHidden/>
          </w:rPr>
          <w:tab/>
        </w:r>
        <w:r w:rsidR="00EA0984">
          <w:rPr>
            <w:noProof/>
            <w:webHidden/>
          </w:rPr>
          <w:fldChar w:fldCharType="begin"/>
        </w:r>
        <w:r w:rsidR="00EA0984">
          <w:rPr>
            <w:noProof/>
            <w:webHidden/>
          </w:rPr>
          <w:instrText xml:space="preserve"> PAGEREF _Toc523221970 \h </w:instrText>
        </w:r>
        <w:r w:rsidR="00EA0984">
          <w:rPr>
            <w:noProof/>
            <w:webHidden/>
          </w:rPr>
        </w:r>
        <w:r w:rsidR="00EA0984">
          <w:rPr>
            <w:noProof/>
            <w:webHidden/>
          </w:rPr>
          <w:fldChar w:fldCharType="separate"/>
        </w:r>
        <w:r w:rsidR="00EA0984">
          <w:rPr>
            <w:noProof/>
            <w:webHidden/>
          </w:rPr>
          <w:t>19</w:t>
        </w:r>
        <w:r w:rsidR="00EA0984">
          <w:rPr>
            <w:noProof/>
            <w:webHidden/>
          </w:rPr>
          <w:fldChar w:fldCharType="end"/>
        </w:r>
      </w:hyperlink>
    </w:p>
    <w:p w14:paraId="5153FBA0" w14:textId="36471B04" w:rsidR="00051ED9" w:rsidRPr="002A7881" w:rsidRDefault="004B5D0B" w:rsidP="00D21603">
      <w:pPr>
        <w:widowControl/>
        <w:rPr>
          <w:rFonts w:cs="Arial"/>
        </w:rPr>
      </w:pPr>
      <w:r w:rsidRPr="002A7881">
        <w:rPr>
          <w:rFonts w:cs="Arial"/>
          <w:sz w:val="20"/>
          <w:szCs w:val="20"/>
        </w:rPr>
        <w:fldChar w:fldCharType="end"/>
      </w:r>
    </w:p>
    <w:p w14:paraId="1DE91134" w14:textId="77777777" w:rsidR="00D73931" w:rsidRPr="002A7881" w:rsidRDefault="00D73931" w:rsidP="00D21603">
      <w:pPr>
        <w:widowControl/>
        <w:rPr>
          <w:rFonts w:cs="Arial"/>
        </w:rPr>
      </w:pPr>
    </w:p>
    <w:p w14:paraId="1145B6D5" w14:textId="77777777" w:rsidR="0037520F" w:rsidRPr="002A7881" w:rsidRDefault="0037520F" w:rsidP="00D21603">
      <w:pPr>
        <w:widowControl/>
        <w:rPr>
          <w:rFonts w:cs="Arial"/>
          <w:b/>
          <w:szCs w:val="22"/>
        </w:rPr>
      </w:pPr>
      <w:r w:rsidRPr="002A7881">
        <w:rPr>
          <w:rFonts w:cs="Arial"/>
          <w:b/>
          <w:szCs w:val="22"/>
        </w:rPr>
        <w:t>Supporting documents</w:t>
      </w:r>
    </w:p>
    <w:p w14:paraId="3A83D309" w14:textId="77777777" w:rsidR="0037520F" w:rsidRPr="002A7881" w:rsidRDefault="0037520F" w:rsidP="00D21603">
      <w:pPr>
        <w:widowControl/>
        <w:rPr>
          <w:rFonts w:cs="Arial"/>
          <w:szCs w:val="22"/>
        </w:rPr>
      </w:pPr>
    </w:p>
    <w:p w14:paraId="6E43C8F3" w14:textId="77777777" w:rsidR="0037520F" w:rsidRPr="002A7881" w:rsidRDefault="0037520F" w:rsidP="00D21603">
      <w:pPr>
        <w:widowControl/>
        <w:rPr>
          <w:rFonts w:cs="Arial"/>
          <w:szCs w:val="22"/>
        </w:rPr>
      </w:pPr>
      <w:r w:rsidRPr="002A7881">
        <w:rPr>
          <w:rFonts w:cs="Arial"/>
          <w:szCs w:val="22"/>
        </w:rPr>
        <w:t>The following documents</w:t>
      </w:r>
      <w:r w:rsidR="00820535" w:rsidRPr="002A7881">
        <w:rPr>
          <w:rStyle w:val="FootnoteReference"/>
          <w:rFonts w:cs="Arial"/>
          <w:szCs w:val="22"/>
        </w:rPr>
        <w:footnoteReference w:id="2"/>
      </w:r>
      <w:r w:rsidRPr="002A7881">
        <w:rPr>
          <w:rFonts w:cs="Arial"/>
          <w:szCs w:val="22"/>
        </w:rPr>
        <w:t xml:space="preserve"> </w:t>
      </w:r>
      <w:r w:rsidR="00681754" w:rsidRPr="002A7881">
        <w:rPr>
          <w:rFonts w:cs="Arial"/>
          <w:szCs w:val="22"/>
        </w:rPr>
        <w:t>which i</w:t>
      </w:r>
      <w:r w:rsidR="00355F2E">
        <w:rPr>
          <w:rFonts w:cs="Arial"/>
          <w:szCs w:val="22"/>
        </w:rPr>
        <w:t>nformed the assessment of this a</w:t>
      </w:r>
      <w:r w:rsidR="00681754" w:rsidRPr="002A7881">
        <w:rPr>
          <w:rFonts w:cs="Arial"/>
          <w:szCs w:val="22"/>
        </w:rPr>
        <w:t>pplication</w:t>
      </w:r>
      <w:r w:rsidRPr="002A7881">
        <w:rPr>
          <w:rFonts w:cs="Arial"/>
          <w:szCs w:val="22"/>
        </w:rPr>
        <w:t xml:space="preserve"> are available on the FSANZ website</w:t>
      </w:r>
      <w:r w:rsidR="00820535" w:rsidRPr="002A7881">
        <w:rPr>
          <w:rFonts w:cs="Arial"/>
          <w:szCs w:val="22"/>
        </w:rPr>
        <w:t>:</w:t>
      </w:r>
    </w:p>
    <w:p w14:paraId="3980F376" w14:textId="77777777" w:rsidR="0089264A" w:rsidRPr="002A7881" w:rsidRDefault="0089264A" w:rsidP="00D21603">
      <w:pPr>
        <w:widowControl/>
        <w:rPr>
          <w:rFonts w:cs="Arial"/>
          <w:szCs w:val="22"/>
        </w:rPr>
      </w:pPr>
    </w:p>
    <w:p w14:paraId="2308BFF9" w14:textId="77777777" w:rsidR="0089264A" w:rsidRPr="002A7881" w:rsidRDefault="0089264A" w:rsidP="00D21603">
      <w:pPr>
        <w:widowControl/>
        <w:ind w:left="1134" w:hanging="1134"/>
        <w:rPr>
          <w:rFonts w:cs="Arial"/>
        </w:rPr>
      </w:pPr>
      <w:r w:rsidRPr="002A7881">
        <w:rPr>
          <w:rFonts w:cs="Arial"/>
        </w:rPr>
        <w:t>SD1</w:t>
      </w:r>
      <w:r w:rsidRPr="002A7881">
        <w:rPr>
          <w:rFonts w:cs="Arial"/>
        </w:rPr>
        <w:tab/>
      </w:r>
      <w:r w:rsidR="008450D2" w:rsidRPr="002A7881">
        <w:rPr>
          <w:rFonts w:cs="Arial"/>
        </w:rPr>
        <w:t>Technical and risk assessment</w:t>
      </w:r>
    </w:p>
    <w:p w14:paraId="21B97F96" w14:textId="77777777" w:rsidR="008450D2" w:rsidRPr="00C71F0A" w:rsidRDefault="008450D2" w:rsidP="00D21603">
      <w:pPr>
        <w:widowControl/>
        <w:ind w:left="1134" w:hanging="1134"/>
        <w:rPr>
          <w:rFonts w:cs="Arial"/>
        </w:rPr>
      </w:pPr>
      <w:r w:rsidRPr="002A7881">
        <w:rPr>
          <w:rFonts w:cs="Arial"/>
        </w:rPr>
        <w:t>SD2</w:t>
      </w:r>
      <w:r w:rsidRPr="002A7881">
        <w:rPr>
          <w:rFonts w:cs="Arial"/>
        </w:rPr>
        <w:tab/>
      </w:r>
      <w:r w:rsidR="00C71F0A" w:rsidRPr="00C71F0A">
        <w:rPr>
          <w:rFonts w:cs="Arial"/>
        </w:rPr>
        <w:t>Assessment of the effect of adding a nutritive substance to food</w:t>
      </w:r>
    </w:p>
    <w:p w14:paraId="646065F2" w14:textId="4CB2AE1B" w:rsidR="008450D2" w:rsidRPr="002A7881" w:rsidRDefault="008450D2" w:rsidP="00D21603">
      <w:pPr>
        <w:widowControl/>
        <w:ind w:left="1134" w:hanging="1134"/>
        <w:rPr>
          <w:rFonts w:cs="Arial"/>
        </w:rPr>
      </w:pPr>
      <w:r w:rsidRPr="002A7881">
        <w:rPr>
          <w:rFonts w:cs="Arial"/>
        </w:rPr>
        <w:t>SD3</w:t>
      </w:r>
      <w:r w:rsidRPr="002A7881">
        <w:rPr>
          <w:rFonts w:cs="Arial"/>
        </w:rPr>
        <w:tab/>
      </w:r>
      <w:r w:rsidR="003A7E68" w:rsidRPr="002A7881">
        <w:rPr>
          <w:rFonts w:cs="Arial"/>
        </w:rPr>
        <w:t>A</w:t>
      </w:r>
      <w:r w:rsidRPr="002A7881">
        <w:rPr>
          <w:rFonts w:cs="Arial"/>
        </w:rPr>
        <w:t>ssessment against Mini</w:t>
      </w:r>
      <w:r w:rsidR="00B41119" w:rsidRPr="002A7881">
        <w:rPr>
          <w:rFonts w:cs="Arial"/>
        </w:rPr>
        <w:t>s</w:t>
      </w:r>
      <w:r w:rsidRPr="002A7881">
        <w:rPr>
          <w:rFonts w:cs="Arial"/>
        </w:rPr>
        <w:t xml:space="preserve">terial </w:t>
      </w:r>
      <w:r w:rsidR="00C37BCF" w:rsidRPr="002A7881">
        <w:rPr>
          <w:rFonts w:cs="Arial"/>
        </w:rPr>
        <w:t>policy guidelines</w:t>
      </w:r>
      <w:r w:rsidR="008A7618">
        <w:rPr>
          <w:rFonts w:cs="Arial"/>
        </w:rPr>
        <w:t>,</w:t>
      </w:r>
      <w:r w:rsidR="00C37BCF">
        <w:rPr>
          <w:rFonts w:cs="Arial"/>
        </w:rPr>
        <w:t xml:space="preserve"> </w:t>
      </w:r>
      <w:r w:rsidR="00C71F0A">
        <w:rPr>
          <w:rFonts w:cs="Arial"/>
        </w:rPr>
        <w:t>and s</w:t>
      </w:r>
      <w:r w:rsidR="003A7E68" w:rsidRPr="002A7881">
        <w:rPr>
          <w:rFonts w:cs="Arial"/>
        </w:rPr>
        <w:t>ocial science assessment</w:t>
      </w:r>
    </w:p>
    <w:p w14:paraId="6133E78D" w14:textId="77777777" w:rsidR="00051ED9" w:rsidRPr="002A7881" w:rsidRDefault="00562917" w:rsidP="00D21603">
      <w:pPr>
        <w:widowControl/>
        <w:rPr>
          <w:rFonts w:cs="Arial"/>
        </w:rPr>
      </w:pPr>
      <w:r w:rsidRPr="002A7881">
        <w:rPr>
          <w:rFonts w:cs="Arial"/>
        </w:rPr>
        <w:br w:type="page"/>
      </w:r>
    </w:p>
    <w:p w14:paraId="1F4708FB" w14:textId="77777777" w:rsidR="00E063C6" w:rsidRPr="002A7881" w:rsidRDefault="00F33BB8" w:rsidP="00D21603">
      <w:pPr>
        <w:pStyle w:val="Heading1"/>
        <w:widowControl/>
        <w:rPr>
          <w:rFonts w:cs="Arial"/>
        </w:rPr>
      </w:pPr>
      <w:bookmarkStart w:id="1" w:name="_Toc286391001"/>
      <w:bookmarkStart w:id="2" w:name="_Toc300933414"/>
      <w:bookmarkStart w:id="3" w:name="_Toc520732770"/>
      <w:bookmarkStart w:id="4" w:name="_Toc521493193"/>
      <w:bookmarkStart w:id="5" w:name="_Toc523221944"/>
      <w:bookmarkStart w:id="6" w:name="_Toc11735627"/>
      <w:bookmarkStart w:id="7" w:name="_Toc29883110"/>
      <w:bookmarkStart w:id="8" w:name="_Toc41906797"/>
      <w:bookmarkStart w:id="9" w:name="_Toc41907544"/>
      <w:bookmarkStart w:id="10" w:name="_Toc120358575"/>
      <w:r w:rsidRPr="002A7881">
        <w:rPr>
          <w:rFonts w:cs="Arial"/>
        </w:rPr>
        <w:lastRenderedPageBreak/>
        <w:t>E</w:t>
      </w:r>
      <w:r w:rsidR="0037520F" w:rsidRPr="002A7881">
        <w:rPr>
          <w:rFonts w:cs="Arial"/>
        </w:rPr>
        <w:t>xecutive s</w:t>
      </w:r>
      <w:r w:rsidR="00E063C6" w:rsidRPr="002A7881">
        <w:rPr>
          <w:rFonts w:cs="Arial"/>
        </w:rPr>
        <w:t>ummary</w:t>
      </w:r>
      <w:bookmarkEnd w:id="1"/>
      <w:bookmarkEnd w:id="2"/>
      <w:bookmarkEnd w:id="3"/>
      <w:bookmarkEnd w:id="4"/>
      <w:bookmarkEnd w:id="5"/>
      <w:r w:rsidR="0072793B" w:rsidRPr="002A7881">
        <w:rPr>
          <w:rFonts w:cs="Arial"/>
        </w:rPr>
        <w:t xml:space="preserve"> </w:t>
      </w:r>
    </w:p>
    <w:p w14:paraId="03304939" w14:textId="584E220D" w:rsidR="00DA60A8" w:rsidRPr="002A7881" w:rsidRDefault="00E47B86" w:rsidP="008F0596">
      <w:pPr>
        <w:widowControl/>
        <w:spacing w:before="120" w:after="120"/>
        <w:rPr>
          <w:rFonts w:cs="Arial"/>
        </w:rPr>
      </w:pPr>
      <w:bookmarkStart w:id="11" w:name="_Toc286391003"/>
      <w:r>
        <w:rPr>
          <w:rFonts w:cs="Arial"/>
        </w:rPr>
        <w:t>Lonza Ltd</w:t>
      </w:r>
      <w:r w:rsidR="00BD4F49">
        <w:rPr>
          <w:rFonts w:cs="Arial"/>
        </w:rPr>
        <w:t>.</w:t>
      </w:r>
      <w:r w:rsidR="00837322" w:rsidRPr="002A7881">
        <w:rPr>
          <w:rFonts w:cs="Arial"/>
        </w:rPr>
        <w:t xml:space="preserve"> </w:t>
      </w:r>
      <w:r w:rsidR="007C62D7" w:rsidRPr="002A7881">
        <w:rPr>
          <w:rFonts w:cs="Arial"/>
        </w:rPr>
        <w:t>appl</w:t>
      </w:r>
      <w:r w:rsidR="00837322" w:rsidRPr="002A7881">
        <w:rPr>
          <w:rFonts w:cs="Arial"/>
        </w:rPr>
        <w:t>ied</w:t>
      </w:r>
      <w:r w:rsidR="007C62D7" w:rsidRPr="002A7881">
        <w:rPr>
          <w:rFonts w:cs="Arial"/>
        </w:rPr>
        <w:t xml:space="preserve"> to</w:t>
      </w:r>
      <w:r w:rsidR="00DC72EA">
        <w:rPr>
          <w:rFonts w:cs="Arial"/>
        </w:rPr>
        <w:t xml:space="preserve"> </w:t>
      </w:r>
      <w:r w:rsidR="00346419">
        <w:rPr>
          <w:rFonts w:cs="Arial"/>
        </w:rPr>
        <w:t>amend</w:t>
      </w:r>
      <w:r w:rsidR="007C62D7" w:rsidRPr="002A7881">
        <w:rPr>
          <w:rFonts w:cs="Arial"/>
        </w:rPr>
        <w:t xml:space="preserve"> the Australia New Zealand Food Standards Code (the Code) to </w:t>
      </w:r>
      <w:r w:rsidR="00B71ECF" w:rsidRPr="00D44395">
        <w:rPr>
          <w:rFonts w:cs="Arial"/>
        </w:rPr>
        <w:t>permit</w:t>
      </w:r>
      <w:r w:rsidR="007C62D7" w:rsidRPr="00D44395">
        <w:rPr>
          <w:rFonts w:cs="Arial"/>
        </w:rPr>
        <w:t xml:space="preserve"> the</w:t>
      </w:r>
      <w:r w:rsidR="00C71F0A" w:rsidRPr="00D44395">
        <w:rPr>
          <w:rFonts w:cs="Arial"/>
        </w:rPr>
        <w:t xml:space="preserve"> </w:t>
      </w:r>
      <w:r w:rsidR="007C62D7" w:rsidRPr="00D44395">
        <w:rPr>
          <w:rFonts w:cs="Arial"/>
        </w:rPr>
        <w:t xml:space="preserve">use of </w:t>
      </w:r>
      <w:r w:rsidR="008F0596">
        <w:rPr>
          <w:rFonts w:cs="Arial"/>
        </w:rPr>
        <w:t xml:space="preserve">two forms of </w:t>
      </w:r>
      <w:r w:rsidR="007C62D7" w:rsidRPr="00D44395">
        <w:rPr>
          <w:rFonts w:cs="Arial"/>
        </w:rPr>
        <w:t xml:space="preserve">L-carnitine </w:t>
      </w:r>
      <w:r w:rsidR="009F2548" w:rsidRPr="002A7881">
        <w:rPr>
          <w:rFonts w:cs="Arial"/>
        </w:rPr>
        <w:t xml:space="preserve">as </w:t>
      </w:r>
      <w:r w:rsidR="00D130DA">
        <w:rPr>
          <w:rFonts w:cs="Arial"/>
        </w:rPr>
        <w:t xml:space="preserve">a </w:t>
      </w:r>
      <w:r w:rsidR="009F2548" w:rsidRPr="002A7881">
        <w:rPr>
          <w:rFonts w:cs="Arial"/>
        </w:rPr>
        <w:t>nutritive substance</w:t>
      </w:r>
      <w:r w:rsidR="008F0596">
        <w:rPr>
          <w:rFonts w:cs="Arial"/>
        </w:rPr>
        <w:t xml:space="preserve"> </w:t>
      </w:r>
      <w:r w:rsidR="008A6E0C">
        <w:rPr>
          <w:rFonts w:cs="Arial"/>
        </w:rPr>
        <w:t>in</w:t>
      </w:r>
      <w:r w:rsidR="0088181D" w:rsidRPr="002F78BE">
        <w:rPr>
          <w:rFonts w:cs="Arial"/>
        </w:rPr>
        <w:t xml:space="preserve"> </w:t>
      </w:r>
      <w:r w:rsidR="00EB7FFC" w:rsidRPr="002F78BE">
        <w:rPr>
          <w:rFonts w:cs="Arial"/>
        </w:rPr>
        <w:t>3</w:t>
      </w:r>
      <w:r w:rsidR="00D130DA">
        <w:rPr>
          <w:rFonts w:cs="Arial"/>
        </w:rPr>
        <w:t>0</w:t>
      </w:r>
      <w:r w:rsidR="00EB7FFC" w:rsidRPr="002F78BE">
        <w:rPr>
          <w:rFonts w:cs="Arial"/>
        </w:rPr>
        <w:t xml:space="preserve"> </w:t>
      </w:r>
      <w:r w:rsidR="008D4D97">
        <w:rPr>
          <w:rFonts w:cs="Arial"/>
        </w:rPr>
        <w:t>classes</w:t>
      </w:r>
      <w:r w:rsidR="00D11778" w:rsidRPr="002F78BE">
        <w:rPr>
          <w:rFonts w:cs="Arial"/>
        </w:rPr>
        <w:t xml:space="preserve"> of </w:t>
      </w:r>
      <w:r w:rsidR="00EB7FFC" w:rsidRPr="002F78BE">
        <w:rPr>
          <w:rFonts w:cs="Arial"/>
        </w:rPr>
        <w:t>food</w:t>
      </w:r>
      <w:r w:rsidR="008A6E0C">
        <w:rPr>
          <w:rFonts w:cs="Arial"/>
        </w:rPr>
        <w:t>s</w:t>
      </w:r>
      <w:r w:rsidR="00D130DA">
        <w:rPr>
          <w:rFonts w:cs="Arial"/>
        </w:rPr>
        <w:t xml:space="preserve"> and to increase the permitted amount of L-carnitine in </w:t>
      </w:r>
      <w:r w:rsidR="0088181D" w:rsidRPr="002F78BE">
        <w:rPr>
          <w:rFonts w:cs="Arial"/>
          <w:color w:val="000000"/>
          <w:lang w:val="en-NZ" w:eastAsia="en-NZ"/>
        </w:rPr>
        <w:t>formulated supplementary sports foods</w:t>
      </w:r>
      <w:r w:rsidR="007C62D7" w:rsidRPr="002F78BE">
        <w:rPr>
          <w:rFonts w:cs="Arial"/>
        </w:rPr>
        <w:t>.</w:t>
      </w:r>
      <w:r w:rsidR="00DA60A8" w:rsidRPr="002F78BE">
        <w:rPr>
          <w:rFonts w:cs="Arial"/>
        </w:rPr>
        <w:t xml:space="preserve"> </w:t>
      </w:r>
      <w:r w:rsidR="008F0596">
        <w:rPr>
          <w:rFonts w:cs="Arial"/>
        </w:rPr>
        <w:t>The</w:t>
      </w:r>
      <w:r w:rsidR="00D130DA">
        <w:rPr>
          <w:rFonts w:cs="Arial"/>
        </w:rPr>
        <w:t xml:space="preserve"> two forms</w:t>
      </w:r>
      <w:r w:rsidR="008F0596">
        <w:rPr>
          <w:rFonts w:cs="Arial"/>
        </w:rPr>
        <w:t xml:space="preserve"> are</w:t>
      </w:r>
      <w:r w:rsidR="00D130DA">
        <w:rPr>
          <w:rFonts w:cs="Arial"/>
        </w:rPr>
        <w:t xml:space="preserve"> L-carnitine and L-carnitine tartrate. </w:t>
      </w:r>
      <w:r w:rsidR="00DA60A8" w:rsidRPr="002F78BE">
        <w:rPr>
          <w:rFonts w:cs="Arial"/>
        </w:rPr>
        <w:t xml:space="preserve">The </w:t>
      </w:r>
      <w:r w:rsidR="008F0596">
        <w:rPr>
          <w:rFonts w:cs="Arial"/>
          <w:iCs/>
          <w:sz w:val="21"/>
          <w:szCs w:val="21"/>
          <w:lang w:val="en-NZ"/>
        </w:rPr>
        <w:t>purpose of the application serves</w:t>
      </w:r>
      <w:r w:rsidR="00DA60A8">
        <w:rPr>
          <w:rFonts w:cs="Arial"/>
          <w:iCs/>
          <w:sz w:val="21"/>
          <w:szCs w:val="21"/>
          <w:lang w:val="en-NZ"/>
        </w:rPr>
        <w:t xml:space="preserve"> </w:t>
      </w:r>
      <w:r w:rsidR="008F0596">
        <w:rPr>
          <w:rFonts w:cs="Arial"/>
          <w:iCs/>
          <w:sz w:val="21"/>
          <w:szCs w:val="21"/>
          <w:lang w:val="en-NZ"/>
        </w:rPr>
        <w:t xml:space="preserve">the interests of </w:t>
      </w:r>
      <w:r w:rsidR="00DA60A8" w:rsidRPr="002A7881">
        <w:rPr>
          <w:rFonts w:cs="Arial"/>
        </w:rPr>
        <w:t xml:space="preserve">four target </w:t>
      </w:r>
      <w:r w:rsidR="00A97C40">
        <w:rPr>
          <w:rFonts w:cs="Arial"/>
        </w:rPr>
        <w:t>population</w:t>
      </w:r>
      <w:r w:rsidR="00A97C40" w:rsidRPr="002A7881">
        <w:rPr>
          <w:rFonts w:cs="Arial"/>
        </w:rPr>
        <w:t xml:space="preserve"> </w:t>
      </w:r>
      <w:r w:rsidR="00DA60A8" w:rsidRPr="002A7881">
        <w:rPr>
          <w:rFonts w:cs="Arial"/>
        </w:rPr>
        <w:t>groups</w:t>
      </w:r>
      <w:r w:rsidR="00DA60A8">
        <w:rPr>
          <w:rFonts w:cs="Arial"/>
        </w:rPr>
        <w:t xml:space="preserve">: </w:t>
      </w:r>
      <w:r w:rsidR="00DA60A8" w:rsidRPr="001E7397">
        <w:rPr>
          <w:rFonts w:cs="Arial"/>
        </w:rPr>
        <w:t xml:space="preserve">athletes; the elderly; vegetarians; and people </w:t>
      </w:r>
      <w:r w:rsidR="00B21BBB" w:rsidRPr="001E7397">
        <w:rPr>
          <w:rFonts w:cs="Arial"/>
        </w:rPr>
        <w:t xml:space="preserve">actively </w:t>
      </w:r>
      <w:r w:rsidR="00EC6DA3" w:rsidRPr="001E7397">
        <w:rPr>
          <w:rFonts w:cs="Arial"/>
        </w:rPr>
        <w:t>losing</w:t>
      </w:r>
      <w:r w:rsidR="00B21BBB" w:rsidRPr="001E7397">
        <w:rPr>
          <w:rFonts w:cs="Arial"/>
        </w:rPr>
        <w:t xml:space="preserve"> weight</w:t>
      </w:r>
      <w:r w:rsidR="00DA60A8" w:rsidRPr="00B21BBB">
        <w:rPr>
          <w:rFonts w:cs="Arial"/>
        </w:rPr>
        <w:t>.</w:t>
      </w:r>
    </w:p>
    <w:p w14:paraId="698EF29D" w14:textId="38732E40" w:rsidR="008F0596" w:rsidRDefault="008F0596" w:rsidP="00716F5C">
      <w:pPr>
        <w:spacing w:before="120" w:after="120"/>
        <w:rPr>
          <w:rFonts w:cs="Arial"/>
          <w:lang w:bidi="ar-SA"/>
        </w:rPr>
      </w:pPr>
      <w:r w:rsidRPr="002A500E">
        <w:t xml:space="preserve">This is the first time FSANZ has considered permissions for </w:t>
      </w:r>
      <w:r>
        <w:t>use</w:t>
      </w:r>
      <w:r w:rsidRPr="002A500E">
        <w:t xml:space="preserve"> of a nutritive substance </w:t>
      </w:r>
      <w:r>
        <w:t>in</w:t>
      </w:r>
      <w:r w:rsidRPr="002A500E">
        <w:t xml:space="preserve"> general purpose foods</w:t>
      </w:r>
      <w:r>
        <w:t xml:space="preserve"> other than vitamins and minerals</w:t>
      </w:r>
      <w:r w:rsidRPr="002A500E">
        <w:t>.</w:t>
      </w:r>
      <w:r>
        <w:t xml:space="preserve"> </w:t>
      </w:r>
      <w:r w:rsidR="00716F5C">
        <w:rPr>
          <w:rFonts w:cs="Arial"/>
          <w:lang w:bidi="ar-SA"/>
        </w:rPr>
        <w:t>It</w:t>
      </w:r>
      <w:r w:rsidRPr="002A7881">
        <w:rPr>
          <w:rFonts w:cs="Arial"/>
          <w:lang w:bidi="ar-SA"/>
        </w:rPr>
        <w:t xml:space="preserve"> is </w:t>
      </w:r>
      <w:r>
        <w:rPr>
          <w:rFonts w:cs="Arial"/>
          <w:lang w:bidi="ar-SA"/>
        </w:rPr>
        <w:t xml:space="preserve">also </w:t>
      </w:r>
      <w:r w:rsidRPr="002A7881">
        <w:rPr>
          <w:rFonts w:cs="Arial"/>
          <w:lang w:bidi="ar-SA"/>
        </w:rPr>
        <w:t xml:space="preserve">the first time </w:t>
      </w:r>
      <w:r w:rsidRPr="00C734E1">
        <w:rPr>
          <w:rFonts w:cs="Arial"/>
          <w:lang w:bidi="ar-SA"/>
        </w:rPr>
        <w:t xml:space="preserve">that specific forms of nutritive substances </w:t>
      </w:r>
      <w:r>
        <w:rPr>
          <w:rFonts w:cs="Arial"/>
          <w:lang w:bidi="ar-SA"/>
        </w:rPr>
        <w:t>are</w:t>
      </w:r>
      <w:r w:rsidRPr="00C734E1">
        <w:rPr>
          <w:rFonts w:cs="Arial"/>
          <w:lang w:bidi="ar-SA"/>
        </w:rPr>
        <w:t xml:space="preserve"> requested for formulated supplementary sports f</w:t>
      </w:r>
      <w:r>
        <w:rPr>
          <w:rFonts w:cs="Arial"/>
          <w:lang w:bidi="ar-SA"/>
        </w:rPr>
        <w:t>o</w:t>
      </w:r>
      <w:r w:rsidRPr="00C734E1">
        <w:rPr>
          <w:rFonts w:cs="Arial"/>
          <w:lang w:bidi="ar-SA"/>
        </w:rPr>
        <w:t>ods.</w:t>
      </w:r>
    </w:p>
    <w:p w14:paraId="36663868" w14:textId="481C2D3F" w:rsidR="004E477C" w:rsidRPr="002A7881" w:rsidRDefault="008A6E0C" w:rsidP="008F0596">
      <w:pPr>
        <w:widowControl/>
        <w:spacing w:before="120" w:after="120"/>
        <w:rPr>
          <w:rFonts w:cs="Arial"/>
          <w:szCs w:val="22"/>
        </w:rPr>
      </w:pPr>
      <w:r>
        <w:rPr>
          <w:rFonts w:cs="Arial"/>
          <w:szCs w:val="22"/>
        </w:rPr>
        <w:t>The Code currently permits</w:t>
      </w:r>
      <w:r w:rsidR="00F44FA3">
        <w:rPr>
          <w:rFonts w:cs="Arial"/>
          <w:szCs w:val="22"/>
        </w:rPr>
        <w:t xml:space="preserve"> the</w:t>
      </w:r>
      <w:r>
        <w:rPr>
          <w:rFonts w:cs="Arial"/>
          <w:szCs w:val="22"/>
        </w:rPr>
        <w:t xml:space="preserve"> </w:t>
      </w:r>
      <w:r w:rsidR="00F44FA3">
        <w:rPr>
          <w:rFonts w:cs="Arial"/>
          <w:szCs w:val="22"/>
        </w:rPr>
        <w:t xml:space="preserve">voluntary </w:t>
      </w:r>
      <w:r w:rsidR="00137AC6">
        <w:rPr>
          <w:rFonts w:cs="Arial"/>
          <w:szCs w:val="22"/>
        </w:rPr>
        <w:t xml:space="preserve">addition </w:t>
      </w:r>
      <w:r w:rsidR="00F44FA3">
        <w:rPr>
          <w:rFonts w:cs="Arial"/>
          <w:szCs w:val="22"/>
        </w:rPr>
        <w:t xml:space="preserve">of </w:t>
      </w:r>
      <w:r w:rsidR="00E47B86" w:rsidRPr="002A7881">
        <w:rPr>
          <w:rFonts w:cs="Arial"/>
          <w:szCs w:val="22"/>
        </w:rPr>
        <w:t xml:space="preserve">L-carnitine </w:t>
      </w:r>
      <w:r w:rsidR="007C62D7" w:rsidRPr="002A7881">
        <w:rPr>
          <w:rFonts w:cs="Arial"/>
          <w:szCs w:val="22"/>
        </w:rPr>
        <w:t xml:space="preserve">to </w:t>
      </w:r>
      <w:r w:rsidR="00DA60A8">
        <w:rPr>
          <w:rFonts w:cs="Arial"/>
          <w:szCs w:val="22"/>
        </w:rPr>
        <w:t xml:space="preserve">certain special purpose foods: </w:t>
      </w:r>
      <w:r w:rsidR="00081E86" w:rsidRPr="002A7881">
        <w:rPr>
          <w:rFonts w:cs="Arial"/>
          <w:szCs w:val="22"/>
        </w:rPr>
        <w:t>i</w:t>
      </w:r>
      <w:r w:rsidR="007C62D7" w:rsidRPr="002A7881">
        <w:rPr>
          <w:rFonts w:cs="Arial"/>
          <w:szCs w:val="22"/>
        </w:rPr>
        <w:t xml:space="preserve">nfant </w:t>
      </w:r>
      <w:r w:rsidR="00081E86" w:rsidRPr="002A7881">
        <w:rPr>
          <w:rFonts w:cs="Arial"/>
          <w:szCs w:val="22"/>
        </w:rPr>
        <w:t>f</w:t>
      </w:r>
      <w:r w:rsidR="007C62D7" w:rsidRPr="002A7881">
        <w:rPr>
          <w:rFonts w:cs="Arial"/>
          <w:szCs w:val="22"/>
        </w:rPr>
        <w:t xml:space="preserve">ormula </w:t>
      </w:r>
      <w:r w:rsidR="00081E86" w:rsidRPr="002A7881">
        <w:rPr>
          <w:rFonts w:cs="Arial"/>
          <w:szCs w:val="22"/>
        </w:rPr>
        <w:t>p</w:t>
      </w:r>
      <w:r w:rsidR="007C62D7" w:rsidRPr="002A7881">
        <w:rPr>
          <w:rFonts w:cs="Arial"/>
          <w:szCs w:val="22"/>
        </w:rPr>
        <w:t>roducts</w:t>
      </w:r>
      <w:r w:rsidR="008D4D97">
        <w:rPr>
          <w:rFonts w:cs="Arial"/>
          <w:szCs w:val="22"/>
        </w:rPr>
        <w:t xml:space="preserve"> (</w:t>
      </w:r>
      <w:r w:rsidR="008A7618">
        <w:rPr>
          <w:rFonts w:cs="Arial"/>
          <w:szCs w:val="22"/>
        </w:rPr>
        <w:t>with</w:t>
      </w:r>
      <w:r w:rsidR="008D4D97">
        <w:rPr>
          <w:rFonts w:cs="Arial"/>
          <w:szCs w:val="22"/>
        </w:rPr>
        <w:t xml:space="preserve"> </w:t>
      </w:r>
      <w:r w:rsidR="00D44395">
        <w:rPr>
          <w:rFonts w:cs="Arial"/>
          <w:szCs w:val="22"/>
        </w:rPr>
        <w:t xml:space="preserve">listed </w:t>
      </w:r>
      <w:r w:rsidR="008D4D97">
        <w:rPr>
          <w:rFonts w:cs="Arial"/>
          <w:szCs w:val="22"/>
        </w:rPr>
        <w:t>p</w:t>
      </w:r>
      <w:r w:rsidR="00D44395">
        <w:rPr>
          <w:rFonts w:cs="Arial"/>
          <w:szCs w:val="22"/>
        </w:rPr>
        <w:t>ermitted forms)</w:t>
      </w:r>
      <w:r w:rsidR="007C62D7" w:rsidRPr="002A7881">
        <w:rPr>
          <w:rFonts w:cs="Arial"/>
          <w:szCs w:val="22"/>
        </w:rPr>
        <w:t xml:space="preserve">, </w:t>
      </w:r>
      <w:r w:rsidR="00081E86" w:rsidRPr="002A7881">
        <w:rPr>
          <w:rFonts w:cs="Arial"/>
          <w:szCs w:val="22"/>
        </w:rPr>
        <w:t>f</w:t>
      </w:r>
      <w:r w:rsidR="007C62D7" w:rsidRPr="002A7881">
        <w:rPr>
          <w:rFonts w:cs="Arial"/>
          <w:szCs w:val="22"/>
        </w:rPr>
        <w:t xml:space="preserve">ormulated </w:t>
      </w:r>
      <w:r w:rsidR="00081E86" w:rsidRPr="002A7881">
        <w:rPr>
          <w:rFonts w:cs="Arial"/>
          <w:szCs w:val="22"/>
        </w:rPr>
        <w:t>s</w:t>
      </w:r>
      <w:r w:rsidR="007C62D7" w:rsidRPr="002A7881">
        <w:rPr>
          <w:rFonts w:cs="Arial"/>
          <w:szCs w:val="22"/>
        </w:rPr>
        <w:t xml:space="preserve">upplementary </w:t>
      </w:r>
      <w:r w:rsidR="00081E86" w:rsidRPr="002A7881">
        <w:rPr>
          <w:rFonts w:cs="Arial"/>
          <w:szCs w:val="22"/>
        </w:rPr>
        <w:t>s</w:t>
      </w:r>
      <w:r w:rsidR="007C62D7" w:rsidRPr="002A7881">
        <w:rPr>
          <w:rFonts w:cs="Arial"/>
          <w:szCs w:val="22"/>
        </w:rPr>
        <w:t xml:space="preserve">ports </w:t>
      </w:r>
      <w:r w:rsidR="00081E86" w:rsidRPr="002A7881">
        <w:rPr>
          <w:rFonts w:cs="Arial"/>
          <w:szCs w:val="22"/>
        </w:rPr>
        <w:t>f</w:t>
      </w:r>
      <w:r w:rsidR="007C62D7" w:rsidRPr="002A7881">
        <w:rPr>
          <w:rFonts w:cs="Arial"/>
          <w:szCs w:val="22"/>
        </w:rPr>
        <w:t>oods</w:t>
      </w:r>
      <w:r w:rsidR="00D44395">
        <w:rPr>
          <w:rFonts w:cs="Arial"/>
          <w:szCs w:val="22"/>
        </w:rPr>
        <w:t xml:space="preserve"> (no listed permitted forms)</w:t>
      </w:r>
      <w:r w:rsidR="004C4C61" w:rsidRPr="002A7881">
        <w:rPr>
          <w:rFonts w:cs="Arial"/>
          <w:szCs w:val="22"/>
        </w:rPr>
        <w:t>,</w:t>
      </w:r>
      <w:r w:rsidR="007C62D7" w:rsidRPr="002A7881">
        <w:rPr>
          <w:rFonts w:cs="Arial"/>
          <w:szCs w:val="22"/>
        </w:rPr>
        <w:t xml:space="preserve"> and </w:t>
      </w:r>
      <w:r w:rsidR="00081E86" w:rsidRPr="002A7881">
        <w:rPr>
          <w:rFonts w:cs="Arial"/>
          <w:szCs w:val="22"/>
        </w:rPr>
        <w:t>f</w:t>
      </w:r>
      <w:r w:rsidR="007C62D7" w:rsidRPr="002A7881">
        <w:rPr>
          <w:rFonts w:cs="Arial"/>
          <w:szCs w:val="22"/>
        </w:rPr>
        <w:t xml:space="preserve">ood for </w:t>
      </w:r>
      <w:r w:rsidR="00081E86" w:rsidRPr="002A7881">
        <w:rPr>
          <w:rFonts w:cs="Arial"/>
          <w:szCs w:val="22"/>
        </w:rPr>
        <w:t>s</w:t>
      </w:r>
      <w:r w:rsidR="007C62D7" w:rsidRPr="002A7881">
        <w:rPr>
          <w:rFonts w:cs="Arial"/>
          <w:szCs w:val="22"/>
        </w:rPr>
        <w:t xml:space="preserve">pecial </w:t>
      </w:r>
      <w:r w:rsidR="00081E86" w:rsidRPr="002A7881">
        <w:rPr>
          <w:rFonts w:cs="Arial"/>
          <w:szCs w:val="22"/>
        </w:rPr>
        <w:t>m</w:t>
      </w:r>
      <w:r w:rsidR="007C62D7" w:rsidRPr="002A7881">
        <w:rPr>
          <w:rFonts w:cs="Arial"/>
          <w:szCs w:val="22"/>
        </w:rPr>
        <w:t>edical purposes</w:t>
      </w:r>
      <w:r w:rsidR="00D44395">
        <w:rPr>
          <w:rFonts w:cs="Arial"/>
          <w:szCs w:val="22"/>
        </w:rPr>
        <w:t xml:space="preserve"> (</w:t>
      </w:r>
      <w:r w:rsidR="008A7618">
        <w:rPr>
          <w:rFonts w:cs="Arial"/>
          <w:szCs w:val="22"/>
        </w:rPr>
        <w:t>with</w:t>
      </w:r>
      <w:r w:rsidR="00B21BBB">
        <w:rPr>
          <w:rFonts w:cs="Arial"/>
          <w:szCs w:val="22"/>
        </w:rPr>
        <w:t xml:space="preserve"> listed </w:t>
      </w:r>
      <w:r w:rsidR="00D44395">
        <w:rPr>
          <w:rFonts w:cs="Arial"/>
          <w:szCs w:val="22"/>
        </w:rPr>
        <w:t>permitted forms)</w:t>
      </w:r>
      <w:r w:rsidR="00031050">
        <w:rPr>
          <w:rFonts w:cs="Arial"/>
          <w:szCs w:val="22"/>
        </w:rPr>
        <w:t xml:space="preserve">. </w:t>
      </w:r>
      <w:r w:rsidR="00A97C40">
        <w:rPr>
          <w:rFonts w:cs="Arial"/>
        </w:rPr>
        <w:t>Several</w:t>
      </w:r>
      <w:r w:rsidR="00A97C40" w:rsidRPr="002A7881">
        <w:rPr>
          <w:rFonts w:cs="Arial"/>
        </w:rPr>
        <w:t xml:space="preserve"> </w:t>
      </w:r>
      <w:r w:rsidR="00226443" w:rsidRPr="002A7881">
        <w:rPr>
          <w:rFonts w:cs="Arial"/>
        </w:rPr>
        <w:t>countries in Europe</w:t>
      </w:r>
      <w:r w:rsidR="00226443">
        <w:rPr>
          <w:rFonts w:cs="Arial"/>
        </w:rPr>
        <w:t>,</w:t>
      </w:r>
      <w:r w:rsidR="00226443" w:rsidRPr="002A7881">
        <w:rPr>
          <w:rFonts w:cs="Arial"/>
        </w:rPr>
        <w:t xml:space="preserve"> Asia</w:t>
      </w:r>
      <w:r w:rsidR="00226443">
        <w:rPr>
          <w:rFonts w:cs="Arial"/>
        </w:rPr>
        <w:t xml:space="preserve"> and </w:t>
      </w:r>
      <w:r w:rsidR="00226443" w:rsidRPr="002A7881">
        <w:rPr>
          <w:rFonts w:cs="Arial"/>
        </w:rPr>
        <w:t>the Americas</w:t>
      </w:r>
      <w:r w:rsidR="00031050">
        <w:rPr>
          <w:rFonts w:cs="Arial"/>
        </w:rPr>
        <w:t xml:space="preserve"> permit the addition of L-carnitine to </w:t>
      </w:r>
      <w:r>
        <w:rPr>
          <w:rFonts w:cs="Arial"/>
        </w:rPr>
        <w:t>a range of</w:t>
      </w:r>
      <w:r w:rsidR="00031050">
        <w:rPr>
          <w:rFonts w:cs="Arial"/>
        </w:rPr>
        <w:t xml:space="preserve"> food</w:t>
      </w:r>
      <w:r w:rsidR="0088181D">
        <w:rPr>
          <w:rFonts w:cs="Arial"/>
        </w:rPr>
        <w:t>s</w:t>
      </w:r>
      <w:r w:rsidR="00226443" w:rsidRPr="002A7881">
        <w:rPr>
          <w:rFonts w:cs="Arial"/>
        </w:rPr>
        <w:t>.</w:t>
      </w:r>
    </w:p>
    <w:p w14:paraId="1ED765F6" w14:textId="77777777" w:rsidR="008F0596" w:rsidRDefault="008F0596" w:rsidP="008F0596">
      <w:pPr>
        <w:spacing w:before="120" w:after="120"/>
        <w:rPr>
          <w:rFonts w:cs="Arial"/>
        </w:rPr>
      </w:pPr>
      <w:r w:rsidRPr="002A7881">
        <w:rPr>
          <w:rFonts w:cs="Arial"/>
        </w:rPr>
        <w:t>FSANZ</w:t>
      </w:r>
      <w:r>
        <w:rPr>
          <w:rFonts w:cs="Arial"/>
        </w:rPr>
        <w:t xml:space="preserve"> conducted technical and risk </w:t>
      </w:r>
      <w:r w:rsidRPr="002A7881">
        <w:rPr>
          <w:rFonts w:cs="Arial"/>
        </w:rPr>
        <w:t>assessment</w:t>
      </w:r>
      <w:r>
        <w:rPr>
          <w:rFonts w:cs="Arial"/>
        </w:rPr>
        <w:t>s of the applicant’s request noting that various forms of L-carnitine were included in the evidence base.</w:t>
      </w:r>
      <w:r>
        <w:rPr>
          <w:rFonts w:eastAsia="Calibri"/>
          <w:szCs w:val="22"/>
          <w:lang w:bidi="ar-SA"/>
        </w:rPr>
        <w:t xml:space="preserve"> </w:t>
      </w:r>
      <w:r w:rsidR="00E47B86">
        <w:t>N</w:t>
      </w:r>
      <w:r w:rsidR="00146F54" w:rsidRPr="002A7881">
        <w:rPr>
          <w:rFonts w:cs="Arial"/>
        </w:rPr>
        <w:t xml:space="preserve">o </w:t>
      </w:r>
      <w:r w:rsidR="00146F54" w:rsidRPr="002A7881">
        <w:rPr>
          <w:rFonts w:cs="Arial"/>
          <w:szCs w:val="20"/>
        </w:rPr>
        <w:t>public health and safety concerns</w:t>
      </w:r>
      <w:r w:rsidR="003A19A6">
        <w:rPr>
          <w:rFonts w:cs="Arial"/>
          <w:szCs w:val="20"/>
        </w:rPr>
        <w:t xml:space="preserve"> </w:t>
      </w:r>
      <w:r w:rsidR="00031050">
        <w:rPr>
          <w:rFonts w:cs="Arial"/>
          <w:szCs w:val="20"/>
        </w:rPr>
        <w:t>were</w:t>
      </w:r>
      <w:r w:rsidR="003A19A6">
        <w:rPr>
          <w:rFonts w:cs="Arial"/>
          <w:szCs w:val="20"/>
        </w:rPr>
        <w:t xml:space="preserve"> associated with the </w:t>
      </w:r>
      <w:r w:rsidR="00E164A7">
        <w:rPr>
          <w:rFonts w:cs="Arial"/>
          <w:szCs w:val="20"/>
        </w:rPr>
        <w:t xml:space="preserve">estimated </w:t>
      </w:r>
      <w:r w:rsidR="00146F54" w:rsidRPr="002A7881">
        <w:rPr>
          <w:rFonts w:cs="Arial"/>
        </w:rPr>
        <w:t>d</w:t>
      </w:r>
      <w:r w:rsidR="003A19A6">
        <w:rPr>
          <w:rFonts w:cs="Arial"/>
        </w:rPr>
        <w:t>ietary intake</w:t>
      </w:r>
      <w:r w:rsidR="008953CE" w:rsidRPr="002A7881">
        <w:rPr>
          <w:rFonts w:cs="Arial"/>
        </w:rPr>
        <w:t xml:space="preserve"> </w:t>
      </w:r>
      <w:r w:rsidR="008A6E0C">
        <w:rPr>
          <w:rFonts w:cs="Arial"/>
        </w:rPr>
        <w:t xml:space="preserve">of </w:t>
      </w:r>
      <w:r w:rsidR="008953CE" w:rsidRPr="002A7881">
        <w:rPr>
          <w:rFonts w:cs="Arial"/>
        </w:rPr>
        <w:t xml:space="preserve">L-carnitine </w:t>
      </w:r>
      <w:r w:rsidR="003A19A6">
        <w:rPr>
          <w:rFonts w:cs="Arial"/>
        </w:rPr>
        <w:t xml:space="preserve">at </w:t>
      </w:r>
      <w:r w:rsidR="00031050">
        <w:rPr>
          <w:rFonts w:cs="Arial"/>
        </w:rPr>
        <w:t xml:space="preserve">maximum </w:t>
      </w:r>
      <w:r w:rsidR="00BF6432">
        <w:rPr>
          <w:rFonts w:cs="Arial"/>
        </w:rPr>
        <w:t>use</w:t>
      </w:r>
      <w:r w:rsidR="00B65DA7">
        <w:rPr>
          <w:rFonts w:cs="Arial"/>
        </w:rPr>
        <w:t xml:space="preserve"> levels in the requested foods.</w:t>
      </w:r>
      <w:r>
        <w:rPr>
          <w:rFonts w:cs="Arial"/>
        </w:rPr>
        <w:t xml:space="preserve"> </w:t>
      </w:r>
    </w:p>
    <w:p w14:paraId="180416DB" w14:textId="77777777" w:rsidR="00137AC6" w:rsidRDefault="00B31CBD" w:rsidP="008F0596">
      <w:pPr>
        <w:spacing w:before="120" w:after="120"/>
        <w:rPr>
          <w:rFonts w:cs="Arial"/>
          <w:szCs w:val="22"/>
        </w:rPr>
      </w:pPr>
      <w:r>
        <w:rPr>
          <w:rFonts w:cs="Arial"/>
          <w:szCs w:val="22"/>
        </w:rPr>
        <w:t xml:space="preserve">The </w:t>
      </w:r>
      <w:r w:rsidR="00684311">
        <w:rPr>
          <w:rFonts w:cs="Arial"/>
          <w:szCs w:val="22"/>
        </w:rPr>
        <w:t xml:space="preserve">available evidence </w:t>
      </w:r>
      <w:r w:rsidR="00031050">
        <w:rPr>
          <w:rFonts w:cs="Arial"/>
          <w:szCs w:val="22"/>
        </w:rPr>
        <w:t>for</w:t>
      </w:r>
      <w:r w:rsidR="00B65DA7">
        <w:rPr>
          <w:rFonts w:cs="Arial"/>
          <w:szCs w:val="22"/>
        </w:rPr>
        <w:t xml:space="preserve"> </w:t>
      </w:r>
      <w:r w:rsidR="00885A3B">
        <w:rPr>
          <w:rFonts w:cs="Arial"/>
          <w:szCs w:val="22"/>
        </w:rPr>
        <w:t xml:space="preserve">the stated </w:t>
      </w:r>
      <w:r w:rsidR="00B65DA7">
        <w:rPr>
          <w:rFonts w:cs="Arial"/>
          <w:szCs w:val="22"/>
        </w:rPr>
        <w:t xml:space="preserve">favourable effects in the </w:t>
      </w:r>
      <w:r w:rsidR="00AD5487">
        <w:rPr>
          <w:rFonts w:cs="Arial"/>
          <w:szCs w:val="22"/>
        </w:rPr>
        <w:t>population</w:t>
      </w:r>
      <w:r w:rsidR="00B65DA7">
        <w:rPr>
          <w:rFonts w:cs="Arial"/>
          <w:szCs w:val="22"/>
        </w:rPr>
        <w:t xml:space="preserve"> groups</w:t>
      </w:r>
      <w:r w:rsidR="0013065E">
        <w:rPr>
          <w:rFonts w:cs="Arial"/>
          <w:szCs w:val="22"/>
        </w:rPr>
        <w:t xml:space="preserve"> </w:t>
      </w:r>
      <w:r>
        <w:rPr>
          <w:rFonts w:cs="Arial"/>
          <w:szCs w:val="22"/>
        </w:rPr>
        <w:t>was</w:t>
      </w:r>
      <w:r w:rsidRPr="002A7881">
        <w:rPr>
          <w:rFonts w:cs="Arial"/>
          <w:szCs w:val="22"/>
        </w:rPr>
        <w:t xml:space="preserve"> </w:t>
      </w:r>
      <w:r>
        <w:rPr>
          <w:rFonts w:cs="Arial"/>
          <w:szCs w:val="22"/>
        </w:rPr>
        <w:t xml:space="preserve">also assessed </w:t>
      </w:r>
      <w:r w:rsidR="008832E2">
        <w:rPr>
          <w:rFonts w:cs="Arial"/>
          <w:szCs w:val="22"/>
        </w:rPr>
        <w:t xml:space="preserve">by having regard to </w:t>
      </w:r>
      <w:r w:rsidRPr="002A7881">
        <w:rPr>
          <w:rFonts w:cs="Arial"/>
        </w:rPr>
        <w:t xml:space="preserve">two relevant </w:t>
      </w:r>
      <w:r w:rsidR="0013065E">
        <w:rPr>
          <w:rFonts w:cs="Arial"/>
          <w:szCs w:val="22"/>
        </w:rPr>
        <w:t xml:space="preserve">Ministerial policy guidelines. </w:t>
      </w:r>
      <w:r w:rsidR="00F72ADC">
        <w:rPr>
          <w:rFonts w:cs="Arial"/>
          <w:szCs w:val="22"/>
        </w:rPr>
        <w:t xml:space="preserve">FSANZ concludes </w:t>
      </w:r>
      <w:r w:rsidR="00AD5487">
        <w:rPr>
          <w:rFonts w:cs="Arial"/>
          <w:szCs w:val="22"/>
        </w:rPr>
        <w:t xml:space="preserve">that </w:t>
      </w:r>
      <w:r w:rsidR="00424EBE">
        <w:rPr>
          <w:rFonts w:cs="Arial"/>
          <w:szCs w:val="22"/>
        </w:rPr>
        <w:t xml:space="preserve">the </w:t>
      </w:r>
      <w:r w:rsidR="00F72ADC">
        <w:rPr>
          <w:rFonts w:cs="Arial"/>
          <w:szCs w:val="22"/>
        </w:rPr>
        <w:t xml:space="preserve">evidence </w:t>
      </w:r>
      <w:r w:rsidR="00DC1253">
        <w:rPr>
          <w:rFonts w:cs="Arial"/>
          <w:szCs w:val="22"/>
        </w:rPr>
        <w:t>related to reduction in muscle soreness in</w:t>
      </w:r>
      <w:r w:rsidR="00293DA6">
        <w:rPr>
          <w:rFonts w:cs="Arial"/>
          <w:szCs w:val="22"/>
        </w:rPr>
        <w:t xml:space="preserve"> athletes consuming</w:t>
      </w:r>
      <w:r w:rsidR="00293DA6" w:rsidRPr="00136C53">
        <w:rPr>
          <w:rFonts w:cs="Arial"/>
          <w:szCs w:val="22"/>
        </w:rPr>
        <w:t xml:space="preserve"> 2 g</w:t>
      </w:r>
      <w:r w:rsidR="00293DA6">
        <w:rPr>
          <w:rFonts w:cs="Arial"/>
          <w:szCs w:val="22"/>
        </w:rPr>
        <w:t xml:space="preserve"> L-carnitine per day is consistent with the applicant’s stated purpose as well as </w:t>
      </w:r>
      <w:r w:rsidR="00046595">
        <w:rPr>
          <w:rFonts w:cs="Arial"/>
          <w:szCs w:val="22"/>
        </w:rPr>
        <w:t xml:space="preserve">with </w:t>
      </w:r>
      <w:r w:rsidR="00293DA6">
        <w:rPr>
          <w:rFonts w:cs="Arial"/>
          <w:szCs w:val="22"/>
        </w:rPr>
        <w:t>the Code’s defined purpose of formulated supplementary sports foods.</w:t>
      </w:r>
      <w:r w:rsidR="00F72ADC">
        <w:rPr>
          <w:rFonts w:cs="Arial"/>
          <w:szCs w:val="22"/>
        </w:rPr>
        <w:t xml:space="preserve"> </w:t>
      </w:r>
      <w:r w:rsidR="0075785B">
        <w:rPr>
          <w:rFonts w:cs="Arial"/>
          <w:szCs w:val="22"/>
        </w:rPr>
        <w:t>Th</w:t>
      </w:r>
      <w:r w:rsidR="00FB68A4">
        <w:rPr>
          <w:rFonts w:cs="Arial"/>
          <w:szCs w:val="22"/>
        </w:rPr>
        <w:t>is</w:t>
      </w:r>
      <w:r w:rsidR="00150DBB">
        <w:rPr>
          <w:rFonts w:cs="Arial"/>
          <w:szCs w:val="22"/>
        </w:rPr>
        <w:t xml:space="preserve"> level of evidenc</w:t>
      </w:r>
      <w:r w:rsidR="00150DBB" w:rsidRPr="00C36A8D">
        <w:rPr>
          <w:rFonts w:cs="Arial"/>
          <w:szCs w:val="22"/>
        </w:rPr>
        <w:t xml:space="preserve">e </w:t>
      </w:r>
      <w:r w:rsidR="003E7D64">
        <w:rPr>
          <w:rFonts w:cs="Arial"/>
          <w:szCs w:val="22"/>
        </w:rPr>
        <w:t xml:space="preserve">is appropriate for a voluntary permission and </w:t>
      </w:r>
      <w:r w:rsidR="00FB68A4">
        <w:rPr>
          <w:rFonts w:cs="Arial"/>
          <w:szCs w:val="22"/>
        </w:rPr>
        <w:t xml:space="preserve">accords with the policy guidelines </w:t>
      </w:r>
      <w:r w:rsidR="003519BF">
        <w:rPr>
          <w:rFonts w:cs="Arial"/>
          <w:szCs w:val="22"/>
        </w:rPr>
        <w:t>that indicate</w:t>
      </w:r>
      <w:r w:rsidR="00FB68A4">
        <w:rPr>
          <w:rFonts w:cs="Arial"/>
          <w:szCs w:val="22"/>
        </w:rPr>
        <w:t xml:space="preserve"> </w:t>
      </w:r>
      <w:r w:rsidR="003E7D64">
        <w:rPr>
          <w:rFonts w:cs="Arial"/>
          <w:szCs w:val="22"/>
        </w:rPr>
        <w:t xml:space="preserve">the composition of a special purpose food should be </w:t>
      </w:r>
      <w:r w:rsidR="00FB68A4" w:rsidRPr="00600364">
        <w:rPr>
          <w:rFonts w:cs="Arial"/>
          <w:szCs w:val="22"/>
        </w:rPr>
        <w:t>consisten</w:t>
      </w:r>
      <w:r w:rsidR="003E7D64">
        <w:rPr>
          <w:rFonts w:cs="Arial"/>
          <w:szCs w:val="22"/>
        </w:rPr>
        <w:t>t</w:t>
      </w:r>
      <w:r w:rsidR="003519BF">
        <w:rPr>
          <w:rFonts w:cs="Arial"/>
          <w:szCs w:val="22"/>
        </w:rPr>
        <w:t xml:space="preserve"> </w:t>
      </w:r>
      <w:r w:rsidR="00FB68A4">
        <w:rPr>
          <w:rFonts w:cs="Arial"/>
          <w:szCs w:val="22"/>
        </w:rPr>
        <w:t xml:space="preserve">with </w:t>
      </w:r>
      <w:r w:rsidR="003E7D64">
        <w:rPr>
          <w:rFonts w:cs="Arial"/>
          <w:szCs w:val="22"/>
        </w:rPr>
        <w:t>its</w:t>
      </w:r>
      <w:r w:rsidR="003519BF">
        <w:rPr>
          <w:rFonts w:cs="Arial"/>
          <w:szCs w:val="22"/>
        </w:rPr>
        <w:t xml:space="preserve"> </w:t>
      </w:r>
      <w:r w:rsidR="004F4968">
        <w:rPr>
          <w:rFonts w:cs="Arial"/>
          <w:szCs w:val="22"/>
        </w:rPr>
        <w:t>intended</w:t>
      </w:r>
      <w:r w:rsidR="00FB68A4">
        <w:rPr>
          <w:rFonts w:cs="Arial"/>
          <w:szCs w:val="22"/>
        </w:rPr>
        <w:t xml:space="preserve"> purpose</w:t>
      </w:r>
      <w:r w:rsidR="00F72ADC">
        <w:rPr>
          <w:rFonts w:cs="Arial"/>
          <w:szCs w:val="22"/>
        </w:rPr>
        <w:t xml:space="preserve">. </w:t>
      </w:r>
    </w:p>
    <w:p w14:paraId="7E194155" w14:textId="08B59621" w:rsidR="008C7889" w:rsidRDefault="0013065E" w:rsidP="008F0596">
      <w:pPr>
        <w:spacing w:before="120" w:after="120"/>
        <w:rPr>
          <w:rFonts w:cs="Arial"/>
          <w:szCs w:val="22"/>
        </w:rPr>
      </w:pPr>
      <w:r>
        <w:rPr>
          <w:rFonts w:cs="Arial"/>
          <w:szCs w:val="22"/>
        </w:rPr>
        <w:t>Since the</w:t>
      </w:r>
      <w:r w:rsidR="002B7F93">
        <w:rPr>
          <w:rFonts w:cs="Arial"/>
          <w:szCs w:val="22"/>
        </w:rPr>
        <w:t xml:space="preserve"> </w:t>
      </w:r>
      <w:r w:rsidR="009260F3">
        <w:rPr>
          <w:rFonts w:cs="Arial"/>
          <w:szCs w:val="22"/>
        </w:rPr>
        <w:t>maximum</w:t>
      </w:r>
      <w:r w:rsidR="002B7F93">
        <w:rPr>
          <w:rFonts w:cs="Arial"/>
          <w:szCs w:val="22"/>
        </w:rPr>
        <w:t xml:space="preserve"> amount of</w:t>
      </w:r>
      <w:r w:rsidR="009260F3">
        <w:rPr>
          <w:rFonts w:cs="Arial"/>
          <w:szCs w:val="22"/>
        </w:rPr>
        <w:t xml:space="preserve"> </w:t>
      </w:r>
      <w:r w:rsidR="002B7F93">
        <w:rPr>
          <w:rFonts w:cs="Arial"/>
          <w:szCs w:val="22"/>
        </w:rPr>
        <w:t xml:space="preserve">L-carnitine in </w:t>
      </w:r>
      <w:r w:rsidR="009276AD" w:rsidRPr="00761FFC">
        <w:rPr>
          <w:rFonts w:cs="Arial"/>
          <w:szCs w:val="22"/>
        </w:rPr>
        <w:t xml:space="preserve">table S29—19 </w:t>
      </w:r>
      <w:r w:rsidR="009276AD">
        <w:rPr>
          <w:rFonts w:cs="Arial"/>
          <w:szCs w:val="22"/>
        </w:rPr>
        <w:t>to Standard 2.9.4</w:t>
      </w:r>
      <w:r w:rsidR="002B7F93">
        <w:rPr>
          <w:rFonts w:cs="Arial"/>
          <w:szCs w:val="22"/>
        </w:rPr>
        <w:t xml:space="preserve"> </w:t>
      </w:r>
      <w:r w:rsidR="00B0417F">
        <w:rPr>
          <w:rFonts w:cs="Arial"/>
          <w:szCs w:val="22"/>
        </w:rPr>
        <w:t>is</w:t>
      </w:r>
      <w:r w:rsidR="009260F3">
        <w:rPr>
          <w:rFonts w:cs="Arial"/>
          <w:szCs w:val="22"/>
        </w:rPr>
        <w:t xml:space="preserve"> expressed </w:t>
      </w:r>
      <w:r w:rsidR="00F908CB">
        <w:rPr>
          <w:rFonts w:cs="Arial"/>
          <w:szCs w:val="22"/>
        </w:rPr>
        <w:t xml:space="preserve">per </w:t>
      </w:r>
      <w:r w:rsidR="009260F3">
        <w:rPr>
          <w:rFonts w:cs="Arial"/>
          <w:szCs w:val="22"/>
        </w:rPr>
        <w:t>one</w:t>
      </w:r>
      <w:r w:rsidR="00F908CB">
        <w:rPr>
          <w:rFonts w:cs="Arial"/>
          <w:szCs w:val="22"/>
        </w:rPr>
        <w:t>-</w:t>
      </w:r>
      <w:r w:rsidR="009260F3">
        <w:rPr>
          <w:rFonts w:cs="Arial"/>
          <w:szCs w:val="22"/>
        </w:rPr>
        <w:t>day quantity rather than per serving</w:t>
      </w:r>
      <w:r>
        <w:rPr>
          <w:rFonts w:cs="Arial"/>
          <w:szCs w:val="22"/>
        </w:rPr>
        <w:t>,</w:t>
      </w:r>
      <w:r w:rsidR="009260F3">
        <w:rPr>
          <w:rFonts w:cs="Arial"/>
          <w:szCs w:val="22"/>
        </w:rPr>
        <w:t xml:space="preserve"> a sports person following label instructions </w:t>
      </w:r>
      <w:r w:rsidR="009276AD">
        <w:rPr>
          <w:rFonts w:cs="Arial"/>
          <w:szCs w:val="22"/>
        </w:rPr>
        <w:t xml:space="preserve">on </w:t>
      </w:r>
      <w:r w:rsidR="008F7C44">
        <w:rPr>
          <w:rFonts w:cs="Arial"/>
          <w:szCs w:val="22"/>
        </w:rPr>
        <w:t xml:space="preserve">a formulated supplementary </w:t>
      </w:r>
      <w:r w:rsidR="009276AD">
        <w:rPr>
          <w:rFonts w:cs="Arial"/>
          <w:szCs w:val="22"/>
        </w:rPr>
        <w:t xml:space="preserve">sports food containing the maximum amount of L-carnitine </w:t>
      </w:r>
      <w:r w:rsidR="009260F3">
        <w:rPr>
          <w:rFonts w:cs="Arial"/>
          <w:szCs w:val="22"/>
        </w:rPr>
        <w:t>could consume amounts consistent with the applicant’s stated purpose</w:t>
      </w:r>
      <w:r w:rsidR="00371465">
        <w:rPr>
          <w:rFonts w:cs="Arial"/>
          <w:szCs w:val="22"/>
        </w:rPr>
        <w:t xml:space="preserve"> for athletes</w:t>
      </w:r>
      <w:r w:rsidR="009260F3">
        <w:rPr>
          <w:rFonts w:cs="Arial"/>
          <w:szCs w:val="22"/>
        </w:rPr>
        <w:t>. Therefore</w:t>
      </w:r>
      <w:r w:rsidR="00EB7FFC">
        <w:rPr>
          <w:rFonts w:cs="Arial"/>
          <w:szCs w:val="22"/>
        </w:rPr>
        <w:t>,</w:t>
      </w:r>
      <w:r w:rsidR="009260F3">
        <w:rPr>
          <w:rFonts w:cs="Arial"/>
          <w:szCs w:val="22"/>
        </w:rPr>
        <w:t xml:space="preserve"> </w:t>
      </w:r>
      <w:r w:rsidR="00150DBB">
        <w:rPr>
          <w:rFonts w:cs="Arial"/>
          <w:szCs w:val="22"/>
        </w:rPr>
        <w:t>it is</w:t>
      </w:r>
      <w:r w:rsidR="009260F3">
        <w:rPr>
          <w:rFonts w:cs="Arial"/>
          <w:szCs w:val="22"/>
        </w:rPr>
        <w:t xml:space="preserve"> propose</w:t>
      </w:r>
      <w:r w:rsidR="00150DBB">
        <w:rPr>
          <w:rFonts w:cs="Arial"/>
          <w:szCs w:val="22"/>
        </w:rPr>
        <w:t>d</w:t>
      </w:r>
      <w:r w:rsidR="009260F3">
        <w:rPr>
          <w:rFonts w:cs="Arial"/>
          <w:szCs w:val="22"/>
        </w:rPr>
        <w:t xml:space="preserve"> to </w:t>
      </w:r>
      <w:r w:rsidR="009260F3" w:rsidRPr="00761FFC">
        <w:rPr>
          <w:rFonts w:cs="Arial"/>
          <w:szCs w:val="22"/>
        </w:rPr>
        <w:t>increas</w:t>
      </w:r>
      <w:r w:rsidR="00F908CB">
        <w:rPr>
          <w:rFonts w:cs="Arial"/>
          <w:szCs w:val="22"/>
        </w:rPr>
        <w:t>e</w:t>
      </w:r>
      <w:r w:rsidR="009260F3" w:rsidRPr="00761FFC">
        <w:rPr>
          <w:rFonts w:cs="Arial"/>
          <w:szCs w:val="22"/>
        </w:rPr>
        <w:t xml:space="preserve"> the </w:t>
      </w:r>
      <w:r w:rsidR="00F908CB">
        <w:rPr>
          <w:rFonts w:cs="Arial"/>
          <w:szCs w:val="22"/>
        </w:rPr>
        <w:t xml:space="preserve">permitted </w:t>
      </w:r>
      <w:r w:rsidR="009260F3" w:rsidRPr="00761FFC">
        <w:rPr>
          <w:rFonts w:cs="Arial"/>
          <w:szCs w:val="22"/>
        </w:rPr>
        <w:t xml:space="preserve">maximum amount in </w:t>
      </w:r>
      <w:r w:rsidR="00F908CB">
        <w:rPr>
          <w:rFonts w:cs="Arial"/>
          <w:szCs w:val="22"/>
        </w:rPr>
        <w:t xml:space="preserve">formulated supplementary </w:t>
      </w:r>
      <w:r w:rsidR="009260F3" w:rsidRPr="00761FFC">
        <w:rPr>
          <w:rFonts w:cs="Arial"/>
          <w:szCs w:val="22"/>
        </w:rPr>
        <w:t xml:space="preserve">sports foods </w:t>
      </w:r>
      <w:r w:rsidR="00371465" w:rsidRPr="00761FFC">
        <w:rPr>
          <w:rFonts w:cs="Arial"/>
          <w:szCs w:val="22"/>
        </w:rPr>
        <w:t>to 2 g</w:t>
      </w:r>
      <w:r w:rsidR="00371465">
        <w:rPr>
          <w:rFonts w:cs="Arial"/>
          <w:szCs w:val="22"/>
        </w:rPr>
        <w:t xml:space="preserve"> </w:t>
      </w:r>
      <w:r w:rsidR="003519BF">
        <w:rPr>
          <w:rFonts w:cs="Arial"/>
          <w:szCs w:val="22"/>
        </w:rPr>
        <w:t>per</w:t>
      </w:r>
      <w:r w:rsidR="00C308CD">
        <w:rPr>
          <w:rFonts w:cs="Arial"/>
          <w:szCs w:val="22"/>
        </w:rPr>
        <w:t xml:space="preserve"> </w:t>
      </w:r>
      <w:r>
        <w:rPr>
          <w:rFonts w:cs="Arial"/>
          <w:szCs w:val="22"/>
        </w:rPr>
        <w:t>one</w:t>
      </w:r>
      <w:r w:rsidR="00F44FA3">
        <w:rPr>
          <w:rFonts w:cs="Arial"/>
          <w:szCs w:val="22"/>
        </w:rPr>
        <w:t>-</w:t>
      </w:r>
      <w:r>
        <w:rPr>
          <w:rFonts w:cs="Arial"/>
          <w:szCs w:val="22"/>
        </w:rPr>
        <w:t>day quantity</w:t>
      </w:r>
      <w:r w:rsidR="0088181D">
        <w:rPr>
          <w:rFonts w:cs="Arial"/>
          <w:szCs w:val="22"/>
        </w:rPr>
        <w:t>.</w:t>
      </w:r>
    </w:p>
    <w:p w14:paraId="6C28DF49" w14:textId="186B2EB9" w:rsidR="0039325A" w:rsidRDefault="007669C1" w:rsidP="008F0596">
      <w:pPr>
        <w:widowControl/>
        <w:spacing w:before="120" w:after="120"/>
        <w:rPr>
          <w:rFonts w:cs="Arial"/>
          <w:szCs w:val="22"/>
        </w:rPr>
      </w:pPr>
      <w:r>
        <w:rPr>
          <w:rFonts w:cs="Arial"/>
          <w:szCs w:val="22"/>
        </w:rPr>
        <w:t>T</w:t>
      </w:r>
      <w:r w:rsidR="0039325A">
        <w:rPr>
          <w:rFonts w:cs="Arial"/>
          <w:szCs w:val="22"/>
        </w:rPr>
        <w:t xml:space="preserve">he two </w:t>
      </w:r>
      <w:r w:rsidR="00371465">
        <w:rPr>
          <w:rFonts w:cs="Arial"/>
          <w:szCs w:val="22"/>
        </w:rPr>
        <w:t xml:space="preserve">requested </w:t>
      </w:r>
      <w:r w:rsidR="0039325A">
        <w:rPr>
          <w:rFonts w:cs="Arial"/>
          <w:szCs w:val="22"/>
        </w:rPr>
        <w:t xml:space="preserve">forms of L-carnitine were assessed </w:t>
      </w:r>
      <w:r w:rsidR="0039325A" w:rsidRPr="0007199D">
        <w:rPr>
          <w:rFonts w:cs="Arial"/>
          <w:szCs w:val="22"/>
        </w:rPr>
        <w:t>as posing no safety concerns,</w:t>
      </w:r>
      <w:r w:rsidR="0039325A">
        <w:rPr>
          <w:rFonts w:cs="Arial"/>
          <w:szCs w:val="22"/>
        </w:rPr>
        <w:t xml:space="preserve"> </w:t>
      </w:r>
      <w:r>
        <w:rPr>
          <w:rFonts w:cs="Arial"/>
          <w:szCs w:val="22"/>
        </w:rPr>
        <w:t xml:space="preserve">however </w:t>
      </w:r>
      <w:r w:rsidR="0039325A">
        <w:rPr>
          <w:rFonts w:cs="Arial"/>
          <w:szCs w:val="22"/>
        </w:rPr>
        <w:t xml:space="preserve">no change to </w:t>
      </w:r>
      <w:r w:rsidR="0039325A" w:rsidRPr="00761FFC">
        <w:rPr>
          <w:rFonts w:cs="Arial"/>
          <w:szCs w:val="22"/>
        </w:rPr>
        <w:t xml:space="preserve">table S29—19 to Standard 2.9.4 </w:t>
      </w:r>
      <w:r w:rsidR="0039325A">
        <w:rPr>
          <w:rFonts w:cs="Arial"/>
          <w:szCs w:val="22"/>
        </w:rPr>
        <w:t xml:space="preserve">is proposed to specify </w:t>
      </w:r>
      <w:r w:rsidR="0007199D">
        <w:rPr>
          <w:rFonts w:cs="Arial"/>
          <w:szCs w:val="22"/>
        </w:rPr>
        <w:t xml:space="preserve">these </w:t>
      </w:r>
      <w:r w:rsidR="0039325A">
        <w:rPr>
          <w:rFonts w:cs="Arial"/>
          <w:szCs w:val="22"/>
        </w:rPr>
        <w:t xml:space="preserve">forms. Doing so would </w:t>
      </w:r>
      <w:r>
        <w:rPr>
          <w:rFonts w:cs="Arial"/>
          <w:szCs w:val="22"/>
        </w:rPr>
        <w:t>specify forms for</w:t>
      </w:r>
      <w:r w:rsidR="00371465">
        <w:rPr>
          <w:rFonts w:cs="Arial"/>
          <w:szCs w:val="22"/>
        </w:rPr>
        <w:t xml:space="preserve"> </w:t>
      </w:r>
      <w:r>
        <w:rPr>
          <w:rFonts w:cs="Arial"/>
          <w:szCs w:val="22"/>
        </w:rPr>
        <w:t xml:space="preserve">only </w:t>
      </w:r>
      <w:r w:rsidR="008F7C44">
        <w:rPr>
          <w:rFonts w:cs="Arial"/>
          <w:szCs w:val="22"/>
        </w:rPr>
        <w:t>one of several p</w:t>
      </w:r>
      <w:r w:rsidR="00B276EF">
        <w:rPr>
          <w:rFonts w:cs="Arial"/>
          <w:szCs w:val="22"/>
        </w:rPr>
        <w:t>ermitted nutritive substances; it would also</w:t>
      </w:r>
      <w:r w:rsidR="00371465">
        <w:rPr>
          <w:rFonts w:cs="Arial"/>
          <w:szCs w:val="22"/>
        </w:rPr>
        <w:t xml:space="preserve"> </w:t>
      </w:r>
      <w:r w:rsidR="0039325A">
        <w:rPr>
          <w:rFonts w:cs="Arial"/>
          <w:szCs w:val="22"/>
        </w:rPr>
        <w:t xml:space="preserve">preclude </w:t>
      </w:r>
      <w:r>
        <w:rPr>
          <w:rFonts w:cs="Arial"/>
          <w:szCs w:val="22"/>
        </w:rPr>
        <w:t xml:space="preserve">the use of </w:t>
      </w:r>
      <w:r w:rsidR="0039325A">
        <w:rPr>
          <w:rFonts w:cs="Arial"/>
          <w:szCs w:val="22"/>
        </w:rPr>
        <w:t xml:space="preserve">other forms of L-carnitine currently </w:t>
      </w:r>
      <w:r>
        <w:rPr>
          <w:rFonts w:cs="Arial"/>
          <w:szCs w:val="22"/>
        </w:rPr>
        <w:t>added to</w:t>
      </w:r>
      <w:r w:rsidR="0039325A">
        <w:rPr>
          <w:rFonts w:cs="Arial"/>
          <w:szCs w:val="22"/>
        </w:rPr>
        <w:t xml:space="preserve"> formulated supplementary sports foods. This matter will be further considered in a future review of Standard 2.9.4.</w:t>
      </w:r>
    </w:p>
    <w:p w14:paraId="79013FB7" w14:textId="6A9C560E" w:rsidR="00CA719B" w:rsidRDefault="00BC5305" w:rsidP="008F0596">
      <w:pPr>
        <w:widowControl/>
        <w:spacing w:before="120" w:after="120"/>
        <w:rPr>
          <w:rFonts w:cs="Arial"/>
          <w:szCs w:val="22"/>
        </w:rPr>
      </w:pPr>
      <w:r>
        <w:rPr>
          <w:rFonts w:cs="Arial"/>
          <w:szCs w:val="22"/>
        </w:rPr>
        <w:t>T</w:t>
      </w:r>
      <w:r w:rsidR="009260F3">
        <w:rPr>
          <w:rFonts w:cs="Arial"/>
          <w:szCs w:val="22"/>
        </w:rPr>
        <w:t xml:space="preserve">he </w:t>
      </w:r>
      <w:r w:rsidR="005D1808">
        <w:rPr>
          <w:rFonts w:cs="Arial"/>
          <w:szCs w:val="22"/>
        </w:rPr>
        <w:t xml:space="preserve">current evidence </w:t>
      </w:r>
      <w:r w:rsidR="00BF6432">
        <w:rPr>
          <w:rFonts w:cs="Arial"/>
          <w:szCs w:val="22"/>
        </w:rPr>
        <w:t>does</w:t>
      </w:r>
      <w:r w:rsidR="00D00D5C">
        <w:rPr>
          <w:rFonts w:cs="Arial"/>
          <w:szCs w:val="22"/>
        </w:rPr>
        <w:t xml:space="preserve"> not</w:t>
      </w:r>
      <w:r w:rsidR="005D1808" w:rsidRPr="00E877E1">
        <w:rPr>
          <w:rFonts w:cs="Arial"/>
          <w:szCs w:val="22"/>
        </w:rPr>
        <w:t xml:space="preserve"> support</w:t>
      </w:r>
      <w:r w:rsidR="005D1808">
        <w:rPr>
          <w:rFonts w:cs="Arial"/>
          <w:szCs w:val="22"/>
        </w:rPr>
        <w:t xml:space="preserve"> the </w:t>
      </w:r>
      <w:r w:rsidR="00B65DA7" w:rsidRPr="002A7881">
        <w:rPr>
          <w:rFonts w:cs="Arial"/>
          <w:szCs w:val="22"/>
        </w:rPr>
        <w:t>stated</w:t>
      </w:r>
      <w:r w:rsidR="00B65DA7">
        <w:rPr>
          <w:rFonts w:cs="Arial"/>
          <w:szCs w:val="22"/>
        </w:rPr>
        <w:t xml:space="preserve"> </w:t>
      </w:r>
      <w:r w:rsidR="005D1808">
        <w:rPr>
          <w:rFonts w:cs="Arial"/>
          <w:szCs w:val="22"/>
        </w:rPr>
        <w:t xml:space="preserve">favourable effects </w:t>
      </w:r>
      <w:r w:rsidR="00AA33FC">
        <w:rPr>
          <w:rFonts w:cs="Arial"/>
          <w:szCs w:val="22"/>
        </w:rPr>
        <w:t>in the</w:t>
      </w:r>
      <w:r w:rsidR="005D1808">
        <w:rPr>
          <w:rFonts w:cs="Arial"/>
          <w:szCs w:val="22"/>
        </w:rPr>
        <w:t xml:space="preserve"> </w:t>
      </w:r>
      <w:r w:rsidR="006867B2" w:rsidRPr="00294155">
        <w:rPr>
          <w:rFonts w:cs="Arial"/>
          <w:szCs w:val="22"/>
          <w:lang w:val="en-NZ"/>
        </w:rPr>
        <w:t>elder</w:t>
      </w:r>
      <w:r w:rsidR="00031050" w:rsidRPr="00294155">
        <w:rPr>
          <w:rFonts w:cs="Arial"/>
          <w:szCs w:val="22"/>
          <w:lang w:val="en-NZ"/>
        </w:rPr>
        <w:t>ly</w:t>
      </w:r>
      <w:r w:rsidR="006867B2" w:rsidRPr="00294155">
        <w:rPr>
          <w:rFonts w:cs="Arial"/>
          <w:szCs w:val="22"/>
          <w:lang w:val="en-NZ"/>
        </w:rPr>
        <w:t xml:space="preserve">, vegetarians or in </w:t>
      </w:r>
      <w:r w:rsidR="00B21BBB" w:rsidRPr="00294155">
        <w:rPr>
          <w:rFonts w:cs="Arial"/>
          <w:szCs w:val="22"/>
          <w:lang w:val="en-NZ"/>
        </w:rPr>
        <w:t xml:space="preserve">people actively </w:t>
      </w:r>
      <w:r w:rsidR="00B276EF" w:rsidRPr="00294155">
        <w:rPr>
          <w:rFonts w:cs="Arial"/>
          <w:szCs w:val="22"/>
          <w:lang w:val="en-NZ"/>
        </w:rPr>
        <w:t>losing</w:t>
      </w:r>
      <w:r w:rsidR="00B21BBB" w:rsidRPr="00294155">
        <w:rPr>
          <w:rFonts w:cs="Arial"/>
          <w:szCs w:val="22"/>
          <w:lang w:val="en-NZ"/>
        </w:rPr>
        <w:t xml:space="preserve"> weight</w:t>
      </w:r>
      <w:r w:rsidR="003022B3" w:rsidRPr="00294155">
        <w:rPr>
          <w:rFonts w:cs="Arial"/>
          <w:szCs w:val="22"/>
        </w:rPr>
        <w:t>.</w:t>
      </w:r>
      <w:r w:rsidR="003022B3" w:rsidRPr="00B21BBB">
        <w:rPr>
          <w:rFonts w:cs="Arial"/>
          <w:szCs w:val="22"/>
        </w:rPr>
        <w:t xml:space="preserve"> </w:t>
      </w:r>
      <w:r w:rsidR="002E0958">
        <w:rPr>
          <w:rFonts w:cs="Arial"/>
          <w:szCs w:val="22"/>
        </w:rPr>
        <w:t xml:space="preserve">The estimated dietary intake showed that </w:t>
      </w:r>
      <w:r w:rsidR="00B83722">
        <w:rPr>
          <w:rFonts w:cs="Arial"/>
          <w:szCs w:val="22"/>
        </w:rPr>
        <w:t xml:space="preserve">the </w:t>
      </w:r>
      <w:r w:rsidR="002E0958">
        <w:rPr>
          <w:rFonts w:cs="Arial"/>
          <w:szCs w:val="22"/>
        </w:rPr>
        <w:t xml:space="preserve">requested permissions </w:t>
      </w:r>
      <w:r w:rsidR="00F53858">
        <w:rPr>
          <w:rFonts w:cs="Arial"/>
          <w:szCs w:val="22"/>
        </w:rPr>
        <w:t>would</w:t>
      </w:r>
      <w:r w:rsidR="002E0958">
        <w:rPr>
          <w:rFonts w:cs="Arial"/>
          <w:szCs w:val="22"/>
        </w:rPr>
        <w:t xml:space="preserve"> not allow even high consumers to reach the intakes examined in </w:t>
      </w:r>
      <w:r w:rsidR="007669C1">
        <w:rPr>
          <w:rFonts w:cs="Arial"/>
          <w:szCs w:val="22"/>
        </w:rPr>
        <w:t>the evidence base</w:t>
      </w:r>
      <w:r w:rsidR="002E0958">
        <w:rPr>
          <w:rFonts w:cs="Arial"/>
          <w:szCs w:val="22"/>
        </w:rPr>
        <w:t xml:space="preserve">. </w:t>
      </w:r>
      <w:r w:rsidR="00CA719B">
        <w:rPr>
          <w:rFonts w:cs="Arial"/>
          <w:szCs w:val="22"/>
        </w:rPr>
        <w:t>Therefore</w:t>
      </w:r>
      <w:r w:rsidR="00FB5C24">
        <w:rPr>
          <w:rFonts w:cs="Arial"/>
          <w:szCs w:val="22"/>
        </w:rPr>
        <w:t>,</w:t>
      </w:r>
      <w:r w:rsidR="00CA719B">
        <w:rPr>
          <w:rFonts w:cs="Arial"/>
          <w:szCs w:val="22"/>
        </w:rPr>
        <w:t xml:space="preserve"> FSANZ proposes not to </w:t>
      </w:r>
      <w:r w:rsidR="00CA719B" w:rsidRPr="00761FFC">
        <w:rPr>
          <w:rFonts w:cs="Arial"/>
          <w:szCs w:val="22"/>
        </w:rPr>
        <w:t xml:space="preserve">permit </w:t>
      </w:r>
      <w:r w:rsidR="00FB5C24">
        <w:rPr>
          <w:rFonts w:cs="Arial"/>
          <w:szCs w:val="22"/>
        </w:rPr>
        <w:t xml:space="preserve">the </w:t>
      </w:r>
      <w:r w:rsidR="00CA719B">
        <w:rPr>
          <w:rFonts w:cs="Arial"/>
          <w:szCs w:val="22"/>
        </w:rPr>
        <w:t xml:space="preserve">addition of L-carnitine to </w:t>
      </w:r>
      <w:r w:rsidR="00DA60A8">
        <w:rPr>
          <w:rFonts w:cs="Arial"/>
          <w:szCs w:val="22"/>
        </w:rPr>
        <w:t xml:space="preserve">the </w:t>
      </w:r>
      <w:r w:rsidR="00DA60A8" w:rsidRPr="002F78BE">
        <w:rPr>
          <w:rFonts w:cs="Arial"/>
          <w:szCs w:val="22"/>
        </w:rPr>
        <w:t>other</w:t>
      </w:r>
      <w:r w:rsidR="00236BDB" w:rsidRPr="002F78BE">
        <w:rPr>
          <w:rFonts w:cs="Arial"/>
          <w:szCs w:val="22"/>
        </w:rPr>
        <w:t xml:space="preserve"> </w:t>
      </w:r>
      <w:r w:rsidR="00156D70" w:rsidRPr="002F78BE">
        <w:rPr>
          <w:rFonts w:cs="Arial"/>
          <w:szCs w:val="22"/>
        </w:rPr>
        <w:t>30</w:t>
      </w:r>
      <w:r w:rsidR="00DA60A8" w:rsidRPr="002F78BE">
        <w:rPr>
          <w:rFonts w:cs="Arial"/>
          <w:szCs w:val="22"/>
        </w:rPr>
        <w:t xml:space="preserve"> </w:t>
      </w:r>
      <w:r w:rsidR="008D4D97">
        <w:rPr>
          <w:rFonts w:cs="Arial"/>
          <w:szCs w:val="22"/>
        </w:rPr>
        <w:t>classes</w:t>
      </w:r>
      <w:r w:rsidR="00DA60A8" w:rsidRPr="002F78BE">
        <w:rPr>
          <w:rFonts w:cs="Arial"/>
          <w:szCs w:val="22"/>
        </w:rPr>
        <w:t xml:space="preserve"> </w:t>
      </w:r>
      <w:r w:rsidR="0013065E">
        <w:rPr>
          <w:rFonts w:cs="Arial"/>
          <w:szCs w:val="22"/>
        </w:rPr>
        <w:t xml:space="preserve">of general and special purpose </w:t>
      </w:r>
      <w:r w:rsidR="0013065E" w:rsidRPr="002F78BE">
        <w:rPr>
          <w:rFonts w:cs="Arial"/>
          <w:szCs w:val="22"/>
        </w:rPr>
        <w:t xml:space="preserve">food </w:t>
      </w:r>
      <w:r w:rsidR="00DA60A8" w:rsidRPr="002F78BE">
        <w:rPr>
          <w:rFonts w:cs="Arial"/>
          <w:szCs w:val="22"/>
        </w:rPr>
        <w:t xml:space="preserve">requested by the </w:t>
      </w:r>
      <w:r w:rsidR="009260F3" w:rsidRPr="002F78BE">
        <w:rPr>
          <w:rFonts w:cs="Arial"/>
          <w:szCs w:val="22"/>
        </w:rPr>
        <w:t>applicant</w:t>
      </w:r>
      <w:r w:rsidR="00F908CB" w:rsidRPr="002F78BE">
        <w:rPr>
          <w:rFonts w:cs="Arial"/>
          <w:szCs w:val="22"/>
        </w:rPr>
        <w:t>.</w:t>
      </w:r>
    </w:p>
    <w:p w14:paraId="6464E076" w14:textId="12E770D9" w:rsidR="006E71D3" w:rsidRDefault="00E845E5" w:rsidP="008F0596">
      <w:pPr>
        <w:widowControl/>
        <w:spacing w:before="120" w:after="120"/>
        <w:rPr>
          <w:rFonts w:cs="Arial"/>
        </w:rPr>
        <w:sectPr w:rsidR="006E71D3" w:rsidSect="00271BF9">
          <w:pgSz w:w="11906" w:h="16838"/>
          <w:pgMar w:top="1418" w:right="1418" w:bottom="1134" w:left="1418" w:header="709" w:footer="709" w:gutter="0"/>
          <w:pgNumType w:start="1"/>
          <w:cols w:space="708"/>
          <w:docGrid w:linePitch="360"/>
        </w:sectPr>
      </w:pPr>
      <w:r w:rsidRPr="002A7881" w:rsidDel="003F6A19">
        <w:rPr>
          <w:rFonts w:cs="Arial"/>
        </w:rPr>
        <w:t xml:space="preserve">The addition of </w:t>
      </w:r>
      <w:r w:rsidRPr="002A7881">
        <w:rPr>
          <w:rFonts w:cs="Arial"/>
        </w:rPr>
        <w:t>L-carnitine</w:t>
      </w:r>
      <w:r w:rsidRPr="002A7881" w:rsidDel="003F6A19">
        <w:rPr>
          <w:rFonts w:cs="Arial"/>
        </w:rPr>
        <w:t xml:space="preserve"> to </w:t>
      </w:r>
      <w:r w:rsidRPr="002A7881">
        <w:rPr>
          <w:rFonts w:cs="Arial"/>
          <w:color w:val="000000"/>
          <w:lang w:val="en-NZ" w:eastAsia="en-NZ"/>
        </w:rPr>
        <w:t>formulated supplementary sports foods</w:t>
      </w:r>
      <w:r w:rsidRPr="002A7881" w:rsidDel="003F6A19">
        <w:rPr>
          <w:rFonts w:cs="Arial"/>
        </w:rPr>
        <w:t xml:space="preserve"> is subject to gener</w:t>
      </w:r>
      <w:r w:rsidRPr="002A7881">
        <w:rPr>
          <w:rFonts w:cs="Arial"/>
        </w:rPr>
        <w:t xml:space="preserve">ic </w:t>
      </w:r>
      <w:r>
        <w:rPr>
          <w:rFonts w:cs="Arial"/>
        </w:rPr>
        <w:t xml:space="preserve">and specific </w:t>
      </w:r>
      <w:r w:rsidRPr="002A7881">
        <w:rPr>
          <w:rFonts w:cs="Arial"/>
        </w:rPr>
        <w:t>labelling requirements</w:t>
      </w:r>
      <w:r>
        <w:rPr>
          <w:rFonts w:cs="Arial"/>
        </w:rPr>
        <w:t xml:space="preserve"> set by the Code. </w:t>
      </w:r>
      <w:r w:rsidRPr="002A7881">
        <w:rPr>
          <w:rFonts w:cs="Arial"/>
        </w:rPr>
        <w:t xml:space="preserve">These labelling requirements </w:t>
      </w:r>
      <w:r w:rsidR="003E41CA">
        <w:rPr>
          <w:rFonts w:cs="Arial"/>
        </w:rPr>
        <w:t>help</w:t>
      </w:r>
      <w:r w:rsidRPr="002A7881">
        <w:rPr>
          <w:rFonts w:cs="Arial"/>
        </w:rPr>
        <w:t xml:space="preserve"> consumers make informed purchasing decisions.</w:t>
      </w:r>
      <w:r>
        <w:rPr>
          <w:rFonts w:cs="Arial"/>
        </w:rPr>
        <w:t xml:space="preserve"> Formulated</w:t>
      </w:r>
      <w:r w:rsidRPr="002A7881">
        <w:rPr>
          <w:rFonts w:cs="Arial"/>
          <w:color w:val="000000"/>
          <w:lang w:val="en-NZ" w:eastAsia="en-NZ"/>
        </w:rPr>
        <w:t xml:space="preserve"> supplementary sports foods</w:t>
      </w:r>
      <w:r w:rsidRPr="002A7881">
        <w:rPr>
          <w:rFonts w:cs="Arial"/>
        </w:rPr>
        <w:t xml:space="preserve"> </w:t>
      </w:r>
      <w:r w:rsidR="00DC72EA">
        <w:rPr>
          <w:rFonts w:cs="Arial"/>
        </w:rPr>
        <w:t>cannot</w:t>
      </w:r>
      <w:r w:rsidRPr="002A7881">
        <w:rPr>
          <w:rFonts w:cs="Arial"/>
        </w:rPr>
        <w:t xml:space="preserve"> mak</w:t>
      </w:r>
      <w:r w:rsidR="003E41CA">
        <w:rPr>
          <w:rFonts w:cs="Arial"/>
        </w:rPr>
        <w:t>e</w:t>
      </w:r>
      <w:r w:rsidRPr="002A7881">
        <w:rPr>
          <w:rFonts w:cs="Arial"/>
        </w:rPr>
        <w:t xml:space="preserve"> health claims </w:t>
      </w:r>
      <w:r w:rsidRPr="009958CA">
        <w:rPr>
          <w:rFonts w:cs="Arial"/>
          <w:szCs w:val="22"/>
        </w:rPr>
        <w:t>about enhanced athletic performance or beneficial physiological effects except where express permissio</w:t>
      </w:r>
      <w:r w:rsidRPr="002A7881">
        <w:rPr>
          <w:rFonts w:cs="Arial"/>
        </w:rPr>
        <w:t>n is provided</w:t>
      </w:r>
      <w:r>
        <w:rPr>
          <w:rFonts w:cs="Arial"/>
        </w:rPr>
        <w:t xml:space="preserve"> in the Code.</w:t>
      </w:r>
    </w:p>
    <w:p w14:paraId="0D03FD04" w14:textId="77777777" w:rsidR="002A5F8B" w:rsidRPr="002A7881" w:rsidRDefault="00F33BB8" w:rsidP="00D21603">
      <w:pPr>
        <w:pStyle w:val="Heading1"/>
        <w:widowControl/>
        <w:rPr>
          <w:rFonts w:cs="Arial"/>
        </w:rPr>
      </w:pPr>
      <w:bookmarkStart w:id="12" w:name="_Toc300933417"/>
      <w:bookmarkStart w:id="13" w:name="_Toc520732771"/>
      <w:bookmarkStart w:id="14" w:name="_Toc521493194"/>
      <w:bookmarkStart w:id="15" w:name="_Toc523221945"/>
      <w:r w:rsidRPr="002A7881">
        <w:rPr>
          <w:rFonts w:cs="Arial"/>
        </w:rPr>
        <w:lastRenderedPageBreak/>
        <w:t>1</w:t>
      </w:r>
      <w:r w:rsidR="001542D8" w:rsidRPr="002A7881">
        <w:rPr>
          <w:rFonts w:cs="Arial"/>
        </w:rPr>
        <w:tab/>
      </w:r>
      <w:r w:rsidR="002A5F8B" w:rsidRPr="002A7881">
        <w:rPr>
          <w:rFonts w:cs="Arial"/>
        </w:rPr>
        <w:t>Introduction</w:t>
      </w:r>
      <w:bookmarkEnd w:id="11"/>
      <w:bookmarkEnd w:id="12"/>
      <w:bookmarkEnd w:id="13"/>
      <w:bookmarkEnd w:id="14"/>
      <w:bookmarkEnd w:id="15"/>
    </w:p>
    <w:p w14:paraId="6D0E3660" w14:textId="77777777" w:rsidR="0053464E" w:rsidRPr="002A7881" w:rsidRDefault="00F33BB8" w:rsidP="00D21603">
      <w:pPr>
        <w:pStyle w:val="Heading2"/>
        <w:widowControl/>
        <w:rPr>
          <w:rFonts w:cs="Arial"/>
        </w:rPr>
      </w:pPr>
      <w:bookmarkStart w:id="16" w:name="_Toc300761890"/>
      <w:bookmarkStart w:id="17" w:name="_Toc520732772"/>
      <w:bookmarkStart w:id="18" w:name="_Toc521493195"/>
      <w:bookmarkStart w:id="19" w:name="_Toc523221946"/>
      <w:bookmarkStart w:id="20" w:name="_Toc300933419"/>
      <w:r w:rsidRPr="002A7881">
        <w:rPr>
          <w:rFonts w:cs="Arial"/>
        </w:rPr>
        <w:t>1</w:t>
      </w:r>
      <w:r w:rsidR="005868AB" w:rsidRPr="002A7881">
        <w:rPr>
          <w:rFonts w:cs="Arial"/>
        </w:rPr>
        <w:t>.1</w:t>
      </w:r>
      <w:r w:rsidR="005868AB" w:rsidRPr="002A7881">
        <w:rPr>
          <w:rFonts w:cs="Arial"/>
        </w:rPr>
        <w:tab/>
        <w:t xml:space="preserve">The </w:t>
      </w:r>
      <w:bookmarkEnd w:id="16"/>
      <w:r w:rsidR="0009477E" w:rsidRPr="002A7881">
        <w:rPr>
          <w:rFonts w:cs="Arial"/>
          <w:lang w:val="en-AU"/>
        </w:rPr>
        <w:t>A</w:t>
      </w:r>
      <w:r w:rsidR="005868AB" w:rsidRPr="002A7881">
        <w:rPr>
          <w:rFonts w:cs="Arial"/>
          <w:lang w:val="en-AU"/>
        </w:rPr>
        <w:t>pplicant</w:t>
      </w:r>
      <w:bookmarkEnd w:id="17"/>
      <w:bookmarkEnd w:id="18"/>
      <w:bookmarkEnd w:id="19"/>
      <w:r w:rsidR="00256D65" w:rsidRPr="002A7881">
        <w:rPr>
          <w:rFonts w:cs="Arial"/>
        </w:rPr>
        <w:t xml:space="preserve"> </w:t>
      </w:r>
      <w:bookmarkEnd w:id="20"/>
    </w:p>
    <w:p w14:paraId="5548FC5B" w14:textId="55D40A0B" w:rsidR="00CA6D87" w:rsidRPr="002A7881" w:rsidRDefault="00CA6D87" w:rsidP="00D21603">
      <w:pPr>
        <w:widowControl/>
        <w:autoSpaceDE w:val="0"/>
        <w:autoSpaceDN w:val="0"/>
        <w:adjustRightInd w:val="0"/>
        <w:rPr>
          <w:rFonts w:cs="Arial"/>
          <w:lang w:bidi="ar-SA"/>
        </w:rPr>
      </w:pPr>
      <w:r w:rsidRPr="002A7881">
        <w:rPr>
          <w:rFonts w:cs="Arial"/>
        </w:rPr>
        <w:t xml:space="preserve">The </w:t>
      </w:r>
      <w:r w:rsidR="00E45E79" w:rsidRPr="002A7881">
        <w:rPr>
          <w:rFonts w:cs="Arial"/>
        </w:rPr>
        <w:t>a</w:t>
      </w:r>
      <w:r w:rsidRPr="002A7881">
        <w:rPr>
          <w:rFonts w:cs="Arial"/>
        </w:rPr>
        <w:t xml:space="preserve">pplicant is </w:t>
      </w:r>
      <w:r w:rsidR="00842215" w:rsidRPr="002A7881">
        <w:rPr>
          <w:rFonts w:cs="Arial"/>
          <w:lang w:bidi="ar-SA"/>
        </w:rPr>
        <w:t>Lonza</w:t>
      </w:r>
      <w:r w:rsidR="007474AF">
        <w:rPr>
          <w:rFonts w:cs="Arial"/>
          <w:lang w:bidi="ar-SA"/>
        </w:rPr>
        <w:t xml:space="preserve"> Ltd</w:t>
      </w:r>
      <w:r w:rsidR="008D4D97">
        <w:rPr>
          <w:rFonts w:cs="Arial"/>
          <w:lang w:bidi="ar-SA"/>
        </w:rPr>
        <w:t>,</w:t>
      </w:r>
      <w:r w:rsidR="00906CF4" w:rsidRPr="002A7881">
        <w:rPr>
          <w:rFonts w:cs="Arial"/>
          <w:sz w:val="21"/>
          <w:szCs w:val="21"/>
          <w:lang w:val="en-NZ" w:eastAsia="en-NZ" w:bidi="ar-SA"/>
        </w:rPr>
        <w:t xml:space="preserve"> a </w:t>
      </w:r>
      <w:r w:rsidR="00842215" w:rsidRPr="002A7881">
        <w:rPr>
          <w:rFonts w:cs="Arial"/>
          <w:sz w:val="21"/>
          <w:szCs w:val="21"/>
          <w:lang w:val="en-NZ" w:eastAsia="en-NZ" w:bidi="ar-SA"/>
        </w:rPr>
        <w:t>manufacture</w:t>
      </w:r>
      <w:r w:rsidR="00906CF4" w:rsidRPr="002A7881">
        <w:rPr>
          <w:rFonts w:cs="Arial"/>
          <w:sz w:val="21"/>
          <w:szCs w:val="21"/>
          <w:lang w:val="en-NZ" w:eastAsia="en-NZ" w:bidi="ar-SA"/>
        </w:rPr>
        <w:t>r</w:t>
      </w:r>
      <w:r w:rsidR="00842215" w:rsidRPr="002A7881">
        <w:rPr>
          <w:rFonts w:cs="Arial"/>
          <w:sz w:val="21"/>
          <w:szCs w:val="21"/>
          <w:lang w:val="en-NZ" w:eastAsia="en-NZ" w:bidi="ar-SA"/>
        </w:rPr>
        <w:t xml:space="preserve"> </w:t>
      </w:r>
      <w:r w:rsidR="00906CF4" w:rsidRPr="002A7881">
        <w:rPr>
          <w:rFonts w:cs="Arial"/>
          <w:sz w:val="21"/>
          <w:szCs w:val="21"/>
          <w:lang w:val="en-NZ" w:eastAsia="en-NZ" w:bidi="ar-SA"/>
        </w:rPr>
        <w:t>and supplier</w:t>
      </w:r>
      <w:r w:rsidR="00842215" w:rsidRPr="002A7881">
        <w:rPr>
          <w:rFonts w:cs="Arial"/>
          <w:sz w:val="21"/>
          <w:szCs w:val="21"/>
          <w:lang w:val="en-NZ" w:eastAsia="en-NZ" w:bidi="ar-SA"/>
        </w:rPr>
        <w:t xml:space="preserve"> </w:t>
      </w:r>
      <w:r w:rsidR="00906CF4">
        <w:rPr>
          <w:rFonts w:cs="Arial"/>
          <w:sz w:val="21"/>
          <w:szCs w:val="21"/>
          <w:lang w:val="en-NZ" w:eastAsia="en-NZ" w:bidi="ar-SA"/>
        </w:rPr>
        <w:t>of</w:t>
      </w:r>
      <w:r w:rsidR="00842215">
        <w:rPr>
          <w:rFonts w:cs="Arial"/>
          <w:sz w:val="21"/>
          <w:szCs w:val="21"/>
          <w:lang w:val="en-NZ" w:eastAsia="en-NZ" w:bidi="ar-SA"/>
        </w:rPr>
        <w:t xml:space="preserve"> </w:t>
      </w:r>
      <w:r w:rsidR="00842215" w:rsidRPr="002A7881">
        <w:rPr>
          <w:rFonts w:cs="Arial"/>
          <w:sz w:val="21"/>
          <w:szCs w:val="21"/>
          <w:lang w:val="en-NZ" w:eastAsia="en-NZ" w:bidi="ar-SA"/>
        </w:rPr>
        <w:t xml:space="preserve">several </w:t>
      </w:r>
      <w:r w:rsidR="00906CF4" w:rsidRPr="002A7881">
        <w:rPr>
          <w:rFonts w:cs="Arial"/>
          <w:sz w:val="21"/>
          <w:szCs w:val="21"/>
          <w:lang w:val="en-NZ" w:eastAsia="en-NZ" w:bidi="ar-SA"/>
        </w:rPr>
        <w:t xml:space="preserve">food ingredients and </w:t>
      </w:r>
      <w:r w:rsidR="00842215" w:rsidRPr="002A7881">
        <w:rPr>
          <w:rFonts w:cs="Arial"/>
          <w:sz w:val="21"/>
          <w:szCs w:val="21"/>
          <w:lang w:val="en-NZ" w:eastAsia="en-NZ" w:bidi="ar-SA"/>
        </w:rPr>
        <w:t>nutritive substances</w:t>
      </w:r>
      <w:r w:rsidR="00911CFE" w:rsidRPr="002A7881">
        <w:rPr>
          <w:rFonts w:cs="Arial"/>
          <w:sz w:val="21"/>
          <w:szCs w:val="21"/>
          <w:lang w:val="en-NZ" w:eastAsia="en-NZ" w:bidi="ar-SA"/>
        </w:rPr>
        <w:t xml:space="preserve"> including L-carnitine compounds</w:t>
      </w:r>
      <w:r w:rsidR="007474AF">
        <w:rPr>
          <w:rFonts w:cs="Arial"/>
          <w:sz w:val="21"/>
          <w:szCs w:val="21"/>
          <w:lang w:val="en-NZ" w:eastAsia="en-NZ" w:bidi="ar-SA"/>
        </w:rPr>
        <w:t>,</w:t>
      </w:r>
      <w:r w:rsidR="00ED4492" w:rsidRPr="00ED4492">
        <w:rPr>
          <w:rFonts w:cs="Arial"/>
          <w:lang w:bidi="ar-SA"/>
        </w:rPr>
        <w:t xml:space="preserve"> </w:t>
      </w:r>
      <w:r w:rsidR="00ED4492" w:rsidRPr="002A7881">
        <w:rPr>
          <w:rFonts w:cs="Arial"/>
          <w:lang w:bidi="ar-SA"/>
        </w:rPr>
        <w:t>based in Basel, Switzerland.</w:t>
      </w:r>
      <w:r w:rsidR="00ED4492">
        <w:rPr>
          <w:rFonts w:cs="Arial"/>
          <w:lang w:bidi="ar-SA"/>
        </w:rPr>
        <w:t xml:space="preserve"> </w:t>
      </w:r>
    </w:p>
    <w:p w14:paraId="6C061615" w14:textId="77777777" w:rsidR="0053464E" w:rsidRPr="002A7881" w:rsidRDefault="00F33BB8" w:rsidP="00D21603">
      <w:pPr>
        <w:pStyle w:val="Heading2"/>
        <w:widowControl/>
        <w:rPr>
          <w:rFonts w:cs="Arial"/>
        </w:rPr>
      </w:pPr>
      <w:bookmarkStart w:id="21" w:name="_Toc300761891"/>
      <w:bookmarkStart w:id="22" w:name="_Toc520732773"/>
      <w:bookmarkStart w:id="23" w:name="_Toc521493196"/>
      <w:bookmarkStart w:id="24" w:name="_Toc523221947"/>
      <w:bookmarkStart w:id="25" w:name="_Toc300933420"/>
      <w:r w:rsidRPr="002A7881">
        <w:rPr>
          <w:rFonts w:cs="Arial"/>
        </w:rPr>
        <w:t>1</w:t>
      </w:r>
      <w:r w:rsidR="005868AB" w:rsidRPr="002A7881">
        <w:rPr>
          <w:rFonts w:cs="Arial"/>
        </w:rPr>
        <w:t>.2</w:t>
      </w:r>
      <w:r w:rsidR="005868AB" w:rsidRPr="002A7881">
        <w:rPr>
          <w:rFonts w:cs="Arial"/>
        </w:rPr>
        <w:tab/>
        <w:t xml:space="preserve">The </w:t>
      </w:r>
      <w:bookmarkEnd w:id="21"/>
      <w:r w:rsidR="0009477E" w:rsidRPr="002A7881">
        <w:rPr>
          <w:rFonts w:cs="Arial"/>
          <w:lang w:val="en-AU"/>
        </w:rPr>
        <w:t>A</w:t>
      </w:r>
      <w:r w:rsidR="005868AB" w:rsidRPr="002A7881">
        <w:rPr>
          <w:rFonts w:cs="Arial"/>
          <w:lang w:val="en-AU"/>
        </w:rPr>
        <w:t>pplication</w:t>
      </w:r>
      <w:bookmarkEnd w:id="22"/>
      <w:bookmarkEnd w:id="23"/>
      <w:bookmarkEnd w:id="24"/>
      <w:r w:rsidR="00CA6D87" w:rsidRPr="002A7881">
        <w:rPr>
          <w:rFonts w:cs="Arial"/>
        </w:rPr>
        <w:t xml:space="preserve"> </w:t>
      </w:r>
      <w:bookmarkEnd w:id="25"/>
    </w:p>
    <w:p w14:paraId="408A1A77" w14:textId="2336D606" w:rsidR="008D4D97" w:rsidRPr="002A7881" w:rsidRDefault="00CA6D87" w:rsidP="00D21603">
      <w:pPr>
        <w:widowControl/>
        <w:rPr>
          <w:rFonts w:cs="Arial"/>
        </w:rPr>
      </w:pPr>
      <w:r w:rsidRPr="002A7881">
        <w:rPr>
          <w:rFonts w:cs="Arial"/>
        </w:rPr>
        <w:t xml:space="preserve">Lonza </w:t>
      </w:r>
      <w:r w:rsidR="00911CFE" w:rsidRPr="002A7881">
        <w:rPr>
          <w:rFonts w:cs="Arial"/>
        </w:rPr>
        <w:t>applied</w:t>
      </w:r>
      <w:r w:rsidRPr="002A7881">
        <w:rPr>
          <w:rFonts w:cs="Arial"/>
        </w:rPr>
        <w:t xml:space="preserve"> to amend the Australia New Zealand Food Standards Code (the Code) to </w:t>
      </w:r>
      <w:r w:rsidR="00DD6B26" w:rsidRPr="00E72EBD">
        <w:rPr>
          <w:rFonts w:cs="Arial"/>
        </w:rPr>
        <w:t>permit</w:t>
      </w:r>
      <w:r w:rsidRPr="00E72EBD">
        <w:rPr>
          <w:rFonts w:cs="Arial"/>
        </w:rPr>
        <w:t xml:space="preserve"> </w:t>
      </w:r>
      <w:r w:rsidR="00D44395" w:rsidRPr="002A7881">
        <w:rPr>
          <w:rFonts w:cs="Arial"/>
        </w:rPr>
        <w:t>as nutritive substance</w:t>
      </w:r>
      <w:r w:rsidR="00D44395">
        <w:rPr>
          <w:rFonts w:cs="Arial"/>
        </w:rPr>
        <w:t xml:space="preserve">s </w:t>
      </w:r>
      <w:r w:rsidRPr="00E72EBD">
        <w:rPr>
          <w:rFonts w:cs="Arial"/>
        </w:rPr>
        <w:t xml:space="preserve">the </w:t>
      </w:r>
      <w:r w:rsidR="00C53EE4" w:rsidRPr="00E72EBD">
        <w:rPr>
          <w:rFonts w:cs="Arial"/>
        </w:rPr>
        <w:t xml:space="preserve">use </w:t>
      </w:r>
      <w:r w:rsidR="00036F68" w:rsidRPr="00E72EBD">
        <w:rPr>
          <w:rFonts w:cs="Arial"/>
        </w:rPr>
        <w:t>or an increase</w:t>
      </w:r>
      <w:r w:rsidR="00D44395">
        <w:rPr>
          <w:rFonts w:cs="Arial"/>
        </w:rPr>
        <w:t>d</w:t>
      </w:r>
      <w:r w:rsidR="00036F68" w:rsidRPr="00E72EBD">
        <w:rPr>
          <w:rFonts w:cs="Arial"/>
        </w:rPr>
        <w:t xml:space="preserve"> </w:t>
      </w:r>
      <w:r w:rsidR="008D4D97">
        <w:rPr>
          <w:rFonts w:cs="Arial"/>
        </w:rPr>
        <w:t>amount</w:t>
      </w:r>
      <w:r w:rsidR="00036F68" w:rsidRPr="00E72EBD">
        <w:rPr>
          <w:rFonts w:cs="Arial"/>
        </w:rPr>
        <w:t xml:space="preserve"> of </w:t>
      </w:r>
      <w:r w:rsidR="00036F68" w:rsidRPr="008D4D97">
        <w:rPr>
          <w:rFonts w:cs="Arial"/>
        </w:rPr>
        <w:t xml:space="preserve">L-carnitine </w:t>
      </w:r>
      <w:r w:rsidR="00036F68" w:rsidRPr="00D44395">
        <w:rPr>
          <w:rFonts w:cs="Arial"/>
        </w:rPr>
        <w:t>and L-carnitine L-tartrate in 32</w:t>
      </w:r>
      <w:r w:rsidR="00036F68" w:rsidRPr="00E72EBD">
        <w:rPr>
          <w:rFonts w:cs="Arial"/>
        </w:rPr>
        <w:t xml:space="preserve"> </w:t>
      </w:r>
      <w:r w:rsidR="008D4D97">
        <w:rPr>
          <w:rFonts w:cs="Arial"/>
        </w:rPr>
        <w:t>classes of</w:t>
      </w:r>
      <w:r w:rsidR="008D4D97" w:rsidRPr="00E72EBD">
        <w:rPr>
          <w:rFonts w:cs="Arial"/>
        </w:rPr>
        <w:t xml:space="preserve"> </w:t>
      </w:r>
      <w:r w:rsidR="00036F68" w:rsidRPr="00E72EBD">
        <w:rPr>
          <w:rFonts w:cs="Arial"/>
        </w:rPr>
        <w:t>food.</w:t>
      </w:r>
      <w:r w:rsidR="008D4D97" w:rsidRPr="008D4D97">
        <w:rPr>
          <w:rFonts w:cs="Arial"/>
        </w:rPr>
        <w:t xml:space="preserve"> </w:t>
      </w:r>
      <w:r w:rsidR="008D4D97" w:rsidRPr="002A7881">
        <w:rPr>
          <w:rFonts w:cs="Arial"/>
        </w:rPr>
        <w:t xml:space="preserve">Lonza </w:t>
      </w:r>
      <w:r w:rsidR="008D4D97">
        <w:rPr>
          <w:rFonts w:cs="Arial"/>
        </w:rPr>
        <w:t>wishes</w:t>
      </w:r>
      <w:r w:rsidR="008D4D97" w:rsidRPr="002A7881">
        <w:rPr>
          <w:rFonts w:cs="Arial"/>
        </w:rPr>
        <w:t xml:space="preserve"> to market refined L-carnitine and L-carnitine L-tartrate under </w:t>
      </w:r>
      <w:r w:rsidR="00D44395">
        <w:rPr>
          <w:rFonts w:cs="Arial"/>
        </w:rPr>
        <w:t xml:space="preserve">respective </w:t>
      </w:r>
      <w:r w:rsidR="008D4D97" w:rsidRPr="002A7881">
        <w:rPr>
          <w:rFonts w:cs="Arial"/>
        </w:rPr>
        <w:t xml:space="preserve">trade names to </w:t>
      </w:r>
      <w:r w:rsidR="008D4D97">
        <w:rPr>
          <w:rFonts w:cs="Arial"/>
        </w:rPr>
        <w:t>broaden</w:t>
      </w:r>
      <w:r w:rsidR="008D4D97" w:rsidRPr="002A7881">
        <w:rPr>
          <w:rFonts w:cs="Arial"/>
        </w:rPr>
        <w:t xml:space="preserve"> the </w:t>
      </w:r>
      <w:r w:rsidR="008D4D97">
        <w:rPr>
          <w:rFonts w:cs="Arial"/>
        </w:rPr>
        <w:t>potential</w:t>
      </w:r>
      <w:r w:rsidR="008D4D97" w:rsidRPr="002A7881">
        <w:rPr>
          <w:rFonts w:cs="Arial"/>
        </w:rPr>
        <w:t xml:space="preserve"> for innovation and allow </w:t>
      </w:r>
      <w:r w:rsidR="00E527A5">
        <w:rPr>
          <w:rFonts w:cs="Arial"/>
        </w:rPr>
        <w:t>it</w:t>
      </w:r>
      <w:r w:rsidR="00E527A5" w:rsidRPr="002A7881">
        <w:rPr>
          <w:rFonts w:cs="Arial"/>
        </w:rPr>
        <w:t xml:space="preserve"> </w:t>
      </w:r>
      <w:r w:rsidR="008D4D97" w:rsidRPr="002A7881">
        <w:rPr>
          <w:rFonts w:cs="Arial"/>
        </w:rPr>
        <w:t xml:space="preserve">to benefit from increased market development </w:t>
      </w:r>
      <w:r w:rsidR="008D4D97">
        <w:rPr>
          <w:rFonts w:cs="Arial"/>
        </w:rPr>
        <w:t>both domestically and overseas.</w:t>
      </w:r>
    </w:p>
    <w:p w14:paraId="0D26245F" w14:textId="77777777" w:rsidR="00036F68" w:rsidRPr="002A27F2" w:rsidRDefault="00036F68" w:rsidP="00D21603">
      <w:pPr>
        <w:widowControl/>
        <w:rPr>
          <w:rFonts w:cs="Arial"/>
          <w:sz w:val="12"/>
          <w:szCs w:val="14"/>
        </w:rPr>
      </w:pPr>
    </w:p>
    <w:p w14:paraId="0B4DFB86" w14:textId="4D71A14B" w:rsidR="00F80A68" w:rsidRDefault="00706E82" w:rsidP="002D5733">
      <w:pPr>
        <w:widowControl/>
        <w:rPr>
          <w:rFonts w:cs="Arial"/>
        </w:rPr>
      </w:pPr>
      <w:r>
        <w:rPr>
          <w:rFonts w:cs="Arial"/>
        </w:rPr>
        <w:t xml:space="preserve">Food classes </w:t>
      </w:r>
      <w:r w:rsidR="00BC31D5">
        <w:rPr>
          <w:rFonts w:cs="Arial"/>
        </w:rPr>
        <w:t>to</w:t>
      </w:r>
      <w:r>
        <w:rPr>
          <w:rFonts w:cs="Arial"/>
        </w:rPr>
        <w:t xml:space="preserve"> which </w:t>
      </w:r>
      <w:r w:rsidR="00036F68">
        <w:rPr>
          <w:rFonts w:cs="Arial"/>
        </w:rPr>
        <w:t xml:space="preserve">the </w:t>
      </w:r>
      <w:r w:rsidR="00BC31D5">
        <w:rPr>
          <w:rFonts w:cs="Arial"/>
        </w:rPr>
        <w:t>use</w:t>
      </w:r>
      <w:r w:rsidR="00036F68" w:rsidRPr="00D44395">
        <w:rPr>
          <w:rFonts w:cs="Arial"/>
        </w:rPr>
        <w:t xml:space="preserve"> </w:t>
      </w:r>
      <w:r w:rsidR="0088181D" w:rsidRPr="00D44395">
        <w:rPr>
          <w:rFonts w:cs="Arial"/>
        </w:rPr>
        <w:t>of L-carnitine</w:t>
      </w:r>
      <w:r>
        <w:rPr>
          <w:rFonts w:cs="Arial"/>
        </w:rPr>
        <w:t>, or</w:t>
      </w:r>
      <w:r w:rsidR="00627A4B" w:rsidRPr="00D44395">
        <w:rPr>
          <w:rFonts w:cs="Arial"/>
        </w:rPr>
        <w:t xml:space="preserve"> L-carnitine L-tartrate</w:t>
      </w:r>
      <w:r>
        <w:rPr>
          <w:rFonts w:cs="Arial"/>
        </w:rPr>
        <w:t xml:space="preserve">, has been sought are available in Table 1. </w:t>
      </w:r>
      <w:r w:rsidR="009D7B1C">
        <w:rPr>
          <w:rFonts w:cs="Arial"/>
        </w:rPr>
        <w:t>A</w:t>
      </w:r>
      <w:r>
        <w:rPr>
          <w:rFonts w:cs="Arial"/>
        </w:rPr>
        <w:t xml:space="preserve"> maximum amount of </w:t>
      </w:r>
      <w:r w:rsidR="009D7B1C">
        <w:rPr>
          <w:rFonts w:cs="Arial"/>
        </w:rPr>
        <w:t xml:space="preserve">0.25 g </w:t>
      </w:r>
      <w:r>
        <w:rPr>
          <w:rFonts w:cs="Arial"/>
        </w:rPr>
        <w:t xml:space="preserve">L-carnitine </w:t>
      </w:r>
      <w:r w:rsidR="009D7B1C">
        <w:rPr>
          <w:rFonts w:cs="Arial"/>
        </w:rPr>
        <w:t xml:space="preserve">per serving </w:t>
      </w:r>
      <w:r w:rsidR="00BC31D5">
        <w:rPr>
          <w:rFonts w:cs="Arial"/>
        </w:rPr>
        <w:t>was requested for</w:t>
      </w:r>
      <w:r>
        <w:rPr>
          <w:rFonts w:cs="Arial"/>
        </w:rPr>
        <w:t xml:space="preserve"> </w:t>
      </w:r>
      <w:r w:rsidR="001C376F" w:rsidRPr="002A7881">
        <w:rPr>
          <w:rFonts w:cs="Arial"/>
        </w:rPr>
        <w:t>dairy products</w:t>
      </w:r>
      <w:r w:rsidR="000439A5">
        <w:rPr>
          <w:rFonts w:cs="Arial"/>
        </w:rPr>
        <w:t>,</w:t>
      </w:r>
      <w:r w:rsidR="00CB12D0">
        <w:rPr>
          <w:rFonts w:cs="Arial"/>
        </w:rPr>
        <w:t xml:space="preserve"> </w:t>
      </w:r>
      <w:r>
        <w:rPr>
          <w:rFonts w:cs="Arial"/>
        </w:rPr>
        <w:t>up to</w:t>
      </w:r>
      <w:r w:rsidR="00507490">
        <w:rPr>
          <w:rFonts w:cs="Arial"/>
        </w:rPr>
        <w:t xml:space="preserve"> 0.05 g per serving</w:t>
      </w:r>
      <w:r w:rsidRPr="00706E82">
        <w:rPr>
          <w:rFonts w:cs="Arial"/>
        </w:rPr>
        <w:t xml:space="preserve"> </w:t>
      </w:r>
      <w:r w:rsidR="009D7B1C">
        <w:rPr>
          <w:rFonts w:cs="Arial"/>
        </w:rPr>
        <w:t>in</w:t>
      </w:r>
      <w:r>
        <w:rPr>
          <w:rFonts w:cs="Arial"/>
        </w:rPr>
        <w:t xml:space="preserve"> </w:t>
      </w:r>
      <w:r w:rsidR="00CA6D87" w:rsidRPr="002A7881">
        <w:rPr>
          <w:rFonts w:cs="Arial"/>
        </w:rPr>
        <w:t>confection</w:t>
      </w:r>
      <w:r w:rsidR="00911CFE" w:rsidRPr="002A7881">
        <w:rPr>
          <w:rFonts w:cs="Arial"/>
        </w:rPr>
        <w:t>e</w:t>
      </w:r>
      <w:r w:rsidR="00CA6D87" w:rsidRPr="002A7881">
        <w:rPr>
          <w:rFonts w:cs="Arial"/>
        </w:rPr>
        <w:t xml:space="preserve">ry, </w:t>
      </w:r>
      <w:r>
        <w:rPr>
          <w:rFonts w:cs="Arial"/>
        </w:rPr>
        <w:t>up to</w:t>
      </w:r>
      <w:r w:rsidR="00507490">
        <w:rPr>
          <w:rFonts w:cs="Arial"/>
        </w:rPr>
        <w:t xml:space="preserve"> 0.25 g per serving</w:t>
      </w:r>
      <w:r w:rsidRPr="00706E82">
        <w:rPr>
          <w:rFonts w:cs="Arial"/>
        </w:rPr>
        <w:t xml:space="preserve"> </w:t>
      </w:r>
      <w:r>
        <w:rPr>
          <w:rFonts w:cs="Arial"/>
        </w:rPr>
        <w:t xml:space="preserve">in </w:t>
      </w:r>
      <w:r w:rsidR="00CA6D87" w:rsidRPr="002A7881">
        <w:rPr>
          <w:rFonts w:cs="Arial"/>
        </w:rPr>
        <w:t xml:space="preserve">cereal and cereal products, </w:t>
      </w:r>
      <w:r>
        <w:rPr>
          <w:rFonts w:cs="Arial"/>
        </w:rPr>
        <w:t>between 0.1 and 0.5 g per serving in</w:t>
      </w:r>
      <w:r w:rsidR="00CA6D87" w:rsidRPr="002A7881">
        <w:rPr>
          <w:rFonts w:cs="Arial"/>
        </w:rPr>
        <w:t xml:space="preserve"> non-alcoholic beverages and gels</w:t>
      </w:r>
      <w:r>
        <w:rPr>
          <w:rFonts w:cs="Arial"/>
        </w:rPr>
        <w:t xml:space="preserve"> and</w:t>
      </w:r>
      <w:r w:rsidR="002B324F" w:rsidRPr="002A7881">
        <w:rPr>
          <w:rFonts w:cs="Arial"/>
        </w:rPr>
        <w:t xml:space="preserve"> </w:t>
      </w:r>
      <w:r w:rsidR="00CB12D0">
        <w:rPr>
          <w:rFonts w:cs="Arial"/>
        </w:rPr>
        <w:t xml:space="preserve">a maximum of </w:t>
      </w:r>
      <w:r>
        <w:rPr>
          <w:rFonts w:cs="Arial"/>
        </w:rPr>
        <w:t>0.25 g per serving in</w:t>
      </w:r>
      <w:r w:rsidR="00C57F7B" w:rsidRPr="002A7881">
        <w:rPr>
          <w:rFonts w:cs="Arial"/>
        </w:rPr>
        <w:t xml:space="preserve"> f</w:t>
      </w:r>
      <w:r w:rsidR="002B324F" w:rsidRPr="002A7881">
        <w:rPr>
          <w:rFonts w:cs="Arial"/>
        </w:rPr>
        <w:t>o</w:t>
      </w:r>
      <w:r w:rsidR="00C57F7B" w:rsidRPr="002A7881">
        <w:rPr>
          <w:rFonts w:cs="Arial"/>
        </w:rPr>
        <w:t xml:space="preserve">rmulated meal replacements and </w:t>
      </w:r>
      <w:r w:rsidR="00D34D50">
        <w:rPr>
          <w:rFonts w:cs="Arial"/>
        </w:rPr>
        <w:t>supplementary foods</w:t>
      </w:r>
      <w:r>
        <w:rPr>
          <w:rFonts w:cs="Arial"/>
        </w:rPr>
        <w:t xml:space="preserve">. </w:t>
      </w:r>
      <w:r w:rsidR="00627A4B">
        <w:rPr>
          <w:rFonts w:cs="Arial"/>
        </w:rPr>
        <w:t xml:space="preserve">The </w:t>
      </w:r>
      <w:r w:rsidR="00C57F7B" w:rsidRPr="002A7881">
        <w:rPr>
          <w:rFonts w:cs="Arial"/>
        </w:rPr>
        <w:t xml:space="preserve">amount </w:t>
      </w:r>
      <w:r w:rsidR="004308F9" w:rsidRPr="002A7881">
        <w:rPr>
          <w:rFonts w:cs="Arial"/>
        </w:rPr>
        <w:t xml:space="preserve">of L-carnitine </w:t>
      </w:r>
      <w:r w:rsidR="002D5733">
        <w:rPr>
          <w:rFonts w:cs="Arial"/>
        </w:rPr>
        <w:t xml:space="preserve">in </w:t>
      </w:r>
      <w:r w:rsidR="00C57F7B" w:rsidRPr="002A7881">
        <w:rPr>
          <w:rFonts w:cs="Arial"/>
        </w:rPr>
        <w:t>f</w:t>
      </w:r>
      <w:r w:rsidR="004400E5" w:rsidRPr="002A7881">
        <w:rPr>
          <w:rFonts w:cs="Arial"/>
        </w:rPr>
        <w:t xml:space="preserve">ormulated supplementary </w:t>
      </w:r>
      <w:r w:rsidR="00BC31D5">
        <w:rPr>
          <w:rFonts w:cs="Arial"/>
        </w:rPr>
        <w:t xml:space="preserve">sports </w:t>
      </w:r>
      <w:r w:rsidR="002B324F" w:rsidRPr="002A7881">
        <w:rPr>
          <w:rFonts w:cs="Arial"/>
        </w:rPr>
        <w:t>food</w:t>
      </w:r>
      <w:r w:rsidR="00CB12D0">
        <w:rPr>
          <w:rFonts w:cs="Arial"/>
        </w:rPr>
        <w:t>s</w:t>
      </w:r>
      <w:r w:rsidR="00F53172">
        <w:rPr>
          <w:rFonts w:cs="Arial"/>
        </w:rPr>
        <w:t>, either solid or liquid,</w:t>
      </w:r>
      <w:r w:rsidR="000A7D15">
        <w:rPr>
          <w:rFonts w:cs="Arial"/>
        </w:rPr>
        <w:t xml:space="preserve"> </w:t>
      </w:r>
      <w:r w:rsidR="00BC31D5">
        <w:rPr>
          <w:rFonts w:cs="Arial"/>
        </w:rPr>
        <w:t>is</w:t>
      </w:r>
      <w:r>
        <w:rPr>
          <w:rFonts w:cs="Arial"/>
        </w:rPr>
        <w:t xml:space="preserve"> requested to increase </w:t>
      </w:r>
      <w:r w:rsidR="002D5733">
        <w:rPr>
          <w:rFonts w:cs="Arial"/>
        </w:rPr>
        <w:t xml:space="preserve">from the current permission of 0.1 g up </w:t>
      </w:r>
      <w:r>
        <w:rPr>
          <w:rFonts w:cs="Arial"/>
        </w:rPr>
        <w:t xml:space="preserve">to 0.5 </w:t>
      </w:r>
      <w:r w:rsidR="00F53172">
        <w:rPr>
          <w:rFonts w:cs="Arial"/>
        </w:rPr>
        <w:t xml:space="preserve">g </w:t>
      </w:r>
      <w:r>
        <w:rPr>
          <w:rFonts w:cs="Arial"/>
        </w:rPr>
        <w:t>per serving to deliver a maximum of 2 g in a one-day quantity</w:t>
      </w:r>
      <w:r w:rsidR="008D74C4">
        <w:rPr>
          <w:rFonts w:cs="Arial"/>
        </w:rPr>
        <w:t>.</w:t>
      </w:r>
      <w:r w:rsidR="00C308CD">
        <w:rPr>
          <w:rFonts w:cs="Arial"/>
        </w:rPr>
        <w:t xml:space="preserve"> </w:t>
      </w:r>
      <w:r w:rsidR="00C308CD" w:rsidRPr="00E92376">
        <w:rPr>
          <w:rFonts w:cs="Arial"/>
        </w:rPr>
        <w:t xml:space="preserve">The requested amounts for each </w:t>
      </w:r>
      <w:r w:rsidR="006559EA" w:rsidRPr="00E92376">
        <w:rPr>
          <w:rFonts w:cs="Arial"/>
        </w:rPr>
        <w:t xml:space="preserve">food </w:t>
      </w:r>
      <w:r w:rsidR="00C308CD" w:rsidRPr="00E92376">
        <w:rPr>
          <w:rFonts w:cs="Arial"/>
        </w:rPr>
        <w:t xml:space="preserve">class are shown in </w:t>
      </w:r>
      <w:r>
        <w:rPr>
          <w:rFonts w:cs="Arial"/>
        </w:rPr>
        <w:t xml:space="preserve">detail in </w:t>
      </w:r>
      <w:r w:rsidR="006559EA" w:rsidRPr="00E92376">
        <w:rPr>
          <w:rFonts w:cs="Arial"/>
        </w:rPr>
        <w:t xml:space="preserve">Appendix L </w:t>
      </w:r>
      <w:r w:rsidR="00342AE0" w:rsidRPr="00E92376">
        <w:rPr>
          <w:rFonts w:cs="Arial"/>
        </w:rPr>
        <w:t>to</w:t>
      </w:r>
      <w:r w:rsidR="006559EA" w:rsidRPr="00E92376">
        <w:rPr>
          <w:rFonts w:cs="Arial"/>
        </w:rPr>
        <w:t xml:space="preserve"> the application</w:t>
      </w:r>
      <w:r w:rsidR="0005534E" w:rsidRPr="00E92376">
        <w:rPr>
          <w:rFonts w:cs="Arial"/>
        </w:rPr>
        <w:t xml:space="preserve"> available</w:t>
      </w:r>
      <w:r w:rsidR="006559EA" w:rsidRPr="00E92376">
        <w:rPr>
          <w:rFonts w:cs="Arial"/>
        </w:rPr>
        <w:t xml:space="preserve"> on our </w:t>
      </w:r>
      <w:r w:rsidR="006559EA" w:rsidRPr="002D5733">
        <w:rPr>
          <w:rFonts w:cs="Arial"/>
        </w:rPr>
        <w:t>website</w:t>
      </w:r>
      <w:r w:rsidR="00CB5C4E">
        <w:rPr>
          <w:rFonts w:cs="Arial"/>
        </w:rPr>
        <w:t xml:space="preserve"> (see footnote 1)</w:t>
      </w:r>
      <w:r w:rsidR="00C308CD" w:rsidRPr="00E92376">
        <w:rPr>
          <w:rFonts w:cs="Arial"/>
        </w:rPr>
        <w:t>.</w:t>
      </w:r>
    </w:p>
    <w:p w14:paraId="21AEED92" w14:textId="4B9A429E" w:rsidR="000A7D15" w:rsidRPr="002A27F2" w:rsidRDefault="000A7D15" w:rsidP="00D21603">
      <w:pPr>
        <w:widowControl/>
        <w:rPr>
          <w:rFonts w:cs="Arial"/>
          <w:sz w:val="12"/>
          <w:szCs w:val="14"/>
        </w:rPr>
      </w:pPr>
    </w:p>
    <w:p w14:paraId="45542E05" w14:textId="1C90381E" w:rsidR="00793686" w:rsidRDefault="000A7D15" w:rsidP="00B22AFC">
      <w:pPr>
        <w:pStyle w:val="FSTableTitle"/>
        <w:spacing w:after="240"/>
      </w:pPr>
      <w:r>
        <w:t>Table 1</w:t>
      </w:r>
      <w:r w:rsidR="00EF54E8">
        <w:tab/>
      </w:r>
      <w:r w:rsidR="00793686">
        <w:t xml:space="preserve">Food classes </w:t>
      </w:r>
      <w:r w:rsidR="00185109">
        <w:t>to</w:t>
      </w:r>
      <w:r w:rsidR="00AC403B">
        <w:t xml:space="preserve"> which the </w:t>
      </w:r>
      <w:r w:rsidR="00185109">
        <w:t>use</w:t>
      </w:r>
      <w:r w:rsidR="00AC403B">
        <w:t xml:space="preserve"> o</w:t>
      </w:r>
      <w:r w:rsidR="00B22AFC">
        <w:t>r</w:t>
      </w:r>
      <w:r w:rsidR="00AC403B">
        <w:t xml:space="preserve"> increase of </w:t>
      </w:r>
      <w:r w:rsidR="00793686">
        <w:t xml:space="preserve">L-carnitine </w:t>
      </w:r>
      <w:r w:rsidR="00AC403B">
        <w:t xml:space="preserve">has been </w:t>
      </w:r>
      <w:r w:rsidR="00793686">
        <w:t>requested</w:t>
      </w:r>
    </w:p>
    <w:tbl>
      <w:tblPr>
        <w:tblStyle w:val="GridTable4-Accent1"/>
        <w:tblW w:w="9067" w:type="dxa"/>
        <w:jc w:val="center"/>
        <w:tblLayout w:type="fixed"/>
        <w:tblLook w:val="04A0" w:firstRow="1" w:lastRow="0" w:firstColumn="1" w:lastColumn="0" w:noHBand="0" w:noVBand="1"/>
      </w:tblPr>
      <w:tblGrid>
        <w:gridCol w:w="414"/>
        <w:gridCol w:w="3594"/>
        <w:gridCol w:w="573"/>
        <w:gridCol w:w="4486"/>
      </w:tblGrid>
      <w:tr w:rsidR="000A7D15" w:rsidRPr="00CB5C4E" w14:paraId="191B1478" w14:textId="77777777" w:rsidTr="00CB5C4E">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067" w:type="dxa"/>
            <w:gridSpan w:val="4"/>
          </w:tcPr>
          <w:p w14:paraId="79CF19BB" w14:textId="02A1B373" w:rsidR="000A7D15" w:rsidRPr="00CB5C4E" w:rsidRDefault="000A7D15" w:rsidP="000A7D15">
            <w:pPr>
              <w:rPr>
                <w:sz w:val="20"/>
                <w:szCs w:val="22"/>
              </w:rPr>
            </w:pPr>
            <w:r w:rsidRPr="00CB5C4E">
              <w:rPr>
                <w:sz w:val="20"/>
                <w:szCs w:val="22"/>
              </w:rPr>
              <w:t>Food classes</w:t>
            </w:r>
          </w:p>
        </w:tc>
      </w:tr>
      <w:tr w:rsidR="000A7D15" w:rsidRPr="00CB5C4E" w14:paraId="7DEE4BD5" w14:textId="77777777" w:rsidTr="00EA0984">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008" w:type="dxa"/>
            <w:gridSpan w:val="2"/>
            <w:vAlign w:val="center"/>
          </w:tcPr>
          <w:p w14:paraId="3EED0B0C" w14:textId="77777777" w:rsidR="000A7D15" w:rsidRPr="00CB5C4E" w:rsidRDefault="000A7D15" w:rsidP="00EA0984">
            <w:pPr>
              <w:rPr>
                <w:sz w:val="20"/>
                <w:szCs w:val="22"/>
              </w:rPr>
            </w:pPr>
            <w:r w:rsidRPr="00CB5C4E">
              <w:rPr>
                <w:i/>
                <w:iCs/>
                <w:sz w:val="20"/>
                <w:szCs w:val="22"/>
              </w:rPr>
              <w:t>General purpose foods</w:t>
            </w:r>
          </w:p>
        </w:tc>
        <w:tc>
          <w:tcPr>
            <w:tcW w:w="5059" w:type="dxa"/>
            <w:gridSpan w:val="2"/>
          </w:tcPr>
          <w:p w14:paraId="39C60D05" w14:textId="2E5C7D58" w:rsidR="000A7D15" w:rsidRPr="00CB5C4E" w:rsidRDefault="000A7D15" w:rsidP="0083344E">
            <w:pPr>
              <w:cnfStyle w:val="000000100000" w:firstRow="0" w:lastRow="0" w:firstColumn="0" w:lastColumn="0" w:oddVBand="0" w:evenVBand="0" w:oddHBand="1" w:evenHBand="0" w:firstRowFirstColumn="0" w:firstRowLastColumn="0" w:lastRowFirstColumn="0" w:lastRowLastColumn="0"/>
              <w:rPr>
                <w:b/>
                <w:bCs/>
                <w:i/>
                <w:iCs/>
                <w:sz w:val="20"/>
                <w:szCs w:val="22"/>
              </w:rPr>
            </w:pPr>
            <w:r w:rsidRPr="00CB5C4E">
              <w:rPr>
                <w:b/>
                <w:bCs/>
                <w:i/>
                <w:iCs/>
                <w:sz w:val="20"/>
                <w:szCs w:val="22"/>
              </w:rPr>
              <w:t>Special purpose food</w:t>
            </w:r>
          </w:p>
        </w:tc>
      </w:tr>
      <w:tr w:rsidR="000A7D15" w:rsidRPr="00CB5C4E" w14:paraId="14D46241" w14:textId="77777777" w:rsidTr="00CB5C4E">
        <w:trPr>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39E03479"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6949D6CD" w14:textId="3D9C60C6" w:rsidR="000A7D15" w:rsidRPr="00CB5C4E" w:rsidRDefault="0083755E"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Flavoured milk</w:t>
            </w:r>
          </w:p>
        </w:tc>
        <w:tc>
          <w:tcPr>
            <w:tcW w:w="573" w:type="dxa"/>
          </w:tcPr>
          <w:p w14:paraId="50C2764D" w14:textId="3A3F0365" w:rsidR="000A7D15" w:rsidRPr="00CB5C4E" w:rsidRDefault="000A7D15" w:rsidP="000A7D15">
            <w:pPr>
              <w:pStyle w:val="ListParagraph"/>
              <w:widowControl/>
              <w:numPr>
                <w:ilvl w:val="0"/>
                <w:numId w:val="11"/>
              </w:numPr>
              <w:ind w:left="316" w:hanging="284"/>
              <w:cnfStyle w:val="000000000000" w:firstRow="0" w:lastRow="0" w:firstColumn="0" w:lastColumn="0" w:oddVBand="0" w:evenVBand="0" w:oddHBand="0" w:evenHBand="0" w:firstRowFirstColumn="0" w:firstRowLastColumn="0" w:lastRowFirstColumn="0" w:lastRowLastColumn="0"/>
              <w:rPr>
                <w:sz w:val="20"/>
                <w:szCs w:val="22"/>
              </w:rPr>
            </w:pPr>
          </w:p>
        </w:tc>
        <w:tc>
          <w:tcPr>
            <w:tcW w:w="4486" w:type="dxa"/>
          </w:tcPr>
          <w:p w14:paraId="4F413D2A" w14:textId="77777777" w:rsidR="000A7D15" w:rsidRPr="00CB5C4E" w:rsidRDefault="000A7D15"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 xml:space="preserve">Formulated meal replacement drinks prepared </w:t>
            </w:r>
          </w:p>
        </w:tc>
      </w:tr>
      <w:tr w:rsidR="000A7D15" w:rsidRPr="00CB5C4E" w14:paraId="10B4EBFC" w14:textId="77777777" w:rsidTr="00CB5C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32CA23F7"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0FD29818" w14:textId="297690AE" w:rsidR="000A7D15" w:rsidRPr="00CB5C4E" w:rsidRDefault="0083755E"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Cultured dairy products</w:t>
            </w:r>
          </w:p>
        </w:tc>
        <w:tc>
          <w:tcPr>
            <w:tcW w:w="573" w:type="dxa"/>
          </w:tcPr>
          <w:p w14:paraId="1D2190A3" w14:textId="4D7019FE" w:rsidR="000A7D15" w:rsidRPr="00CB5C4E" w:rsidRDefault="000A7D15" w:rsidP="000A7D15">
            <w:pPr>
              <w:pStyle w:val="ListParagraph"/>
              <w:widowControl/>
              <w:numPr>
                <w:ilvl w:val="0"/>
                <w:numId w:val="11"/>
              </w:numPr>
              <w:ind w:left="316" w:hanging="284"/>
              <w:cnfStyle w:val="000000100000" w:firstRow="0" w:lastRow="0" w:firstColumn="0" w:lastColumn="0" w:oddVBand="0" w:evenVBand="0" w:oddHBand="1" w:evenHBand="0" w:firstRowFirstColumn="0" w:firstRowLastColumn="0" w:lastRowFirstColumn="0" w:lastRowLastColumn="0"/>
              <w:rPr>
                <w:sz w:val="20"/>
                <w:szCs w:val="22"/>
              </w:rPr>
            </w:pPr>
          </w:p>
        </w:tc>
        <w:tc>
          <w:tcPr>
            <w:tcW w:w="4486" w:type="dxa"/>
          </w:tcPr>
          <w:p w14:paraId="2BB66E5F" w14:textId="77777777" w:rsidR="000A7D15" w:rsidRPr="00CB5C4E" w:rsidRDefault="000A7D15"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 xml:space="preserve">Formulated meal replacement mixes </w:t>
            </w:r>
          </w:p>
        </w:tc>
      </w:tr>
      <w:tr w:rsidR="000A7D15" w:rsidRPr="00CB5C4E" w14:paraId="5CA5A05B" w14:textId="77777777" w:rsidTr="00CB5C4E">
        <w:trPr>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07CDE23D"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006D00C7" w14:textId="2F3278BA" w:rsidR="000A7D15" w:rsidRPr="00CB5C4E" w:rsidRDefault="0083755E"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Yogurt</w:t>
            </w:r>
          </w:p>
        </w:tc>
        <w:tc>
          <w:tcPr>
            <w:tcW w:w="573" w:type="dxa"/>
          </w:tcPr>
          <w:p w14:paraId="70C371C3" w14:textId="3E8193DE" w:rsidR="000A7D15" w:rsidRPr="00CB5C4E" w:rsidRDefault="000A7D15" w:rsidP="000A7D15">
            <w:pPr>
              <w:pStyle w:val="ListParagraph"/>
              <w:widowControl/>
              <w:numPr>
                <w:ilvl w:val="0"/>
                <w:numId w:val="11"/>
              </w:numPr>
              <w:ind w:left="316" w:hanging="284"/>
              <w:cnfStyle w:val="000000000000" w:firstRow="0" w:lastRow="0" w:firstColumn="0" w:lastColumn="0" w:oddVBand="0" w:evenVBand="0" w:oddHBand="0" w:evenHBand="0" w:firstRowFirstColumn="0" w:firstRowLastColumn="0" w:lastRowFirstColumn="0" w:lastRowLastColumn="0"/>
              <w:rPr>
                <w:sz w:val="20"/>
                <w:szCs w:val="22"/>
              </w:rPr>
            </w:pPr>
          </w:p>
        </w:tc>
        <w:tc>
          <w:tcPr>
            <w:tcW w:w="4486" w:type="dxa"/>
          </w:tcPr>
          <w:p w14:paraId="14F02AC6" w14:textId="77777777" w:rsidR="000A7D15" w:rsidRPr="00CB5C4E" w:rsidRDefault="000A7D15"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Formulated meal replacement biscuits and bars</w:t>
            </w:r>
          </w:p>
        </w:tc>
      </w:tr>
      <w:tr w:rsidR="000A7D15" w:rsidRPr="00CB5C4E" w14:paraId="6C531998" w14:textId="77777777" w:rsidTr="00CB5C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5905A643"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48C84510" w14:textId="4EAA4AD9" w:rsidR="000A7D15" w:rsidRPr="00CB5C4E" w:rsidRDefault="0083755E"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Cup yoghurts sweetened</w:t>
            </w:r>
          </w:p>
        </w:tc>
        <w:tc>
          <w:tcPr>
            <w:tcW w:w="573" w:type="dxa"/>
          </w:tcPr>
          <w:p w14:paraId="460E3FCB" w14:textId="0A8950DF" w:rsidR="000A7D15" w:rsidRPr="00CB5C4E" w:rsidRDefault="000A7D15" w:rsidP="000A7D15">
            <w:pPr>
              <w:pStyle w:val="ListParagraph"/>
              <w:widowControl/>
              <w:numPr>
                <w:ilvl w:val="0"/>
                <w:numId w:val="11"/>
              </w:numPr>
              <w:ind w:left="316" w:hanging="284"/>
              <w:cnfStyle w:val="000000100000" w:firstRow="0" w:lastRow="0" w:firstColumn="0" w:lastColumn="0" w:oddVBand="0" w:evenVBand="0" w:oddHBand="1" w:evenHBand="0" w:firstRowFirstColumn="0" w:firstRowLastColumn="0" w:lastRowFirstColumn="0" w:lastRowLastColumn="0"/>
              <w:rPr>
                <w:sz w:val="20"/>
                <w:szCs w:val="22"/>
              </w:rPr>
            </w:pPr>
          </w:p>
        </w:tc>
        <w:tc>
          <w:tcPr>
            <w:tcW w:w="4486" w:type="dxa"/>
          </w:tcPr>
          <w:p w14:paraId="2BB22571" w14:textId="77777777" w:rsidR="000A7D15" w:rsidRPr="00CB5C4E" w:rsidRDefault="000A7D15"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Formulated supplemented drinks prepared</w:t>
            </w:r>
          </w:p>
        </w:tc>
      </w:tr>
      <w:tr w:rsidR="000A7D15" w:rsidRPr="00CB5C4E" w14:paraId="2105A89D" w14:textId="77777777" w:rsidTr="00CB5C4E">
        <w:trPr>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4B09C93D"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517A0E16" w14:textId="5E122CEE" w:rsidR="000A7D15" w:rsidRPr="00CB5C4E" w:rsidRDefault="0083755E"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Yoghurt beverages</w:t>
            </w:r>
          </w:p>
        </w:tc>
        <w:tc>
          <w:tcPr>
            <w:tcW w:w="573" w:type="dxa"/>
          </w:tcPr>
          <w:p w14:paraId="527B5588" w14:textId="75B3C7F7" w:rsidR="000A7D15" w:rsidRPr="00CB5C4E" w:rsidRDefault="000A7D15" w:rsidP="000A7D15">
            <w:pPr>
              <w:pStyle w:val="ListParagraph"/>
              <w:widowControl/>
              <w:numPr>
                <w:ilvl w:val="0"/>
                <w:numId w:val="11"/>
              </w:numPr>
              <w:ind w:left="316" w:hanging="284"/>
              <w:cnfStyle w:val="000000000000" w:firstRow="0" w:lastRow="0" w:firstColumn="0" w:lastColumn="0" w:oddVBand="0" w:evenVBand="0" w:oddHBand="0" w:evenHBand="0" w:firstRowFirstColumn="0" w:firstRowLastColumn="0" w:lastRowFirstColumn="0" w:lastRowLastColumn="0"/>
              <w:rPr>
                <w:sz w:val="20"/>
                <w:szCs w:val="22"/>
              </w:rPr>
            </w:pPr>
          </w:p>
        </w:tc>
        <w:tc>
          <w:tcPr>
            <w:tcW w:w="4486" w:type="dxa"/>
          </w:tcPr>
          <w:p w14:paraId="608D1FB1" w14:textId="77777777" w:rsidR="000A7D15" w:rsidRPr="00CB5C4E" w:rsidRDefault="000A7D15"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Formulated supplementary food mixes</w:t>
            </w:r>
          </w:p>
        </w:tc>
      </w:tr>
      <w:tr w:rsidR="000A7D15" w:rsidRPr="00CB5C4E" w14:paraId="1B905570" w14:textId="77777777" w:rsidTr="00CB5C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7122444E"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4AA36A28" w14:textId="67B3E59D" w:rsidR="000A7D15" w:rsidRPr="00CB5C4E" w:rsidRDefault="0083755E"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Chocolate</w:t>
            </w:r>
          </w:p>
        </w:tc>
        <w:tc>
          <w:tcPr>
            <w:tcW w:w="573" w:type="dxa"/>
          </w:tcPr>
          <w:p w14:paraId="7A2C6A40" w14:textId="586CB145" w:rsidR="000A7D15" w:rsidRPr="00CB5C4E" w:rsidRDefault="000A7D15" w:rsidP="000A7D15">
            <w:pPr>
              <w:pStyle w:val="ListParagraph"/>
              <w:widowControl/>
              <w:numPr>
                <w:ilvl w:val="0"/>
                <w:numId w:val="11"/>
              </w:numPr>
              <w:ind w:left="316" w:hanging="284"/>
              <w:cnfStyle w:val="000000100000" w:firstRow="0" w:lastRow="0" w:firstColumn="0" w:lastColumn="0" w:oddVBand="0" w:evenVBand="0" w:oddHBand="1" w:evenHBand="0" w:firstRowFirstColumn="0" w:firstRowLastColumn="0" w:lastRowFirstColumn="0" w:lastRowLastColumn="0"/>
              <w:rPr>
                <w:sz w:val="20"/>
                <w:szCs w:val="22"/>
              </w:rPr>
            </w:pPr>
          </w:p>
        </w:tc>
        <w:tc>
          <w:tcPr>
            <w:tcW w:w="4486" w:type="dxa"/>
          </w:tcPr>
          <w:p w14:paraId="14F524C5" w14:textId="77777777" w:rsidR="000A7D15" w:rsidRPr="00CB5C4E" w:rsidRDefault="000A7D15"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Formulated supplementary food</w:t>
            </w:r>
          </w:p>
        </w:tc>
      </w:tr>
      <w:tr w:rsidR="000A7D15" w:rsidRPr="00CB5C4E" w14:paraId="2FBEA1B6" w14:textId="77777777" w:rsidTr="00CB5C4E">
        <w:trPr>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0B2A6230"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74057D43" w14:textId="7D44D6C8" w:rsidR="000A7D15" w:rsidRPr="00CB5C4E" w:rsidRDefault="0083755E"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Soft candy</w:t>
            </w:r>
          </w:p>
        </w:tc>
        <w:tc>
          <w:tcPr>
            <w:tcW w:w="573" w:type="dxa"/>
          </w:tcPr>
          <w:p w14:paraId="11A36B87" w14:textId="39F7D002" w:rsidR="000A7D15" w:rsidRPr="00CB5C4E" w:rsidRDefault="000A7D15" w:rsidP="000A7D15">
            <w:pPr>
              <w:pStyle w:val="ListParagraph"/>
              <w:widowControl/>
              <w:numPr>
                <w:ilvl w:val="0"/>
                <w:numId w:val="11"/>
              </w:numPr>
              <w:ind w:left="316" w:hanging="284"/>
              <w:cnfStyle w:val="000000000000" w:firstRow="0" w:lastRow="0" w:firstColumn="0" w:lastColumn="0" w:oddVBand="0" w:evenVBand="0" w:oddHBand="0" w:evenHBand="0" w:firstRowFirstColumn="0" w:firstRowLastColumn="0" w:lastRowFirstColumn="0" w:lastRowLastColumn="0"/>
              <w:rPr>
                <w:sz w:val="20"/>
                <w:szCs w:val="22"/>
              </w:rPr>
            </w:pPr>
          </w:p>
        </w:tc>
        <w:tc>
          <w:tcPr>
            <w:tcW w:w="4486" w:type="dxa"/>
          </w:tcPr>
          <w:p w14:paraId="4560DB01" w14:textId="77777777" w:rsidR="000A7D15" w:rsidRPr="00CB5C4E" w:rsidRDefault="000A7D15"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Meal replacement drinks</w:t>
            </w:r>
          </w:p>
        </w:tc>
      </w:tr>
      <w:tr w:rsidR="000A7D15" w:rsidRPr="00CB5C4E" w14:paraId="65F34609" w14:textId="77777777" w:rsidTr="00CB5C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3F4E8F9F"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43E88BB2" w14:textId="1A592609" w:rsidR="000A7D15" w:rsidRPr="00CB5C4E" w:rsidRDefault="0083755E"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Hard candy</w:t>
            </w:r>
          </w:p>
        </w:tc>
        <w:tc>
          <w:tcPr>
            <w:tcW w:w="573" w:type="dxa"/>
          </w:tcPr>
          <w:p w14:paraId="4B4409B3" w14:textId="4076BC65" w:rsidR="000A7D15" w:rsidRPr="00CB5C4E" w:rsidRDefault="000A7D15" w:rsidP="000A7D15">
            <w:pPr>
              <w:pStyle w:val="ListParagraph"/>
              <w:widowControl/>
              <w:numPr>
                <w:ilvl w:val="0"/>
                <w:numId w:val="11"/>
              </w:numPr>
              <w:ind w:left="316" w:hanging="284"/>
              <w:cnfStyle w:val="000000100000" w:firstRow="0" w:lastRow="0" w:firstColumn="0" w:lastColumn="0" w:oddVBand="0" w:evenVBand="0" w:oddHBand="1" w:evenHBand="0" w:firstRowFirstColumn="0" w:firstRowLastColumn="0" w:lastRowFirstColumn="0" w:lastRowLastColumn="0"/>
              <w:rPr>
                <w:sz w:val="20"/>
                <w:szCs w:val="22"/>
              </w:rPr>
            </w:pPr>
          </w:p>
        </w:tc>
        <w:tc>
          <w:tcPr>
            <w:tcW w:w="4486" w:type="dxa"/>
          </w:tcPr>
          <w:p w14:paraId="0C34F04C" w14:textId="77777777" w:rsidR="000A7D15" w:rsidRPr="00CB5C4E" w:rsidRDefault="000A7D15"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Meal replacement bars</w:t>
            </w:r>
          </w:p>
        </w:tc>
      </w:tr>
      <w:tr w:rsidR="000A7D15" w:rsidRPr="00CB5C4E" w14:paraId="592B036C" w14:textId="77777777" w:rsidTr="00CB5C4E">
        <w:trPr>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40D2AA7A"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6CE2D0AD" w14:textId="663DCA25" w:rsidR="000A7D15" w:rsidRPr="00CB5C4E" w:rsidRDefault="0083755E"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Bubble gum and chewing gum</w:t>
            </w:r>
          </w:p>
        </w:tc>
        <w:tc>
          <w:tcPr>
            <w:tcW w:w="573" w:type="dxa"/>
          </w:tcPr>
          <w:p w14:paraId="546C6C31" w14:textId="57C7D134" w:rsidR="000A7D15" w:rsidRPr="00CB5C4E" w:rsidRDefault="000A7D15" w:rsidP="000A7D15">
            <w:pPr>
              <w:pStyle w:val="ListParagraph"/>
              <w:widowControl/>
              <w:numPr>
                <w:ilvl w:val="0"/>
                <w:numId w:val="11"/>
              </w:numPr>
              <w:ind w:left="316" w:hanging="284"/>
              <w:cnfStyle w:val="000000000000" w:firstRow="0" w:lastRow="0" w:firstColumn="0" w:lastColumn="0" w:oddVBand="0" w:evenVBand="0" w:oddHBand="0" w:evenHBand="0" w:firstRowFirstColumn="0" w:firstRowLastColumn="0" w:lastRowFirstColumn="0" w:lastRowLastColumn="0"/>
              <w:rPr>
                <w:sz w:val="20"/>
                <w:szCs w:val="22"/>
              </w:rPr>
            </w:pPr>
          </w:p>
        </w:tc>
        <w:tc>
          <w:tcPr>
            <w:tcW w:w="4486" w:type="dxa"/>
          </w:tcPr>
          <w:p w14:paraId="5E7F6AA4" w14:textId="4837131F" w:rsidR="000A7D15" w:rsidRPr="00CB5C4E" w:rsidRDefault="000A7D15"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Sports bar</w:t>
            </w:r>
            <w:r w:rsidR="0083755E" w:rsidRPr="00CB5C4E">
              <w:rPr>
                <w:rFonts w:cstheme="minorBidi"/>
                <w:sz w:val="20"/>
                <w:szCs w:val="22"/>
                <w:lang w:bidi="ar-SA"/>
              </w:rPr>
              <w:t>s</w:t>
            </w:r>
          </w:p>
        </w:tc>
      </w:tr>
      <w:tr w:rsidR="000A7D15" w:rsidRPr="00CB5C4E" w14:paraId="5A4FF715" w14:textId="77777777" w:rsidTr="00CB5C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622F2B03"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4691F7B1" w14:textId="4C528DB6" w:rsidR="000A7D15" w:rsidRPr="00CB5C4E" w:rsidRDefault="0083755E" w:rsidP="009F0CE4">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Low joule chewing gum</w:t>
            </w:r>
          </w:p>
        </w:tc>
        <w:tc>
          <w:tcPr>
            <w:tcW w:w="573" w:type="dxa"/>
          </w:tcPr>
          <w:p w14:paraId="68D826D4" w14:textId="2CC49269" w:rsidR="000A7D15" w:rsidRPr="00CB5C4E" w:rsidRDefault="000A7D15" w:rsidP="000A7D15">
            <w:pPr>
              <w:pStyle w:val="ListParagraph"/>
              <w:widowControl/>
              <w:numPr>
                <w:ilvl w:val="0"/>
                <w:numId w:val="11"/>
              </w:numPr>
              <w:ind w:left="316" w:hanging="284"/>
              <w:cnfStyle w:val="000000100000" w:firstRow="0" w:lastRow="0" w:firstColumn="0" w:lastColumn="0" w:oddVBand="0" w:evenVBand="0" w:oddHBand="1" w:evenHBand="0" w:firstRowFirstColumn="0" w:firstRowLastColumn="0" w:lastRowFirstColumn="0" w:lastRowLastColumn="0"/>
              <w:rPr>
                <w:sz w:val="20"/>
                <w:szCs w:val="22"/>
              </w:rPr>
            </w:pPr>
          </w:p>
        </w:tc>
        <w:tc>
          <w:tcPr>
            <w:tcW w:w="4486" w:type="dxa"/>
          </w:tcPr>
          <w:p w14:paraId="47567193" w14:textId="5DE16CBC" w:rsidR="000A7D15" w:rsidRPr="00CB5C4E" w:rsidRDefault="009F0CE4"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S</w:t>
            </w:r>
            <w:r w:rsidR="000A7D15" w:rsidRPr="00CB5C4E">
              <w:rPr>
                <w:rFonts w:cstheme="minorBidi"/>
                <w:sz w:val="20"/>
                <w:szCs w:val="22"/>
                <w:lang w:bidi="ar-SA"/>
              </w:rPr>
              <w:t>port drinks (e.g. protein)</w:t>
            </w:r>
          </w:p>
        </w:tc>
      </w:tr>
      <w:tr w:rsidR="000A7D15" w:rsidRPr="00CB5C4E" w14:paraId="3797E35D" w14:textId="77777777" w:rsidTr="00CB5C4E">
        <w:trPr>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48C6C2EF"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0C3130A8" w14:textId="727B1088" w:rsidR="000A7D15" w:rsidRPr="00CB5C4E" w:rsidRDefault="0083755E"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Hot cereal</w:t>
            </w:r>
          </w:p>
        </w:tc>
        <w:tc>
          <w:tcPr>
            <w:tcW w:w="573" w:type="dxa"/>
          </w:tcPr>
          <w:p w14:paraId="56244ABD" w14:textId="2B298E24"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c>
          <w:tcPr>
            <w:tcW w:w="4486" w:type="dxa"/>
          </w:tcPr>
          <w:p w14:paraId="495406DB" w14:textId="77777777"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r>
      <w:tr w:rsidR="000A7D15" w:rsidRPr="00CB5C4E" w14:paraId="1F0BE2FE" w14:textId="77777777" w:rsidTr="00CB5C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58FA3E86"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133D8F6C" w14:textId="225F6FDD" w:rsidR="000A7D15" w:rsidRPr="00CB5C4E" w:rsidRDefault="0083755E"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Ready-to-eat (</w:t>
            </w:r>
            <w:r w:rsidR="00875D3F" w:rsidRPr="00CB5C4E">
              <w:rPr>
                <w:rFonts w:cstheme="minorBidi"/>
                <w:sz w:val="20"/>
                <w:szCs w:val="22"/>
                <w:lang w:bidi="ar-SA"/>
              </w:rPr>
              <w:t>RTE</w:t>
            </w:r>
            <w:r w:rsidRPr="00CB5C4E">
              <w:rPr>
                <w:rFonts w:cstheme="minorBidi"/>
                <w:sz w:val="20"/>
                <w:szCs w:val="22"/>
                <w:lang w:bidi="ar-SA"/>
              </w:rPr>
              <w:t>), flaked, extruded</w:t>
            </w:r>
          </w:p>
        </w:tc>
        <w:tc>
          <w:tcPr>
            <w:tcW w:w="573" w:type="dxa"/>
          </w:tcPr>
          <w:p w14:paraId="3BB3D590" w14:textId="2A567C28"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c>
          <w:tcPr>
            <w:tcW w:w="4486" w:type="dxa"/>
          </w:tcPr>
          <w:p w14:paraId="7D14B90B" w14:textId="77777777"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r>
      <w:tr w:rsidR="000A7D15" w:rsidRPr="00CB5C4E" w14:paraId="30255CDC" w14:textId="77777777" w:rsidTr="00CB5C4E">
        <w:trPr>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260FF7D3"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4DA3336A" w14:textId="3692393F" w:rsidR="000A7D15" w:rsidRPr="00CB5C4E" w:rsidRDefault="0083755E"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Breakfast cereal bars</w:t>
            </w:r>
          </w:p>
        </w:tc>
        <w:tc>
          <w:tcPr>
            <w:tcW w:w="573" w:type="dxa"/>
          </w:tcPr>
          <w:p w14:paraId="08F85A94" w14:textId="0B9F6FD6"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c>
          <w:tcPr>
            <w:tcW w:w="4486" w:type="dxa"/>
          </w:tcPr>
          <w:p w14:paraId="3AB796EA" w14:textId="77777777"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r>
      <w:tr w:rsidR="000A7D15" w:rsidRPr="00CB5C4E" w14:paraId="059190DF" w14:textId="77777777" w:rsidTr="00CB5C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24683333"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4C80E5BF" w14:textId="4F1C1881" w:rsidR="000A7D15" w:rsidRPr="00CB5C4E" w:rsidRDefault="0083755E"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Cereal bars</w:t>
            </w:r>
          </w:p>
        </w:tc>
        <w:tc>
          <w:tcPr>
            <w:tcW w:w="573" w:type="dxa"/>
          </w:tcPr>
          <w:p w14:paraId="07FAAF66" w14:textId="6C530A55"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c>
          <w:tcPr>
            <w:tcW w:w="4486" w:type="dxa"/>
          </w:tcPr>
          <w:p w14:paraId="37279BD2" w14:textId="77777777"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r>
      <w:tr w:rsidR="000A7D15" w:rsidRPr="00CB5C4E" w14:paraId="7E41A5DB" w14:textId="77777777" w:rsidTr="00CB5C4E">
        <w:trPr>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3C6F7CB9"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1C10AA83" w14:textId="70D530CA" w:rsidR="000A7D15" w:rsidRPr="00CB5C4E" w:rsidRDefault="0083755E"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Fruit and vegetable juices</w:t>
            </w:r>
          </w:p>
        </w:tc>
        <w:tc>
          <w:tcPr>
            <w:tcW w:w="573" w:type="dxa"/>
          </w:tcPr>
          <w:p w14:paraId="466A2D3F" w14:textId="0F155567"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c>
          <w:tcPr>
            <w:tcW w:w="4486" w:type="dxa"/>
          </w:tcPr>
          <w:p w14:paraId="72569290" w14:textId="77777777"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r>
      <w:tr w:rsidR="000A7D15" w:rsidRPr="00CB5C4E" w14:paraId="734F699C" w14:textId="77777777" w:rsidTr="00CB5C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3784B307"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78D4DFBE" w14:textId="67EFBBAD" w:rsidR="000A7D15" w:rsidRPr="00CB5C4E" w:rsidRDefault="0083755E"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Soy beverages</w:t>
            </w:r>
          </w:p>
        </w:tc>
        <w:tc>
          <w:tcPr>
            <w:tcW w:w="573" w:type="dxa"/>
          </w:tcPr>
          <w:p w14:paraId="199871D0" w14:textId="1B62F305"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c>
          <w:tcPr>
            <w:tcW w:w="4486" w:type="dxa"/>
          </w:tcPr>
          <w:p w14:paraId="085300B9" w14:textId="77777777"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r>
      <w:tr w:rsidR="000A7D15" w:rsidRPr="00CB5C4E" w14:paraId="2A91B00F" w14:textId="77777777" w:rsidTr="00CB5C4E">
        <w:trPr>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48936C8C"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5AB81FD5" w14:textId="1EFF4629" w:rsidR="000A7D15" w:rsidRPr="00CB5C4E" w:rsidRDefault="0083755E"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Flavoured soy milk</w:t>
            </w:r>
          </w:p>
        </w:tc>
        <w:tc>
          <w:tcPr>
            <w:tcW w:w="573" w:type="dxa"/>
          </w:tcPr>
          <w:p w14:paraId="64AA1A93" w14:textId="0D6CA7BB"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c>
          <w:tcPr>
            <w:tcW w:w="4486" w:type="dxa"/>
          </w:tcPr>
          <w:p w14:paraId="6CCA5E54" w14:textId="77777777"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r>
      <w:tr w:rsidR="000A7D15" w:rsidRPr="00CB5C4E" w14:paraId="0BB12EC6" w14:textId="77777777" w:rsidTr="00CB5C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321BE686"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7367698F" w14:textId="45E99DDE" w:rsidR="000A7D15" w:rsidRPr="00CB5C4E" w:rsidRDefault="0083755E" w:rsidP="000A7D15">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sidRPr="00CB5C4E">
              <w:rPr>
                <w:rFonts w:cstheme="minorBidi"/>
                <w:sz w:val="20"/>
                <w:szCs w:val="22"/>
                <w:lang w:bidi="ar-SA"/>
              </w:rPr>
              <w:t>Regular soft drinks</w:t>
            </w:r>
          </w:p>
        </w:tc>
        <w:tc>
          <w:tcPr>
            <w:tcW w:w="573" w:type="dxa"/>
          </w:tcPr>
          <w:p w14:paraId="61498CB5" w14:textId="7113B81A"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c>
          <w:tcPr>
            <w:tcW w:w="4486" w:type="dxa"/>
          </w:tcPr>
          <w:p w14:paraId="5DA7DC09" w14:textId="77777777"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r>
      <w:tr w:rsidR="000A7D15" w:rsidRPr="00CB5C4E" w14:paraId="1FB2F160" w14:textId="77777777" w:rsidTr="00CB5C4E">
        <w:trPr>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275C0BD1"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113E1903" w14:textId="369DCE54" w:rsidR="000A7D15" w:rsidRPr="00CB5C4E" w:rsidRDefault="0083755E"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Sports and isotonic drinks</w:t>
            </w:r>
          </w:p>
        </w:tc>
        <w:tc>
          <w:tcPr>
            <w:tcW w:w="573" w:type="dxa"/>
          </w:tcPr>
          <w:p w14:paraId="16523187" w14:textId="155E473B"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c>
          <w:tcPr>
            <w:tcW w:w="4486" w:type="dxa"/>
          </w:tcPr>
          <w:p w14:paraId="6A42CCAD" w14:textId="77777777"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r>
      <w:tr w:rsidR="000A7D15" w:rsidRPr="00CB5C4E" w14:paraId="465C4B9B" w14:textId="77777777" w:rsidTr="00CB5C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2EE2B243"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49DD8BA2" w14:textId="766B2E43" w:rsidR="000A7D15" w:rsidRPr="00CB5C4E" w:rsidRDefault="00E96D93" w:rsidP="000A7D15">
            <w:pPr>
              <w:widowControl/>
              <w:ind w:left="168" w:hanging="168"/>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Pr>
                <w:rFonts w:cstheme="minorBidi"/>
                <w:sz w:val="20"/>
                <w:szCs w:val="22"/>
                <w:lang w:bidi="ar-SA"/>
              </w:rPr>
              <w:t>Flavoured</w:t>
            </w:r>
            <w:r w:rsidR="0083755E" w:rsidRPr="00CB5C4E">
              <w:rPr>
                <w:rFonts w:cstheme="minorBidi"/>
                <w:sz w:val="20"/>
                <w:szCs w:val="22"/>
                <w:lang w:bidi="ar-SA"/>
              </w:rPr>
              <w:t xml:space="preserve"> drinks</w:t>
            </w:r>
          </w:p>
        </w:tc>
        <w:tc>
          <w:tcPr>
            <w:tcW w:w="573" w:type="dxa"/>
          </w:tcPr>
          <w:p w14:paraId="534290C7" w14:textId="39D7278D"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c>
          <w:tcPr>
            <w:tcW w:w="4486" w:type="dxa"/>
          </w:tcPr>
          <w:p w14:paraId="3BB914B6" w14:textId="77777777"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r>
      <w:tr w:rsidR="000A7D15" w:rsidRPr="00CB5C4E" w14:paraId="15FF7A3B" w14:textId="77777777" w:rsidTr="00CB5C4E">
        <w:trPr>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5DCD49B5"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27917AC6" w14:textId="12E9F316" w:rsidR="000A7D15" w:rsidRPr="00CB5C4E" w:rsidRDefault="0083755E" w:rsidP="000A7D15">
            <w:pPr>
              <w:widowControl/>
              <w:cnfStyle w:val="000000000000" w:firstRow="0" w:lastRow="0" w:firstColumn="0" w:lastColumn="0" w:oddVBand="0" w:evenVBand="0" w:oddHBand="0" w:evenHBand="0" w:firstRowFirstColumn="0" w:firstRowLastColumn="0" w:lastRowFirstColumn="0" w:lastRowLastColumn="0"/>
              <w:rPr>
                <w:rFonts w:cstheme="minorBidi"/>
                <w:sz w:val="20"/>
                <w:szCs w:val="22"/>
                <w:lang w:bidi="ar-SA"/>
              </w:rPr>
            </w:pPr>
            <w:r w:rsidRPr="00CB5C4E">
              <w:rPr>
                <w:rFonts w:cstheme="minorBidi"/>
                <w:sz w:val="20"/>
                <w:szCs w:val="22"/>
                <w:lang w:bidi="ar-SA"/>
              </w:rPr>
              <w:t>Tea and coffee dry mixes</w:t>
            </w:r>
          </w:p>
        </w:tc>
        <w:tc>
          <w:tcPr>
            <w:tcW w:w="573" w:type="dxa"/>
          </w:tcPr>
          <w:p w14:paraId="131FC57D" w14:textId="79C00605"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c>
          <w:tcPr>
            <w:tcW w:w="4486" w:type="dxa"/>
          </w:tcPr>
          <w:p w14:paraId="44E811CB" w14:textId="77777777" w:rsidR="000A7D15" w:rsidRPr="00CB5C4E" w:rsidRDefault="000A7D15" w:rsidP="000A7D15">
            <w:pPr>
              <w:cnfStyle w:val="000000000000" w:firstRow="0" w:lastRow="0" w:firstColumn="0" w:lastColumn="0" w:oddVBand="0" w:evenVBand="0" w:oddHBand="0" w:evenHBand="0" w:firstRowFirstColumn="0" w:firstRowLastColumn="0" w:lastRowFirstColumn="0" w:lastRowLastColumn="0"/>
              <w:rPr>
                <w:sz w:val="20"/>
                <w:szCs w:val="22"/>
              </w:rPr>
            </w:pPr>
          </w:p>
        </w:tc>
      </w:tr>
      <w:tr w:rsidR="000A7D15" w:rsidRPr="00CB5C4E" w14:paraId="23B1DA55" w14:textId="77777777" w:rsidTr="00CB5C4E">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14" w:type="dxa"/>
          </w:tcPr>
          <w:p w14:paraId="0500E8FA" w14:textId="77777777" w:rsidR="000A7D15" w:rsidRPr="00CB5C4E" w:rsidRDefault="000A7D15" w:rsidP="000A7D15">
            <w:pPr>
              <w:pStyle w:val="ListParagraph"/>
              <w:widowControl/>
              <w:numPr>
                <w:ilvl w:val="0"/>
                <w:numId w:val="10"/>
              </w:numPr>
              <w:ind w:left="177" w:hanging="224"/>
              <w:rPr>
                <w:b w:val="0"/>
                <w:bCs w:val="0"/>
                <w:sz w:val="20"/>
                <w:szCs w:val="22"/>
              </w:rPr>
            </w:pPr>
          </w:p>
        </w:tc>
        <w:tc>
          <w:tcPr>
            <w:tcW w:w="3594" w:type="dxa"/>
          </w:tcPr>
          <w:p w14:paraId="0EF67380" w14:textId="1891C5DD" w:rsidR="000A7D15" w:rsidRPr="00CB5C4E" w:rsidRDefault="008137CF" w:rsidP="008137CF">
            <w:pPr>
              <w:widowControl/>
              <w:cnfStyle w:val="000000100000" w:firstRow="0" w:lastRow="0" w:firstColumn="0" w:lastColumn="0" w:oddVBand="0" w:evenVBand="0" w:oddHBand="1" w:evenHBand="0" w:firstRowFirstColumn="0" w:firstRowLastColumn="0" w:lastRowFirstColumn="0" w:lastRowLastColumn="0"/>
              <w:rPr>
                <w:rFonts w:cstheme="minorBidi"/>
                <w:sz w:val="20"/>
                <w:szCs w:val="22"/>
                <w:lang w:bidi="ar-SA"/>
              </w:rPr>
            </w:pPr>
            <w:r>
              <w:rPr>
                <w:rFonts w:cstheme="minorBidi"/>
                <w:sz w:val="20"/>
                <w:szCs w:val="22"/>
                <w:lang w:bidi="ar-SA"/>
              </w:rPr>
              <w:t>Caffeinated e</w:t>
            </w:r>
            <w:r w:rsidR="0083755E" w:rsidRPr="00CB5C4E">
              <w:rPr>
                <w:rFonts w:cstheme="minorBidi"/>
                <w:sz w:val="20"/>
                <w:szCs w:val="22"/>
                <w:lang w:bidi="ar-SA"/>
              </w:rPr>
              <w:t>nergy drinks</w:t>
            </w:r>
          </w:p>
        </w:tc>
        <w:tc>
          <w:tcPr>
            <w:tcW w:w="573" w:type="dxa"/>
          </w:tcPr>
          <w:p w14:paraId="1FB99D37" w14:textId="2C27676D"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c>
          <w:tcPr>
            <w:tcW w:w="4486" w:type="dxa"/>
          </w:tcPr>
          <w:p w14:paraId="2ED104CC" w14:textId="77777777" w:rsidR="000A7D15" w:rsidRPr="00CB5C4E" w:rsidRDefault="000A7D15" w:rsidP="000A7D15">
            <w:pPr>
              <w:cnfStyle w:val="000000100000" w:firstRow="0" w:lastRow="0" w:firstColumn="0" w:lastColumn="0" w:oddVBand="0" w:evenVBand="0" w:oddHBand="1" w:evenHBand="0" w:firstRowFirstColumn="0" w:firstRowLastColumn="0" w:lastRowFirstColumn="0" w:lastRowLastColumn="0"/>
              <w:rPr>
                <w:sz w:val="20"/>
                <w:szCs w:val="22"/>
              </w:rPr>
            </w:pPr>
          </w:p>
        </w:tc>
      </w:tr>
    </w:tbl>
    <w:p w14:paraId="12BCB167" w14:textId="77777777" w:rsidR="00CB5C4E" w:rsidRDefault="00CB5C4E" w:rsidP="00C25133">
      <w:pPr>
        <w:widowControl/>
        <w:rPr>
          <w:rFonts w:cs="Arial"/>
        </w:rPr>
      </w:pPr>
    </w:p>
    <w:p w14:paraId="108027A5" w14:textId="4FBFF8E8" w:rsidR="00C25133" w:rsidRPr="002A7881" w:rsidRDefault="00C25133" w:rsidP="00C25133">
      <w:pPr>
        <w:widowControl/>
        <w:rPr>
          <w:rFonts w:cs="Arial"/>
        </w:rPr>
      </w:pPr>
      <w:r w:rsidRPr="002A7881">
        <w:rPr>
          <w:rFonts w:cs="Arial"/>
        </w:rPr>
        <w:t>The applicant’s stated purpose is to maintain the normal carnitine status of the body, particularly in those individuals consuming foods with minimal L-</w:t>
      </w:r>
      <w:r w:rsidRPr="002A7881">
        <w:rPr>
          <w:rFonts w:cs="Arial"/>
          <w:szCs w:val="22"/>
        </w:rPr>
        <w:t xml:space="preserve">carnitine content and/or </w:t>
      </w:r>
      <w:r w:rsidRPr="002A7881">
        <w:rPr>
          <w:rFonts w:cs="Arial"/>
          <w:szCs w:val="22"/>
        </w:rPr>
        <w:lastRenderedPageBreak/>
        <w:t>inadequate supply of micronutrients caused by certain forms of nutrition or changed eating habits.</w:t>
      </w:r>
      <w:r>
        <w:rPr>
          <w:rFonts w:cs="Arial"/>
          <w:szCs w:val="22"/>
        </w:rPr>
        <w:t xml:space="preserve"> T</w:t>
      </w:r>
      <w:r w:rsidRPr="002A7881">
        <w:rPr>
          <w:rFonts w:cs="Arial"/>
          <w:szCs w:val="22"/>
        </w:rPr>
        <w:t xml:space="preserve">he stated </w:t>
      </w:r>
      <w:r>
        <w:rPr>
          <w:rFonts w:cs="Arial"/>
          <w:szCs w:val="22"/>
        </w:rPr>
        <w:t>purposes</w:t>
      </w:r>
      <w:r w:rsidRPr="002A7881">
        <w:rPr>
          <w:rFonts w:cs="Arial"/>
          <w:szCs w:val="22"/>
        </w:rPr>
        <w:t xml:space="preserve"> </w:t>
      </w:r>
      <w:r>
        <w:rPr>
          <w:rFonts w:cs="Arial"/>
          <w:szCs w:val="22"/>
        </w:rPr>
        <w:t xml:space="preserve">related to </w:t>
      </w:r>
      <w:r w:rsidRPr="002A7881">
        <w:rPr>
          <w:rFonts w:cs="Arial"/>
          <w:szCs w:val="22"/>
        </w:rPr>
        <w:t>four specific population</w:t>
      </w:r>
      <w:r w:rsidRPr="002A7881">
        <w:rPr>
          <w:rFonts w:cs="Arial"/>
        </w:rPr>
        <w:t xml:space="preserve"> groups</w:t>
      </w:r>
      <w:r>
        <w:rPr>
          <w:rFonts w:cs="Arial"/>
        </w:rPr>
        <w:t>, excluding the general population,</w:t>
      </w:r>
      <w:r w:rsidRPr="002A7881">
        <w:rPr>
          <w:rFonts w:cs="Arial"/>
        </w:rPr>
        <w:t xml:space="preserve"> as follows:</w:t>
      </w:r>
    </w:p>
    <w:p w14:paraId="1F7DA5FB" w14:textId="77777777" w:rsidR="00C25133" w:rsidRPr="002A7881" w:rsidRDefault="00C25133" w:rsidP="00C25133">
      <w:pPr>
        <w:widowControl/>
        <w:rPr>
          <w:rFonts w:cs="Arial"/>
        </w:rPr>
      </w:pPr>
    </w:p>
    <w:p w14:paraId="32555B23" w14:textId="77777777" w:rsidR="00C25133" w:rsidRPr="00534C25" w:rsidRDefault="00C25133" w:rsidP="00C25133">
      <w:pPr>
        <w:widowControl/>
        <w:numPr>
          <w:ilvl w:val="0"/>
          <w:numId w:val="6"/>
        </w:numPr>
        <w:ind w:left="567" w:hanging="567"/>
        <w:rPr>
          <w:rFonts w:cs="Arial"/>
          <w:szCs w:val="22"/>
        </w:rPr>
      </w:pPr>
      <w:r w:rsidRPr="00534C25">
        <w:rPr>
          <w:rFonts w:cs="Arial"/>
          <w:szCs w:val="22"/>
        </w:rPr>
        <w:t xml:space="preserve">Adult vegetarians will be able to increase their L-carnitine levels and obtain </w:t>
      </w:r>
      <w:r w:rsidRPr="00891492">
        <w:t xml:space="preserve">high energy </w:t>
      </w:r>
      <w:r w:rsidRPr="00534C25">
        <w:rPr>
          <w:rFonts w:cs="Arial"/>
          <w:szCs w:val="22"/>
        </w:rPr>
        <w:t>in situations such as exercising</w:t>
      </w:r>
    </w:p>
    <w:p w14:paraId="0F961619" w14:textId="77777777" w:rsidR="00C25133" w:rsidRDefault="00C25133" w:rsidP="00C25133">
      <w:pPr>
        <w:widowControl/>
        <w:numPr>
          <w:ilvl w:val="0"/>
          <w:numId w:val="6"/>
        </w:numPr>
        <w:ind w:left="567" w:hanging="567"/>
        <w:rPr>
          <w:rFonts w:cs="Arial"/>
          <w:szCs w:val="22"/>
        </w:rPr>
      </w:pPr>
      <w:r w:rsidRPr="002A7881">
        <w:rPr>
          <w:rFonts w:cs="Arial"/>
          <w:szCs w:val="22"/>
        </w:rPr>
        <w:t xml:space="preserve">For the elderly, L-carnitine-fortified foods help restore L-carnitine levels in that age group, which leads to multiple </w:t>
      </w:r>
      <w:r>
        <w:rPr>
          <w:rFonts w:cs="Arial"/>
          <w:szCs w:val="22"/>
        </w:rPr>
        <w:t>effects</w:t>
      </w:r>
      <w:r w:rsidRPr="002A7881">
        <w:rPr>
          <w:rFonts w:cs="Arial"/>
          <w:szCs w:val="22"/>
        </w:rPr>
        <w:t xml:space="preserve"> related to energy metabolism</w:t>
      </w:r>
    </w:p>
    <w:p w14:paraId="5B6FAE27" w14:textId="77777777" w:rsidR="00C25133" w:rsidRDefault="00C25133" w:rsidP="00C25133">
      <w:pPr>
        <w:widowControl/>
        <w:numPr>
          <w:ilvl w:val="0"/>
          <w:numId w:val="6"/>
        </w:numPr>
        <w:ind w:left="567" w:hanging="567"/>
        <w:rPr>
          <w:rFonts w:cs="Arial"/>
          <w:szCs w:val="22"/>
        </w:rPr>
      </w:pPr>
      <w:r w:rsidRPr="002A7881">
        <w:rPr>
          <w:rFonts w:cs="Arial"/>
          <w:szCs w:val="22"/>
        </w:rPr>
        <w:t xml:space="preserve">In </w:t>
      </w:r>
      <w:r w:rsidRPr="00B324D3">
        <w:rPr>
          <w:rFonts w:cs="Arial"/>
          <w:szCs w:val="22"/>
        </w:rPr>
        <w:t>people actively undertaking weight loss</w:t>
      </w:r>
      <w:r w:rsidRPr="002A7881">
        <w:rPr>
          <w:rFonts w:cs="Arial"/>
          <w:szCs w:val="22"/>
        </w:rPr>
        <w:t xml:space="preserve">, L-carnitine fortified foods of low energy density help to maintain L-carnitine levels during dieting and with energy generation via its buffering function of Coenzyme A, while also helping to improve lipid profiles and </w:t>
      </w:r>
      <w:r>
        <w:rPr>
          <w:rFonts w:cs="Arial"/>
          <w:szCs w:val="22"/>
        </w:rPr>
        <w:t>body weight and body mass index</w:t>
      </w:r>
    </w:p>
    <w:p w14:paraId="5F163405" w14:textId="1C7868F7" w:rsidR="00C25133" w:rsidRDefault="00C25133" w:rsidP="00C25133">
      <w:pPr>
        <w:widowControl/>
        <w:numPr>
          <w:ilvl w:val="0"/>
          <w:numId w:val="6"/>
        </w:numPr>
        <w:ind w:left="567" w:hanging="567"/>
        <w:rPr>
          <w:rFonts w:cs="Arial"/>
          <w:szCs w:val="22"/>
        </w:rPr>
      </w:pPr>
      <w:r w:rsidRPr="00C25133">
        <w:rPr>
          <w:rFonts w:cs="Arial"/>
        </w:rPr>
        <w:t>L-c</w:t>
      </w:r>
      <w:r w:rsidRPr="00C25133">
        <w:rPr>
          <w:rFonts w:cs="Arial"/>
          <w:szCs w:val="22"/>
        </w:rPr>
        <w:t>arnitine-fortified foods help athletes replenish their L-carnitine stores, and contribute to more efficient exercise recovery.</w:t>
      </w:r>
    </w:p>
    <w:p w14:paraId="525F8A98" w14:textId="77777777" w:rsidR="00C25133" w:rsidRPr="00C25133" w:rsidRDefault="00C25133" w:rsidP="00C25133">
      <w:pPr>
        <w:widowControl/>
        <w:ind w:left="567"/>
        <w:rPr>
          <w:rFonts w:cs="Arial"/>
          <w:szCs w:val="22"/>
        </w:rPr>
      </w:pPr>
    </w:p>
    <w:p w14:paraId="0CB5B9E0" w14:textId="53894825" w:rsidR="00BC5DC7" w:rsidRPr="002A7881" w:rsidRDefault="002A500E" w:rsidP="00627EF9">
      <w:pPr>
        <w:rPr>
          <w:rFonts w:cs="Arial"/>
          <w:lang w:bidi="ar-SA"/>
        </w:rPr>
      </w:pPr>
      <w:r w:rsidRPr="00FB262C">
        <w:t xml:space="preserve">This is the first time FSANZ has considered permissions for </w:t>
      </w:r>
      <w:r w:rsidR="007F11A3">
        <w:t>the use</w:t>
      </w:r>
      <w:r w:rsidRPr="00FB262C">
        <w:t xml:space="preserve"> of a nutritive substance</w:t>
      </w:r>
      <w:r w:rsidRPr="002A500E">
        <w:t xml:space="preserve"> </w:t>
      </w:r>
      <w:r w:rsidR="007F11A3">
        <w:t xml:space="preserve">other than a vitamin or mineral in </w:t>
      </w:r>
      <w:r w:rsidRPr="002A500E">
        <w:t xml:space="preserve">general purpose foods. </w:t>
      </w:r>
      <w:r w:rsidR="00BC5DC7" w:rsidRPr="002A7881">
        <w:rPr>
          <w:rFonts w:cs="Arial"/>
          <w:lang w:bidi="ar-SA"/>
        </w:rPr>
        <w:t xml:space="preserve">This is </w:t>
      </w:r>
      <w:r w:rsidR="00627EF9">
        <w:rPr>
          <w:rFonts w:cs="Arial"/>
          <w:lang w:bidi="ar-SA"/>
        </w:rPr>
        <w:t xml:space="preserve">also </w:t>
      </w:r>
      <w:r w:rsidR="00BC5DC7" w:rsidRPr="002A7881">
        <w:rPr>
          <w:rFonts w:cs="Arial"/>
          <w:lang w:bidi="ar-SA"/>
        </w:rPr>
        <w:t xml:space="preserve">the first time </w:t>
      </w:r>
      <w:r w:rsidR="00ED4492" w:rsidRPr="00C734E1">
        <w:rPr>
          <w:rFonts w:cs="Arial"/>
          <w:lang w:bidi="ar-SA"/>
        </w:rPr>
        <w:t>that specific forms of nutritive sub</w:t>
      </w:r>
      <w:r w:rsidR="00D74344" w:rsidRPr="00C734E1">
        <w:rPr>
          <w:rFonts w:cs="Arial"/>
          <w:lang w:bidi="ar-SA"/>
        </w:rPr>
        <w:t xml:space="preserve">stances have been requested for formulated supplementary </w:t>
      </w:r>
      <w:r w:rsidR="00ED4492" w:rsidRPr="00C734E1">
        <w:rPr>
          <w:rFonts w:cs="Arial"/>
          <w:lang w:bidi="ar-SA"/>
        </w:rPr>
        <w:t>sports foods.</w:t>
      </w:r>
    </w:p>
    <w:p w14:paraId="32A890A1" w14:textId="77777777" w:rsidR="0053464E" w:rsidRPr="002A7881" w:rsidRDefault="00F33BB8" w:rsidP="00D21603">
      <w:pPr>
        <w:pStyle w:val="Heading2"/>
        <w:widowControl/>
        <w:rPr>
          <w:rFonts w:cs="Arial"/>
        </w:rPr>
      </w:pPr>
      <w:bookmarkStart w:id="26" w:name="_Toc300761892"/>
      <w:bookmarkStart w:id="27" w:name="_Toc300933421"/>
      <w:bookmarkStart w:id="28" w:name="_Toc520732774"/>
      <w:bookmarkStart w:id="29" w:name="_Toc521493197"/>
      <w:bookmarkStart w:id="30" w:name="_Toc523221948"/>
      <w:r w:rsidRPr="002A7881">
        <w:rPr>
          <w:rFonts w:cs="Arial"/>
        </w:rPr>
        <w:t>1</w:t>
      </w:r>
      <w:r w:rsidR="00A56E34" w:rsidRPr="002A7881">
        <w:rPr>
          <w:rFonts w:cs="Arial"/>
        </w:rPr>
        <w:t>.3</w:t>
      </w:r>
      <w:r w:rsidR="00A56E34" w:rsidRPr="002A7881">
        <w:rPr>
          <w:rFonts w:cs="Arial"/>
        </w:rPr>
        <w:tab/>
        <w:t>The c</w:t>
      </w:r>
      <w:r w:rsidR="0053464E" w:rsidRPr="002A7881">
        <w:rPr>
          <w:rFonts w:cs="Arial"/>
        </w:rPr>
        <w:t xml:space="preserve">urrent </w:t>
      </w:r>
      <w:r w:rsidR="00E72650" w:rsidRPr="002A7881">
        <w:rPr>
          <w:rFonts w:cs="Arial"/>
        </w:rPr>
        <w:t>s</w:t>
      </w:r>
      <w:r w:rsidR="0053464E" w:rsidRPr="002A7881">
        <w:rPr>
          <w:rFonts w:cs="Arial"/>
        </w:rPr>
        <w:t>tandard</w:t>
      </w:r>
      <w:bookmarkEnd w:id="26"/>
      <w:bookmarkEnd w:id="27"/>
      <w:r w:rsidR="000746AE" w:rsidRPr="002A7881">
        <w:rPr>
          <w:rFonts w:cs="Arial"/>
        </w:rPr>
        <w:t>s</w:t>
      </w:r>
      <w:bookmarkEnd w:id="28"/>
      <w:bookmarkEnd w:id="29"/>
      <w:bookmarkEnd w:id="30"/>
    </w:p>
    <w:p w14:paraId="07C14A8E" w14:textId="77777777" w:rsidR="00CA6D87" w:rsidRPr="002A7881" w:rsidRDefault="00CA6D87" w:rsidP="00D21603">
      <w:pPr>
        <w:pStyle w:val="Heading3"/>
        <w:widowControl/>
        <w:rPr>
          <w:rFonts w:cs="Arial"/>
          <w:color w:val="auto"/>
        </w:rPr>
      </w:pPr>
      <w:bookmarkStart w:id="31" w:name="_Toc427669235"/>
      <w:bookmarkStart w:id="32" w:name="_Toc520732775"/>
      <w:bookmarkStart w:id="33" w:name="_Toc521493198"/>
      <w:bookmarkStart w:id="34" w:name="_Toc523221949"/>
      <w:r w:rsidRPr="002A7881">
        <w:rPr>
          <w:rFonts w:cs="Arial"/>
          <w:color w:val="auto"/>
        </w:rPr>
        <w:t>1.3.1</w:t>
      </w:r>
      <w:r w:rsidRPr="002A7881">
        <w:rPr>
          <w:rFonts w:cs="Arial"/>
          <w:color w:val="auto"/>
        </w:rPr>
        <w:tab/>
      </w:r>
      <w:bookmarkStart w:id="35" w:name="_Toc427669236"/>
      <w:bookmarkEnd w:id="31"/>
      <w:r w:rsidRPr="002A7881">
        <w:rPr>
          <w:rFonts w:cs="Arial"/>
          <w:color w:val="auto"/>
        </w:rPr>
        <w:t>Australia and New Zealand</w:t>
      </w:r>
      <w:bookmarkEnd w:id="35"/>
      <w:bookmarkEnd w:id="32"/>
      <w:bookmarkEnd w:id="33"/>
      <w:bookmarkEnd w:id="34"/>
    </w:p>
    <w:p w14:paraId="1D55E9CD" w14:textId="77777777" w:rsidR="00CA6D87" w:rsidRPr="002A7881" w:rsidRDefault="00CA6D87" w:rsidP="00D21603">
      <w:pPr>
        <w:widowControl/>
        <w:rPr>
          <w:rFonts w:cs="Arial"/>
          <w:szCs w:val="22"/>
        </w:rPr>
      </w:pPr>
      <w:r w:rsidRPr="002A7881">
        <w:rPr>
          <w:rFonts w:cs="Arial"/>
          <w:szCs w:val="22"/>
        </w:rPr>
        <w:t>L-carnitine is currently permitted in the Code to be added to the following special purpose foods:</w:t>
      </w:r>
    </w:p>
    <w:p w14:paraId="03F72A81" w14:textId="77777777" w:rsidR="00CA6D87" w:rsidRPr="002A7881" w:rsidRDefault="00CA6D87" w:rsidP="00D21603">
      <w:pPr>
        <w:widowControl/>
        <w:rPr>
          <w:rFonts w:cs="Arial"/>
          <w:szCs w:val="22"/>
        </w:rPr>
      </w:pPr>
    </w:p>
    <w:p w14:paraId="3C263FDA" w14:textId="77777777" w:rsidR="00CA6D87" w:rsidRPr="002A7881" w:rsidRDefault="00CA6D87" w:rsidP="00D21603">
      <w:pPr>
        <w:pStyle w:val="FSBullet"/>
        <w:widowControl/>
        <w:numPr>
          <w:ilvl w:val="0"/>
          <w:numId w:val="1"/>
        </w:numPr>
      </w:pPr>
      <w:r w:rsidRPr="002A7881">
        <w:t xml:space="preserve">Standard 2.9.1 </w:t>
      </w:r>
      <w:r w:rsidR="003170CD" w:rsidRPr="002A7881">
        <w:rPr>
          <w:lang w:val="en-AU"/>
        </w:rPr>
        <w:t xml:space="preserve">– </w:t>
      </w:r>
      <w:r w:rsidRPr="002A7881">
        <w:t xml:space="preserve">Infant Formula Products </w:t>
      </w:r>
      <w:r w:rsidR="003170CD" w:rsidRPr="002A7881">
        <w:rPr>
          <w:lang w:val="en-AU"/>
        </w:rPr>
        <w:t>–</w:t>
      </w:r>
      <w:r w:rsidRPr="002A7881">
        <w:t xml:space="preserve"> table to S29—5 </w:t>
      </w:r>
    </w:p>
    <w:p w14:paraId="226C4F63" w14:textId="55F681C7" w:rsidR="00CA6D87" w:rsidRPr="002A7881" w:rsidRDefault="00CA6D87" w:rsidP="00D21603">
      <w:pPr>
        <w:pStyle w:val="FSBullet"/>
        <w:widowControl/>
        <w:numPr>
          <w:ilvl w:val="1"/>
          <w:numId w:val="1"/>
        </w:numPr>
      </w:pPr>
      <w:r w:rsidRPr="002A7881">
        <w:t xml:space="preserve">Minimum amount per 100 kJ </w:t>
      </w:r>
      <w:r w:rsidR="007F11A3">
        <w:rPr>
          <w:lang w:val="en-AU"/>
        </w:rPr>
        <w:t xml:space="preserve">for labelling purposes </w:t>
      </w:r>
      <w:r w:rsidRPr="002A7881">
        <w:t>– 0.21 mg</w:t>
      </w:r>
    </w:p>
    <w:p w14:paraId="302E3D7E" w14:textId="77777777" w:rsidR="00CA6D87" w:rsidRPr="002A7881" w:rsidRDefault="00CA6D87" w:rsidP="00D21603">
      <w:pPr>
        <w:pStyle w:val="FSBullet"/>
        <w:widowControl/>
        <w:numPr>
          <w:ilvl w:val="1"/>
          <w:numId w:val="1"/>
        </w:numPr>
      </w:pPr>
      <w:r w:rsidRPr="002A7881">
        <w:t>Maximum amount per 100 kJ – 0.8 mg</w:t>
      </w:r>
    </w:p>
    <w:p w14:paraId="78F9CAE9" w14:textId="77777777" w:rsidR="00CA6D87" w:rsidRPr="002A7881" w:rsidRDefault="003170CD" w:rsidP="00D21603">
      <w:pPr>
        <w:pStyle w:val="FSBullet"/>
        <w:widowControl/>
        <w:numPr>
          <w:ilvl w:val="1"/>
          <w:numId w:val="1"/>
        </w:numPr>
      </w:pPr>
      <w:r w:rsidRPr="002A7881">
        <w:t xml:space="preserve">Permitted form: </w:t>
      </w:r>
      <w:r w:rsidR="00CA6D87" w:rsidRPr="002A7881">
        <w:t xml:space="preserve"> L-carnitine</w:t>
      </w:r>
    </w:p>
    <w:p w14:paraId="21EA3911" w14:textId="77777777" w:rsidR="00CA6D87" w:rsidRPr="002A7881" w:rsidRDefault="00CA6D87" w:rsidP="00D21603">
      <w:pPr>
        <w:pStyle w:val="FSBullet"/>
        <w:widowControl/>
        <w:numPr>
          <w:ilvl w:val="0"/>
          <w:numId w:val="1"/>
        </w:numPr>
      </w:pPr>
      <w:r w:rsidRPr="002A7881">
        <w:t xml:space="preserve">Standard 2.9.4 </w:t>
      </w:r>
      <w:r w:rsidR="003170CD" w:rsidRPr="002A7881">
        <w:rPr>
          <w:lang w:val="en-AU"/>
        </w:rPr>
        <w:t xml:space="preserve">– </w:t>
      </w:r>
      <w:r w:rsidRPr="002A7881">
        <w:t>Formulated Supplementary Sports Foods – table to S29—19</w:t>
      </w:r>
    </w:p>
    <w:p w14:paraId="319C14B9" w14:textId="77777777" w:rsidR="00CA6D87" w:rsidRPr="002A7881" w:rsidRDefault="00CA6D87" w:rsidP="00D21603">
      <w:pPr>
        <w:pStyle w:val="FSBullet"/>
        <w:widowControl/>
        <w:numPr>
          <w:ilvl w:val="1"/>
          <w:numId w:val="1"/>
        </w:numPr>
      </w:pPr>
      <w:r w:rsidRPr="002A7881">
        <w:t>Maximum amount added per one-day quantity – 100 mg</w:t>
      </w:r>
    </w:p>
    <w:p w14:paraId="4BD3C4FD" w14:textId="4CC76626" w:rsidR="00535A57" w:rsidRPr="00891492" w:rsidRDefault="00333F20" w:rsidP="00D21603">
      <w:pPr>
        <w:pStyle w:val="FSBullet"/>
        <w:widowControl/>
        <w:numPr>
          <w:ilvl w:val="1"/>
          <w:numId w:val="1"/>
        </w:numPr>
      </w:pPr>
      <w:r>
        <w:rPr>
          <w:lang w:val="en-AU"/>
        </w:rPr>
        <w:t>Permitted form</w:t>
      </w:r>
      <w:r w:rsidR="007F11A3">
        <w:rPr>
          <w:lang w:val="en-AU"/>
        </w:rPr>
        <w:t>:</w:t>
      </w:r>
      <w:r>
        <w:rPr>
          <w:lang w:val="en-AU"/>
        </w:rPr>
        <w:t xml:space="preserve"> </w:t>
      </w:r>
      <w:r w:rsidR="007F11A3">
        <w:rPr>
          <w:lang w:val="en-AU"/>
        </w:rPr>
        <w:t>Not</w:t>
      </w:r>
      <w:r w:rsidR="007F11A3" w:rsidRPr="00891492">
        <w:t xml:space="preserve"> </w:t>
      </w:r>
      <w:r w:rsidR="003170CD" w:rsidRPr="00333F20">
        <w:t>specified</w:t>
      </w:r>
    </w:p>
    <w:p w14:paraId="1638F834" w14:textId="77777777" w:rsidR="00CA6D87" w:rsidRPr="002A7881" w:rsidRDefault="00CA6D87" w:rsidP="00D21603">
      <w:pPr>
        <w:pStyle w:val="FSBullet"/>
        <w:widowControl/>
        <w:numPr>
          <w:ilvl w:val="0"/>
          <w:numId w:val="1"/>
        </w:numPr>
      </w:pPr>
      <w:r w:rsidRPr="002A7881">
        <w:t xml:space="preserve">Standard 2.9.5 </w:t>
      </w:r>
      <w:r w:rsidR="003170CD" w:rsidRPr="002A7881">
        <w:rPr>
          <w:lang w:val="en-AU"/>
        </w:rPr>
        <w:t xml:space="preserve">– </w:t>
      </w:r>
      <w:r w:rsidRPr="002A7881">
        <w:t xml:space="preserve">Food for Special Medical </w:t>
      </w:r>
      <w:r w:rsidR="00E45E79" w:rsidRPr="00891492">
        <w:rPr>
          <w:lang w:val="en-AU"/>
        </w:rPr>
        <w:t>Purposes</w:t>
      </w:r>
      <w:r w:rsidR="00B21FB4" w:rsidRPr="002A7881">
        <w:t xml:space="preserve"> – table to S29</w:t>
      </w:r>
      <w:r w:rsidR="00B21FB4" w:rsidRPr="00891492">
        <w:rPr>
          <w:lang w:val="en-AU"/>
        </w:rPr>
        <w:t>–</w:t>
      </w:r>
      <w:r w:rsidRPr="002A7881">
        <w:t>20</w:t>
      </w:r>
    </w:p>
    <w:p w14:paraId="229691A6" w14:textId="77777777" w:rsidR="00CA6D87" w:rsidRPr="002A7881" w:rsidRDefault="003170CD" w:rsidP="00D21603">
      <w:pPr>
        <w:pStyle w:val="FSBullet"/>
        <w:widowControl/>
        <w:numPr>
          <w:ilvl w:val="1"/>
          <w:numId w:val="1"/>
        </w:numPr>
      </w:pPr>
      <w:r w:rsidRPr="002A7881">
        <w:t>Permitted forms:</w:t>
      </w:r>
      <w:r w:rsidR="00CA6D87" w:rsidRPr="002A7881">
        <w:t xml:space="preserve"> L-carnitine, L-carnitine hydrochloride and L-carnitine L-tartrate</w:t>
      </w:r>
      <w:r w:rsidR="001557F8" w:rsidRPr="002A7881">
        <w:t>.</w:t>
      </w:r>
    </w:p>
    <w:p w14:paraId="055E4DF9" w14:textId="6C6AB1A1" w:rsidR="00CA6D87" w:rsidRPr="002A7881" w:rsidRDefault="00010D8F" w:rsidP="00D21603">
      <w:pPr>
        <w:pStyle w:val="Heading3"/>
        <w:widowControl/>
        <w:rPr>
          <w:rFonts w:cs="Arial"/>
          <w:color w:val="auto"/>
        </w:rPr>
      </w:pPr>
      <w:bookmarkStart w:id="36" w:name="_Toc427669237"/>
      <w:bookmarkStart w:id="37" w:name="_Toc520732776"/>
      <w:bookmarkStart w:id="38" w:name="_Toc521493199"/>
      <w:bookmarkStart w:id="39" w:name="_Toc523221950"/>
      <w:r w:rsidRPr="002A7881">
        <w:rPr>
          <w:rFonts w:cs="Arial"/>
          <w:color w:val="auto"/>
          <w:lang w:val="en-AU"/>
        </w:rPr>
        <w:t>1.3.2</w:t>
      </w:r>
      <w:r w:rsidRPr="002A7881">
        <w:rPr>
          <w:rFonts w:cs="Arial"/>
          <w:color w:val="auto"/>
          <w:lang w:val="en-AU"/>
        </w:rPr>
        <w:tab/>
      </w:r>
      <w:r w:rsidR="00621670" w:rsidRPr="002A7881">
        <w:rPr>
          <w:rFonts w:cs="Arial"/>
          <w:color w:val="auto"/>
          <w:lang w:val="en-AU"/>
        </w:rPr>
        <w:t>Overseas</w:t>
      </w:r>
      <w:r w:rsidR="00CA6D87" w:rsidRPr="002A7881">
        <w:rPr>
          <w:rFonts w:cs="Arial"/>
          <w:color w:val="auto"/>
        </w:rPr>
        <w:t xml:space="preserve"> </w:t>
      </w:r>
      <w:r w:rsidR="007F11A3" w:rsidRPr="002A7881">
        <w:rPr>
          <w:rFonts w:cs="Arial"/>
          <w:color w:val="auto"/>
        </w:rPr>
        <w:t>and international standards</w:t>
      </w:r>
      <w:bookmarkEnd w:id="36"/>
      <w:bookmarkEnd w:id="37"/>
      <w:bookmarkEnd w:id="38"/>
      <w:bookmarkEnd w:id="39"/>
      <w:r w:rsidR="007F11A3" w:rsidRPr="002A7881">
        <w:rPr>
          <w:rFonts w:cs="Arial"/>
          <w:b w:val="0"/>
          <w:bCs w:val="0"/>
          <w:color w:val="auto"/>
          <w:sz w:val="21"/>
          <w:szCs w:val="21"/>
          <w:lang w:val="en-NZ" w:eastAsia="en-GB"/>
        </w:rPr>
        <w:t xml:space="preserve"> </w:t>
      </w:r>
    </w:p>
    <w:p w14:paraId="0DE1F392" w14:textId="77777777" w:rsidR="00CA6D87" w:rsidRPr="002A7881" w:rsidRDefault="00BA731F" w:rsidP="00D21603">
      <w:pPr>
        <w:pStyle w:val="Heading4"/>
        <w:widowControl/>
        <w:rPr>
          <w:rFonts w:cs="Arial"/>
          <w:lang w:eastAsia="en-GB"/>
        </w:rPr>
      </w:pPr>
      <w:r w:rsidRPr="002A7881">
        <w:rPr>
          <w:rFonts w:cs="Arial"/>
          <w:lang w:val="en-AU" w:eastAsia="en-GB"/>
        </w:rPr>
        <w:t>1.3.2.1</w:t>
      </w:r>
      <w:r w:rsidRPr="002A7881">
        <w:rPr>
          <w:rFonts w:cs="Arial"/>
          <w:lang w:val="en-AU" w:eastAsia="en-GB"/>
        </w:rPr>
        <w:tab/>
      </w:r>
      <w:r w:rsidR="00CA6D87" w:rsidRPr="002A7881">
        <w:rPr>
          <w:rFonts w:cs="Arial"/>
          <w:lang w:eastAsia="en-GB"/>
        </w:rPr>
        <w:t>Codex Alimentarius</w:t>
      </w:r>
    </w:p>
    <w:p w14:paraId="3049DEAA" w14:textId="77777777" w:rsidR="00CA6D87" w:rsidRPr="002A7881" w:rsidRDefault="00CA6D87" w:rsidP="00D21603">
      <w:pPr>
        <w:widowControl/>
        <w:autoSpaceDE w:val="0"/>
        <w:autoSpaceDN w:val="0"/>
        <w:adjustRightInd w:val="0"/>
        <w:rPr>
          <w:rFonts w:cs="Arial"/>
          <w:sz w:val="21"/>
          <w:szCs w:val="21"/>
          <w:lang w:val="en-NZ" w:eastAsia="en-GB" w:bidi="ar-SA"/>
        </w:rPr>
      </w:pPr>
      <w:r w:rsidRPr="002A7881">
        <w:rPr>
          <w:rFonts w:cs="Arial"/>
          <w:sz w:val="21"/>
          <w:szCs w:val="21"/>
          <w:lang w:val="en-NZ" w:eastAsia="en-GB" w:bidi="ar-SA"/>
        </w:rPr>
        <w:t>L-carnitine is regarded as an essential nutrient in infant formula and formulas for special</w:t>
      </w:r>
      <w:r w:rsidR="003170CD" w:rsidRPr="002A7881">
        <w:rPr>
          <w:rFonts w:cs="Arial"/>
          <w:sz w:val="21"/>
          <w:szCs w:val="21"/>
          <w:lang w:val="en-NZ" w:eastAsia="en-GB" w:bidi="ar-SA"/>
        </w:rPr>
        <w:t xml:space="preserve"> </w:t>
      </w:r>
      <w:r w:rsidRPr="002A7881">
        <w:rPr>
          <w:rFonts w:cs="Arial"/>
          <w:sz w:val="21"/>
          <w:szCs w:val="21"/>
          <w:lang w:val="en-NZ" w:eastAsia="en-GB" w:bidi="ar-SA"/>
        </w:rPr>
        <w:t>medica</w:t>
      </w:r>
      <w:r w:rsidR="009211F3" w:rsidRPr="002A7881">
        <w:rPr>
          <w:rFonts w:cs="Arial"/>
          <w:sz w:val="21"/>
          <w:szCs w:val="21"/>
          <w:lang w:val="en-NZ" w:eastAsia="en-GB" w:bidi="ar-SA"/>
        </w:rPr>
        <w:t>l purposes intended for infants</w:t>
      </w:r>
      <w:r w:rsidR="00470913" w:rsidRPr="002A7881">
        <w:rPr>
          <w:rFonts w:cs="Arial"/>
          <w:sz w:val="21"/>
          <w:szCs w:val="21"/>
          <w:lang w:val="en-NZ" w:eastAsia="en-GB" w:bidi="ar-SA"/>
        </w:rPr>
        <w:t xml:space="preserve"> </w:t>
      </w:r>
      <w:r w:rsidRPr="002A7881">
        <w:rPr>
          <w:rFonts w:cs="Arial"/>
          <w:sz w:val="21"/>
          <w:szCs w:val="21"/>
          <w:lang w:val="en-NZ" w:eastAsia="en-GB" w:bidi="ar-SA"/>
        </w:rPr>
        <w:t>(Codex STAN 72-1981)</w:t>
      </w:r>
      <w:r w:rsidR="00710E26" w:rsidRPr="002A7881">
        <w:rPr>
          <w:rFonts w:cs="Arial"/>
          <w:sz w:val="21"/>
          <w:szCs w:val="21"/>
          <w:lang w:val="en-NZ" w:eastAsia="en-GB" w:bidi="ar-SA"/>
        </w:rPr>
        <w:t xml:space="preserve">. </w:t>
      </w:r>
      <w:r w:rsidRPr="002A7881">
        <w:rPr>
          <w:rFonts w:cs="Arial"/>
          <w:sz w:val="21"/>
          <w:szCs w:val="21"/>
          <w:lang w:val="en-NZ" w:eastAsia="en-GB" w:bidi="ar-SA"/>
        </w:rPr>
        <w:t>L-carnitine and L-carnitin</w:t>
      </w:r>
      <w:r w:rsidR="004B147D" w:rsidRPr="002A7881">
        <w:rPr>
          <w:rFonts w:cs="Arial"/>
          <w:sz w:val="21"/>
          <w:szCs w:val="21"/>
          <w:lang w:val="en-NZ" w:eastAsia="en-GB" w:bidi="ar-SA"/>
        </w:rPr>
        <w:t xml:space="preserve">e L-tartrate are listed </w:t>
      </w:r>
      <w:r w:rsidR="003170CD" w:rsidRPr="002A7881">
        <w:rPr>
          <w:rFonts w:cs="Arial"/>
          <w:sz w:val="21"/>
          <w:szCs w:val="21"/>
          <w:lang w:val="en-NZ" w:eastAsia="en-GB" w:bidi="ar-SA"/>
        </w:rPr>
        <w:t>in</w:t>
      </w:r>
      <w:r w:rsidR="004B147D" w:rsidRPr="002A7881">
        <w:rPr>
          <w:rFonts w:cs="Arial"/>
          <w:sz w:val="21"/>
          <w:szCs w:val="21"/>
          <w:lang w:val="en-NZ" w:eastAsia="en-GB" w:bidi="ar-SA"/>
        </w:rPr>
        <w:t xml:space="preserve"> the a</w:t>
      </w:r>
      <w:r w:rsidRPr="002A7881">
        <w:rPr>
          <w:rFonts w:cs="Arial"/>
          <w:sz w:val="21"/>
          <w:szCs w:val="21"/>
          <w:lang w:val="en-NZ" w:eastAsia="en-GB" w:bidi="ar-SA"/>
        </w:rPr>
        <w:t xml:space="preserve">dvisory </w:t>
      </w:r>
      <w:r w:rsidR="004B147D" w:rsidRPr="002A7881">
        <w:rPr>
          <w:rFonts w:cs="Arial"/>
          <w:sz w:val="21"/>
          <w:szCs w:val="21"/>
          <w:lang w:val="en-NZ" w:eastAsia="en-GB" w:bidi="ar-SA"/>
        </w:rPr>
        <w:t>l</w:t>
      </w:r>
      <w:r w:rsidRPr="002A7881">
        <w:rPr>
          <w:rFonts w:cs="Arial"/>
          <w:sz w:val="21"/>
          <w:szCs w:val="21"/>
          <w:lang w:val="en-NZ" w:eastAsia="en-GB" w:bidi="ar-SA"/>
        </w:rPr>
        <w:t xml:space="preserve">ist of </w:t>
      </w:r>
      <w:r w:rsidR="004B147D" w:rsidRPr="002A7881">
        <w:rPr>
          <w:rFonts w:cs="Arial"/>
          <w:sz w:val="21"/>
          <w:szCs w:val="21"/>
          <w:lang w:val="en-NZ" w:eastAsia="en-GB" w:bidi="ar-SA"/>
        </w:rPr>
        <w:t>n</w:t>
      </w:r>
      <w:r w:rsidRPr="002A7881">
        <w:rPr>
          <w:rFonts w:cs="Arial"/>
          <w:sz w:val="21"/>
          <w:szCs w:val="21"/>
          <w:lang w:val="en-NZ" w:eastAsia="en-GB" w:bidi="ar-SA"/>
        </w:rPr>
        <w:t xml:space="preserve">utrient </w:t>
      </w:r>
      <w:r w:rsidR="004B147D" w:rsidRPr="002A7881">
        <w:rPr>
          <w:rFonts w:cs="Arial"/>
          <w:sz w:val="21"/>
          <w:szCs w:val="21"/>
          <w:lang w:val="en-NZ" w:eastAsia="en-GB" w:bidi="ar-SA"/>
        </w:rPr>
        <w:t>c</w:t>
      </w:r>
      <w:r w:rsidRPr="002A7881">
        <w:rPr>
          <w:rFonts w:cs="Arial"/>
          <w:sz w:val="21"/>
          <w:szCs w:val="21"/>
          <w:lang w:val="en-NZ" w:eastAsia="en-GB" w:bidi="ar-SA"/>
        </w:rPr>
        <w:t>ompounds</w:t>
      </w:r>
      <w:r w:rsidR="00710E26" w:rsidRPr="002A7881">
        <w:rPr>
          <w:rFonts w:cs="Arial"/>
          <w:sz w:val="21"/>
          <w:szCs w:val="21"/>
          <w:lang w:val="en-NZ" w:eastAsia="en-GB" w:bidi="ar-SA"/>
        </w:rPr>
        <w:t xml:space="preserve"> </w:t>
      </w:r>
      <w:r w:rsidRPr="002A7881">
        <w:rPr>
          <w:rFonts w:cs="Arial"/>
          <w:sz w:val="21"/>
          <w:szCs w:val="21"/>
          <w:lang w:val="en-NZ" w:eastAsia="en-GB" w:bidi="ar-SA"/>
        </w:rPr>
        <w:t xml:space="preserve">for </w:t>
      </w:r>
      <w:r w:rsidR="004B147D" w:rsidRPr="002A7881">
        <w:rPr>
          <w:rFonts w:cs="Arial"/>
          <w:sz w:val="21"/>
          <w:szCs w:val="21"/>
          <w:lang w:val="en-NZ" w:eastAsia="en-GB" w:bidi="ar-SA"/>
        </w:rPr>
        <w:t>u</w:t>
      </w:r>
      <w:r w:rsidRPr="002A7881">
        <w:rPr>
          <w:rFonts w:cs="Arial"/>
          <w:sz w:val="21"/>
          <w:szCs w:val="21"/>
          <w:lang w:val="en-NZ" w:eastAsia="en-GB" w:bidi="ar-SA"/>
        </w:rPr>
        <w:t xml:space="preserve">se in </w:t>
      </w:r>
      <w:r w:rsidR="004B147D" w:rsidRPr="002A7881">
        <w:rPr>
          <w:rFonts w:cs="Arial"/>
          <w:sz w:val="21"/>
          <w:szCs w:val="21"/>
          <w:lang w:val="en-NZ" w:eastAsia="en-GB" w:bidi="ar-SA"/>
        </w:rPr>
        <w:t>f</w:t>
      </w:r>
      <w:r w:rsidRPr="002A7881">
        <w:rPr>
          <w:rFonts w:cs="Arial"/>
          <w:sz w:val="21"/>
          <w:szCs w:val="21"/>
          <w:lang w:val="en-NZ" w:eastAsia="en-GB" w:bidi="ar-SA"/>
        </w:rPr>
        <w:t xml:space="preserve">oods for </w:t>
      </w:r>
      <w:r w:rsidR="004B147D" w:rsidRPr="002A7881">
        <w:rPr>
          <w:rFonts w:cs="Arial"/>
          <w:sz w:val="21"/>
          <w:szCs w:val="21"/>
          <w:lang w:val="en-NZ" w:eastAsia="en-GB" w:bidi="ar-SA"/>
        </w:rPr>
        <w:t>s</w:t>
      </w:r>
      <w:r w:rsidRPr="002A7881">
        <w:rPr>
          <w:rFonts w:cs="Arial"/>
          <w:sz w:val="21"/>
          <w:szCs w:val="21"/>
          <w:lang w:val="en-NZ" w:eastAsia="en-GB" w:bidi="ar-SA"/>
        </w:rPr>
        <w:t xml:space="preserve">pecial </w:t>
      </w:r>
      <w:r w:rsidR="004B147D" w:rsidRPr="002A7881">
        <w:rPr>
          <w:rFonts w:cs="Arial"/>
          <w:sz w:val="21"/>
          <w:szCs w:val="21"/>
          <w:lang w:val="en-NZ" w:eastAsia="en-GB" w:bidi="ar-SA"/>
        </w:rPr>
        <w:t>d</w:t>
      </w:r>
      <w:r w:rsidRPr="002A7881">
        <w:rPr>
          <w:rFonts w:cs="Arial"/>
          <w:sz w:val="21"/>
          <w:szCs w:val="21"/>
          <w:lang w:val="en-NZ" w:eastAsia="en-GB" w:bidi="ar-SA"/>
        </w:rPr>
        <w:t xml:space="preserve">ietary </w:t>
      </w:r>
      <w:r w:rsidR="004B147D" w:rsidRPr="002A7881">
        <w:rPr>
          <w:rFonts w:cs="Arial"/>
          <w:sz w:val="21"/>
          <w:szCs w:val="21"/>
          <w:lang w:val="en-NZ" w:eastAsia="en-GB" w:bidi="ar-SA"/>
        </w:rPr>
        <w:t>u</w:t>
      </w:r>
      <w:r w:rsidRPr="002A7881">
        <w:rPr>
          <w:rFonts w:cs="Arial"/>
          <w:sz w:val="21"/>
          <w:szCs w:val="21"/>
          <w:lang w:val="en-NZ" w:eastAsia="en-GB" w:bidi="ar-SA"/>
        </w:rPr>
        <w:t xml:space="preserve">ses </w:t>
      </w:r>
      <w:r w:rsidR="004B147D" w:rsidRPr="002A7881">
        <w:rPr>
          <w:rFonts w:cs="Arial"/>
          <w:sz w:val="21"/>
          <w:szCs w:val="21"/>
          <w:lang w:val="en-NZ" w:eastAsia="en-GB" w:bidi="ar-SA"/>
        </w:rPr>
        <w:t>i</w:t>
      </w:r>
      <w:r w:rsidRPr="002A7881">
        <w:rPr>
          <w:rFonts w:cs="Arial"/>
          <w:sz w:val="21"/>
          <w:szCs w:val="21"/>
          <w:lang w:val="en-NZ" w:eastAsia="en-GB" w:bidi="ar-SA"/>
        </w:rPr>
        <w:t xml:space="preserve">ntended for </w:t>
      </w:r>
      <w:r w:rsidR="004B147D" w:rsidRPr="002A7881">
        <w:rPr>
          <w:rFonts w:cs="Arial"/>
          <w:sz w:val="21"/>
          <w:szCs w:val="21"/>
          <w:lang w:val="en-NZ" w:eastAsia="en-GB" w:bidi="ar-SA"/>
        </w:rPr>
        <w:t>i</w:t>
      </w:r>
      <w:r w:rsidRPr="002A7881">
        <w:rPr>
          <w:rFonts w:cs="Arial"/>
          <w:sz w:val="21"/>
          <w:szCs w:val="21"/>
          <w:lang w:val="en-NZ" w:eastAsia="en-GB" w:bidi="ar-SA"/>
        </w:rPr>
        <w:t>nfants and young children</w:t>
      </w:r>
      <w:r w:rsidR="00333F20">
        <w:rPr>
          <w:rFonts w:cs="Arial"/>
          <w:sz w:val="21"/>
          <w:szCs w:val="21"/>
          <w:lang w:val="en-NZ" w:eastAsia="en-GB" w:bidi="ar-SA"/>
        </w:rPr>
        <w:t xml:space="preserve"> </w:t>
      </w:r>
      <w:r w:rsidR="00333F20" w:rsidRPr="002D3E50">
        <w:rPr>
          <w:rFonts w:cs="Arial"/>
        </w:rPr>
        <w:t>(CAC</w:t>
      </w:r>
      <w:r w:rsidR="00BC335B">
        <w:rPr>
          <w:rFonts w:cs="Arial"/>
        </w:rPr>
        <w:t>/</w:t>
      </w:r>
      <w:r w:rsidR="00333F20" w:rsidRPr="002D3E50">
        <w:rPr>
          <w:rFonts w:cs="Arial"/>
        </w:rPr>
        <w:t>GL 10-1979)</w:t>
      </w:r>
      <w:r w:rsidR="00333F20">
        <w:rPr>
          <w:rFonts w:cs="Arial"/>
        </w:rPr>
        <w:t>.</w:t>
      </w:r>
    </w:p>
    <w:p w14:paraId="1CEFE332" w14:textId="77777777" w:rsidR="00CA6D87" w:rsidRPr="002A7881" w:rsidRDefault="00BA731F" w:rsidP="00D21603">
      <w:pPr>
        <w:pStyle w:val="Heading4"/>
        <w:widowControl/>
        <w:rPr>
          <w:rFonts w:cs="Arial"/>
          <w:lang w:eastAsia="en-GB"/>
        </w:rPr>
      </w:pPr>
      <w:r w:rsidRPr="002A7881">
        <w:rPr>
          <w:rFonts w:cs="Arial"/>
          <w:lang w:val="en-AU" w:eastAsia="en-GB"/>
        </w:rPr>
        <w:t>1.3.2.2</w:t>
      </w:r>
      <w:r w:rsidRPr="002A7881">
        <w:rPr>
          <w:rFonts w:cs="Arial"/>
          <w:lang w:val="en-AU" w:eastAsia="en-GB"/>
        </w:rPr>
        <w:tab/>
      </w:r>
      <w:r w:rsidR="00CA6D87" w:rsidRPr="002A7881">
        <w:rPr>
          <w:rFonts w:cs="Arial"/>
          <w:lang w:eastAsia="en-GB"/>
        </w:rPr>
        <w:t>United States of America (USA)</w:t>
      </w:r>
    </w:p>
    <w:p w14:paraId="39EBBAEC" w14:textId="77777777" w:rsidR="00CA6D87" w:rsidRPr="002A7881" w:rsidRDefault="00DA3EB3" w:rsidP="00D21603">
      <w:pPr>
        <w:widowControl/>
        <w:rPr>
          <w:rFonts w:cs="Arial"/>
        </w:rPr>
      </w:pPr>
      <w:r w:rsidRPr="002A7881">
        <w:rPr>
          <w:rFonts w:cs="Arial"/>
        </w:rPr>
        <w:t xml:space="preserve">Lonza has </w:t>
      </w:r>
      <w:r w:rsidR="00CA6D87" w:rsidRPr="002A7881">
        <w:rPr>
          <w:rFonts w:cs="Arial"/>
        </w:rPr>
        <w:t xml:space="preserve">self-affirmed </w:t>
      </w:r>
      <w:r w:rsidRPr="002A7881">
        <w:rPr>
          <w:rFonts w:cs="Arial"/>
        </w:rPr>
        <w:t xml:space="preserve">L-carnitine and L-carnitine L-tartrate </w:t>
      </w:r>
      <w:r w:rsidR="00CA6D87" w:rsidRPr="002A7881">
        <w:rPr>
          <w:rFonts w:cs="Arial"/>
        </w:rPr>
        <w:t>as Generally Recognized as Safe</w:t>
      </w:r>
      <w:r w:rsidRPr="002A7881">
        <w:rPr>
          <w:rFonts w:cs="Arial"/>
        </w:rPr>
        <w:t xml:space="preserve"> </w:t>
      </w:r>
      <w:r w:rsidR="00CA6D87" w:rsidRPr="002A7881">
        <w:rPr>
          <w:rFonts w:cs="Arial"/>
        </w:rPr>
        <w:t xml:space="preserve">(GRAS) for use in a </w:t>
      </w:r>
      <w:r w:rsidR="003170CD" w:rsidRPr="002A7881">
        <w:rPr>
          <w:rFonts w:cs="Arial"/>
        </w:rPr>
        <w:t>similar range of</w:t>
      </w:r>
      <w:r w:rsidR="00CA6D87" w:rsidRPr="002A7881">
        <w:rPr>
          <w:rFonts w:cs="Arial"/>
        </w:rPr>
        <w:t xml:space="preserve"> foods</w:t>
      </w:r>
      <w:r w:rsidR="003170CD" w:rsidRPr="002A7881">
        <w:rPr>
          <w:rFonts w:cs="Arial"/>
        </w:rPr>
        <w:t xml:space="preserve"> </w:t>
      </w:r>
      <w:r w:rsidR="007E6D0A" w:rsidRPr="002A7881">
        <w:rPr>
          <w:rFonts w:cs="Arial"/>
        </w:rPr>
        <w:t xml:space="preserve">and at similar </w:t>
      </w:r>
      <w:r w:rsidR="00ED4492">
        <w:rPr>
          <w:rFonts w:cs="Arial"/>
        </w:rPr>
        <w:t xml:space="preserve">maximum </w:t>
      </w:r>
      <w:r w:rsidR="007E6D0A" w:rsidRPr="002A7881">
        <w:rPr>
          <w:rFonts w:cs="Arial"/>
        </w:rPr>
        <w:t xml:space="preserve">levels </w:t>
      </w:r>
      <w:r w:rsidR="003170CD" w:rsidRPr="002A7881">
        <w:rPr>
          <w:rFonts w:cs="Arial"/>
        </w:rPr>
        <w:t>requested in the application</w:t>
      </w:r>
      <w:r w:rsidR="007E6D0A" w:rsidRPr="002A7881">
        <w:rPr>
          <w:rFonts w:cs="Arial"/>
        </w:rPr>
        <w:t xml:space="preserve"> to FSANZ</w:t>
      </w:r>
      <w:r w:rsidR="003170CD" w:rsidRPr="002A7881">
        <w:rPr>
          <w:rFonts w:cs="Arial"/>
        </w:rPr>
        <w:t xml:space="preserve">. These foods </w:t>
      </w:r>
      <w:r w:rsidR="00CA6D87" w:rsidRPr="002A7881">
        <w:rPr>
          <w:rFonts w:cs="Arial"/>
        </w:rPr>
        <w:t>includ</w:t>
      </w:r>
      <w:r w:rsidR="003170CD" w:rsidRPr="002A7881">
        <w:rPr>
          <w:rFonts w:cs="Arial"/>
        </w:rPr>
        <w:t>e</w:t>
      </w:r>
      <w:r w:rsidR="00CA6D87" w:rsidRPr="002A7881">
        <w:rPr>
          <w:rFonts w:cs="Arial"/>
        </w:rPr>
        <w:t xml:space="preserve"> beverages and beverage bases, coffee</w:t>
      </w:r>
      <w:r w:rsidR="003170CD" w:rsidRPr="002A7881">
        <w:rPr>
          <w:rFonts w:cs="Arial"/>
        </w:rPr>
        <w:t xml:space="preserve"> </w:t>
      </w:r>
      <w:r w:rsidR="00CA6D87" w:rsidRPr="002A7881">
        <w:rPr>
          <w:rFonts w:cs="Arial"/>
        </w:rPr>
        <w:t xml:space="preserve">and tea, dairy product </w:t>
      </w:r>
      <w:r w:rsidR="002151C0" w:rsidRPr="002A7881">
        <w:rPr>
          <w:rFonts w:cs="Arial"/>
        </w:rPr>
        <w:t>analogues</w:t>
      </w:r>
      <w:r w:rsidR="00CA6D87" w:rsidRPr="002A7881">
        <w:rPr>
          <w:rFonts w:cs="Arial"/>
        </w:rPr>
        <w:t xml:space="preserve">, </w:t>
      </w:r>
      <w:r w:rsidR="00CA6D87" w:rsidRPr="00D04674">
        <w:rPr>
          <w:rFonts w:cs="Arial"/>
        </w:rPr>
        <w:t>grain products and pastas, hard</w:t>
      </w:r>
      <w:r w:rsidR="007E6D0A" w:rsidRPr="00D04674">
        <w:rPr>
          <w:rFonts w:cs="Arial"/>
        </w:rPr>
        <w:t xml:space="preserve"> and</w:t>
      </w:r>
      <w:r w:rsidR="00CA6D87" w:rsidRPr="00D04674">
        <w:rPr>
          <w:rFonts w:cs="Arial"/>
        </w:rPr>
        <w:t xml:space="preserve"> </w:t>
      </w:r>
      <w:r w:rsidR="007E6D0A" w:rsidRPr="00D04674">
        <w:rPr>
          <w:rFonts w:cs="Arial"/>
        </w:rPr>
        <w:t xml:space="preserve">soft </w:t>
      </w:r>
      <w:r w:rsidR="00CA6D87" w:rsidRPr="00D04674">
        <w:rPr>
          <w:rFonts w:cs="Arial"/>
        </w:rPr>
        <w:t>candies, milk products,</w:t>
      </w:r>
      <w:r w:rsidR="003170CD" w:rsidRPr="00D04674">
        <w:rPr>
          <w:rFonts w:cs="Arial"/>
        </w:rPr>
        <w:t xml:space="preserve"> </w:t>
      </w:r>
      <w:r w:rsidR="00CA6D87" w:rsidRPr="00D04674">
        <w:rPr>
          <w:rFonts w:cs="Arial"/>
        </w:rPr>
        <w:t>processed fruits and fruit juices and</w:t>
      </w:r>
      <w:r w:rsidR="00D04674" w:rsidRPr="00D04674">
        <w:rPr>
          <w:rFonts w:cs="Arial"/>
        </w:rPr>
        <w:t xml:space="preserve"> </w:t>
      </w:r>
      <w:r w:rsidR="003170CD" w:rsidRPr="00D04674">
        <w:rPr>
          <w:rFonts w:cs="Arial"/>
        </w:rPr>
        <w:t>special purpose food</w:t>
      </w:r>
      <w:r w:rsidR="00D04674">
        <w:rPr>
          <w:rFonts w:cs="Arial"/>
        </w:rPr>
        <w:t>s</w:t>
      </w:r>
      <w:r w:rsidR="00D04674" w:rsidRPr="00D04674">
        <w:rPr>
          <w:rFonts w:cs="Arial"/>
        </w:rPr>
        <w:t xml:space="preserve"> including sports drinks and meals replacement products</w:t>
      </w:r>
      <w:r w:rsidR="00D04674">
        <w:rPr>
          <w:rFonts w:cs="Arial"/>
        </w:rPr>
        <w:t>.</w:t>
      </w:r>
    </w:p>
    <w:p w14:paraId="236ECDB2" w14:textId="77777777" w:rsidR="00CA6D87" w:rsidRPr="002A7881" w:rsidRDefault="00BA731F" w:rsidP="00D21603">
      <w:pPr>
        <w:pStyle w:val="Heading4"/>
        <w:widowControl/>
        <w:rPr>
          <w:rFonts w:cs="Arial"/>
          <w:lang w:eastAsia="en-GB"/>
        </w:rPr>
      </w:pPr>
      <w:r w:rsidRPr="002A7881">
        <w:rPr>
          <w:rFonts w:cs="Arial"/>
          <w:lang w:val="en-AU" w:eastAsia="en-GB"/>
        </w:rPr>
        <w:lastRenderedPageBreak/>
        <w:t>1.3.2.3</w:t>
      </w:r>
      <w:r w:rsidRPr="002A7881">
        <w:rPr>
          <w:rFonts w:cs="Arial"/>
          <w:lang w:val="en-AU" w:eastAsia="en-GB"/>
        </w:rPr>
        <w:tab/>
      </w:r>
      <w:r w:rsidR="00CA6D87" w:rsidRPr="002A7881">
        <w:rPr>
          <w:rFonts w:cs="Arial"/>
          <w:lang w:eastAsia="en-GB"/>
        </w:rPr>
        <w:t>Canada</w:t>
      </w:r>
    </w:p>
    <w:p w14:paraId="6CD5F6F5" w14:textId="75C5C540" w:rsidR="00CA55F5" w:rsidRDefault="002830FB" w:rsidP="00DC14E8">
      <w:pPr>
        <w:widowControl/>
        <w:rPr>
          <w:rFonts w:cs="Arial"/>
        </w:rPr>
      </w:pPr>
      <w:r>
        <w:rPr>
          <w:rFonts w:cs="Arial"/>
        </w:rPr>
        <w:t xml:space="preserve">L-carnitine and acetyl-L-carnitine are permitted </w:t>
      </w:r>
      <w:r w:rsidRPr="002830FB">
        <w:rPr>
          <w:rFonts w:cs="Arial"/>
        </w:rPr>
        <w:t xml:space="preserve">novel food ingredients </w:t>
      </w:r>
      <w:r w:rsidR="00CA55F5">
        <w:rPr>
          <w:rFonts w:cs="Arial"/>
        </w:rPr>
        <w:t xml:space="preserve">that can be used in </w:t>
      </w:r>
      <w:r w:rsidR="00D51A22">
        <w:rPr>
          <w:rFonts w:cs="Arial"/>
        </w:rPr>
        <w:t xml:space="preserve">a specific </w:t>
      </w:r>
      <w:r w:rsidR="00DC14E8">
        <w:rPr>
          <w:rFonts w:cs="Arial"/>
        </w:rPr>
        <w:t>classes</w:t>
      </w:r>
      <w:r w:rsidR="00D51A22">
        <w:rPr>
          <w:rFonts w:cs="Arial"/>
        </w:rPr>
        <w:t xml:space="preserve"> of </w:t>
      </w:r>
      <w:r w:rsidR="00CA55F5">
        <w:rPr>
          <w:rFonts w:cs="Arial"/>
        </w:rPr>
        <w:t>supplemented food</w:t>
      </w:r>
      <w:r w:rsidR="00445EAC">
        <w:rPr>
          <w:rFonts w:cs="Arial"/>
        </w:rPr>
        <w:t>s</w:t>
      </w:r>
      <w:r w:rsidR="000E0FEF">
        <w:rPr>
          <w:rFonts w:cs="Arial"/>
        </w:rPr>
        <w:t xml:space="preserve"> </w:t>
      </w:r>
      <w:r w:rsidR="00CA55F5">
        <w:rPr>
          <w:rFonts w:cs="Arial"/>
        </w:rPr>
        <w:t xml:space="preserve">after obtaining a </w:t>
      </w:r>
      <w:r w:rsidRPr="002830FB">
        <w:rPr>
          <w:rFonts w:cs="Arial"/>
        </w:rPr>
        <w:t>Temporary</w:t>
      </w:r>
      <w:r w:rsidR="00CA55F5">
        <w:rPr>
          <w:rFonts w:cs="Arial"/>
        </w:rPr>
        <w:t xml:space="preserve"> Marketing Authorization Letter</w:t>
      </w:r>
      <w:r w:rsidR="000E0FEF">
        <w:rPr>
          <w:rFonts w:cs="Arial"/>
        </w:rPr>
        <w:t xml:space="preserve"> </w:t>
      </w:r>
      <w:r w:rsidR="00B30375">
        <w:rPr>
          <w:rFonts w:cs="Arial"/>
        </w:rPr>
        <w:t xml:space="preserve">from Health Canada </w:t>
      </w:r>
      <w:r w:rsidR="000E0FEF">
        <w:rPr>
          <w:rFonts w:cs="Arial"/>
        </w:rPr>
        <w:t>on a case by case basis</w:t>
      </w:r>
      <w:r w:rsidR="00CA55F5">
        <w:rPr>
          <w:rFonts w:cs="Arial"/>
        </w:rPr>
        <w:t xml:space="preserve">. </w:t>
      </w:r>
    </w:p>
    <w:p w14:paraId="67701847" w14:textId="77777777" w:rsidR="00CA55F5" w:rsidRDefault="00CA55F5" w:rsidP="00D21603">
      <w:pPr>
        <w:widowControl/>
        <w:rPr>
          <w:rFonts w:cs="Arial"/>
        </w:rPr>
      </w:pPr>
    </w:p>
    <w:p w14:paraId="52603E9F" w14:textId="495D0F00" w:rsidR="00CA6D87" w:rsidRPr="002A7881" w:rsidRDefault="009211F3" w:rsidP="00D21603">
      <w:pPr>
        <w:widowControl/>
        <w:rPr>
          <w:rFonts w:cs="Arial"/>
        </w:rPr>
      </w:pPr>
      <w:r w:rsidRPr="002A7881">
        <w:rPr>
          <w:rFonts w:cs="Arial"/>
        </w:rPr>
        <w:t xml:space="preserve">L-carnitine </w:t>
      </w:r>
      <w:r w:rsidR="00CA6D87" w:rsidRPr="002A7881">
        <w:rPr>
          <w:rFonts w:cs="Arial"/>
        </w:rPr>
        <w:t xml:space="preserve">and its salts and derivatives </w:t>
      </w:r>
      <w:r w:rsidR="00A96956">
        <w:rPr>
          <w:rFonts w:cs="Arial"/>
        </w:rPr>
        <w:t xml:space="preserve">are permitted to be used as </w:t>
      </w:r>
      <w:r w:rsidR="00673089">
        <w:rPr>
          <w:rFonts w:cs="Arial"/>
        </w:rPr>
        <w:t xml:space="preserve">a </w:t>
      </w:r>
      <w:r w:rsidR="00A96956">
        <w:rPr>
          <w:rFonts w:cs="Arial"/>
        </w:rPr>
        <w:t>natural health product</w:t>
      </w:r>
      <w:r w:rsidR="00A96956" w:rsidRPr="00A96956">
        <w:rPr>
          <w:rFonts w:cs="Arial"/>
        </w:rPr>
        <w:t xml:space="preserve"> </w:t>
      </w:r>
      <w:r w:rsidR="00A14426">
        <w:rPr>
          <w:rFonts w:cs="Arial"/>
        </w:rPr>
        <w:t xml:space="preserve">or </w:t>
      </w:r>
      <w:r w:rsidR="00A14426" w:rsidRPr="00A14426">
        <w:rPr>
          <w:rFonts w:cs="Arial"/>
        </w:rPr>
        <w:t>medicinal ingredien</w:t>
      </w:r>
      <w:r w:rsidR="00A14426">
        <w:rPr>
          <w:rFonts w:cs="Arial"/>
        </w:rPr>
        <w:t xml:space="preserve">t </w:t>
      </w:r>
      <w:r w:rsidR="00A96956">
        <w:rPr>
          <w:rFonts w:cs="Arial"/>
        </w:rPr>
        <w:t>in w</w:t>
      </w:r>
      <w:r w:rsidR="00A96956" w:rsidRPr="00A96956">
        <w:rPr>
          <w:rFonts w:cs="Arial"/>
        </w:rPr>
        <w:t xml:space="preserve">orkout </w:t>
      </w:r>
      <w:r w:rsidR="00A96956">
        <w:rPr>
          <w:rFonts w:cs="Arial"/>
        </w:rPr>
        <w:t>s</w:t>
      </w:r>
      <w:r w:rsidR="00A96956" w:rsidRPr="00A96956">
        <w:rPr>
          <w:rFonts w:cs="Arial"/>
        </w:rPr>
        <w:t>upplements</w:t>
      </w:r>
      <w:r w:rsidR="00A14426">
        <w:rPr>
          <w:rFonts w:cs="Arial"/>
        </w:rPr>
        <w:t xml:space="preserve"> and other h</w:t>
      </w:r>
      <w:r w:rsidR="00A14426" w:rsidRPr="00A14426">
        <w:rPr>
          <w:rFonts w:cs="Arial"/>
        </w:rPr>
        <w:t xml:space="preserve">ealth </w:t>
      </w:r>
      <w:r w:rsidR="00A14426">
        <w:rPr>
          <w:rFonts w:cs="Arial"/>
        </w:rPr>
        <w:t>products</w:t>
      </w:r>
      <w:r w:rsidR="00A96956">
        <w:rPr>
          <w:rFonts w:cs="Arial"/>
        </w:rPr>
        <w:t>.</w:t>
      </w:r>
      <w:r w:rsidR="00A14426">
        <w:rPr>
          <w:rFonts w:cs="Arial"/>
        </w:rPr>
        <w:t xml:space="preserve"> </w:t>
      </w:r>
      <w:r w:rsidR="00FF1E87" w:rsidRPr="002A7881">
        <w:rPr>
          <w:rFonts w:cs="Arial"/>
        </w:rPr>
        <w:t xml:space="preserve">To achieve physiological and biochemical </w:t>
      </w:r>
      <w:r w:rsidR="00A97C40">
        <w:rPr>
          <w:rFonts w:cs="Arial"/>
        </w:rPr>
        <w:t>effects</w:t>
      </w:r>
      <w:r w:rsidR="00CD2D66" w:rsidRPr="002A7881">
        <w:rPr>
          <w:rFonts w:cs="Arial"/>
        </w:rPr>
        <w:t xml:space="preserve"> similar to those stated in the current application</w:t>
      </w:r>
      <w:r w:rsidR="00FF1E87" w:rsidRPr="002A7881">
        <w:rPr>
          <w:rFonts w:cs="Arial"/>
        </w:rPr>
        <w:t xml:space="preserve">, Health Canada recommends </w:t>
      </w:r>
      <w:r w:rsidR="00CD2D66" w:rsidRPr="002A7881">
        <w:rPr>
          <w:rFonts w:cs="Arial"/>
        </w:rPr>
        <w:t xml:space="preserve">single </w:t>
      </w:r>
      <w:r w:rsidR="00FF1E87" w:rsidRPr="002A7881">
        <w:rPr>
          <w:rFonts w:cs="Arial"/>
        </w:rPr>
        <w:t xml:space="preserve">doses </w:t>
      </w:r>
      <w:r w:rsidR="00CD2D66" w:rsidRPr="002A7881">
        <w:rPr>
          <w:rFonts w:cs="Arial"/>
        </w:rPr>
        <w:t xml:space="preserve">and daily intake </w:t>
      </w:r>
      <w:r w:rsidR="00FF1E87" w:rsidRPr="002A7881">
        <w:rPr>
          <w:rFonts w:cs="Arial"/>
        </w:rPr>
        <w:t>similar to those requested</w:t>
      </w:r>
      <w:r w:rsidR="00CD2D66" w:rsidRPr="002A7881">
        <w:rPr>
          <w:rFonts w:cs="Arial"/>
        </w:rPr>
        <w:t xml:space="preserve"> in the current application</w:t>
      </w:r>
      <w:r w:rsidR="00FF1E87" w:rsidRPr="002A7881">
        <w:rPr>
          <w:rFonts w:cs="Arial"/>
        </w:rPr>
        <w:t>.</w:t>
      </w:r>
    </w:p>
    <w:p w14:paraId="514F4A01" w14:textId="77777777" w:rsidR="00CA6D87" w:rsidRPr="002A7881" w:rsidRDefault="00BA731F" w:rsidP="00D21603">
      <w:pPr>
        <w:pStyle w:val="Heading4"/>
        <w:widowControl/>
        <w:rPr>
          <w:rFonts w:cs="Arial"/>
          <w:lang w:eastAsia="en-GB"/>
        </w:rPr>
      </w:pPr>
      <w:r w:rsidRPr="002A7881">
        <w:rPr>
          <w:rFonts w:cs="Arial"/>
          <w:lang w:val="en-AU" w:eastAsia="en-GB"/>
        </w:rPr>
        <w:t>1.3.2.4</w:t>
      </w:r>
      <w:r w:rsidRPr="002A7881">
        <w:rPr>
          <w:rFonts w:cs="Arial"/>
          <w:lang w:val="en-AU" w:eastAsia="en-GB"/>
        </w:rPr>
        <w:tab/>
      </w:r>
      <w:r w:rsidR="00CA6D87" w:rsidRPr="002A7881">
        <w:rPr>
          <w:rFonts w:cs="Arial"/>
          <w:lang w:eastAsia="en-GB"/>
        </w:rPr>
        <w:t>European Union (EU)</w:t>
      </w:r>
    </w:p>
    <w:p w14:paraId="69D6E5F2" w14:textId="77777777" w:rsidR="00CA6D87" w:rsidRPr="002A7881" w:rsidRDefault="00CA6D87" w:rsidP="00D21603">
      <w:pPr>
        <w:widowControl/>
        <w:rPr>
          <w:rFonts w:cs="Arial"/>
        </w:rPr>
      </w:pPr>
      <w:r w:rsidRPr="002A7881">
        <w:rPr>
          <w:rFonts w:cs="Arial"/>
        </w:rPr>
        <w:t xml:space="preserve">L-carnitine crystalline and L-carnitine L-tartrate </w:t>
      </w:r>
      <w:r w:rsidR="00A97C40">
        <w:rPr>
          <w:rFonts w:cs="Arial"/>
        </w:rPr>
        <w:t xml:space="preserve">are </w:t>
      </w:r>
      <w:r w:rsidR="0071125C" w:rsidRPr="002A7881">
        <w:rPr>
          <w:rFonts w:cs="Arial"/>
        </w:rPr>
        <w:t xml:space="preserve">grandfathered and </w:t>
      </w:r>
      <w:r w:rsidRPr="002A7881">
        <w:rPr>
          <w:rFonts w:cs="Arial"/>
        </w:rPr>
        <w:t xml:space="preserve">marketed in the EU </w:t>
      </w:r>
      <w:r w:rsidR="00E127D9" w:rsidRPr="002A7881">
        <w:rPr>
          <w:rFonts w:cs="Arial"/>
        </w:rPr>
        <w:t xml:space="preserve">and </w:t>
      </w:r>
      <w:r w:rsidR="00E30590" w:rsidRPr="002A7881">
        <w:rPr>
          <w:rFonts w:cs="Arial"/>
        </w:rPr>
        <w:t xml:space="preserve">are </w:t>
      </w:r>
      <w:r w:rsidR="00E127D9" w:rsidRPr="002A7881">
        <w:rPr>
          <w:rFonts w:cs="Arial"/>
        </w:rPr>
        <w:t>thus</w:t>
      </w:r>
      <w:r w:rsidR="0071125C" w:rsidRPr="002A7881">
        <w:rPr>
          <w:rFonts w:cs="Arial"/>
        </w:rPr>
        <w:t xml:space="preserve"> not regarded as n</w:t>
      </w:r>
      <w:r w:rsidRPr="002A7881">
        <w:rPr>
          <w:rFonts w:cs="Arial"/>
        </w:rPr>
        <w:t xml:space="preserve">ovel </w:t>
      </w:r>
      <w:r w:rsidR="0071125C" w:rsidRPr="002A7881">
        <w:rPr>
          <w:rFonts w:cs="Arial"/>
        </w:rPr>
        <w:t>f</w:t>
      </w:r>
      <w:r w:rsidRPr="002A7881">
        <w:rPr>
          <w:rFonts w:cs="Arial"/>
        </w:rPr>
        <w:t>ood</w:t>
      </w:r>
      <w:r w:rsidR="0071125C" w:rsidRPr="002A7881">
        <w:rPr>
          <w:rFonts w:cs="Arial"/>
        </w:rPr>
        <w:t>.</w:t>
      </w:r>
      <w:r w:rsidRPr="002A7881">
        <w:rPr>
          <w:rFonts w:cs="Arial"/>
        </w:rPr>
        <w:t xml:space="preserve"> L-carnitine and L-carnitine L-tartrate are </w:t>
      </w:r>
      <w:r w:rsidR="00B97836" w:rsidRPr="002A7881">
        <w:rPr>
          <w:rFonts w:cs="Arial"/>
        </w:rPr>
        <w:t xml:space="preserve">permitted for use in </w:t>
      </w:r>
      <w:r w:rsidRPr="002A7881">
        <w:rPr>
          <w:rFonts w:cs="Arial"/>
        </w:rPr>
        <w:t>infant f</w:t>
      </w:r>
      <w:r w:rsidR="00B97836" w:rsidRPr="002A7881">
        <w:rPr>
          <w:rFonts w:cs="Arial"/>
        </w:rPr>
        <w:t>ormula</w:t>
      </w:r>
      <w:r w:rsidR="00FF1E87" w:rsidRPr="002A7881">
        <w:rPr>
          <w:rFonts w:cs="Arial"/>
        </w:rPr>
        <w:t>,</w:t>
      </w:r>
      <w:r w:rsidR="00B97836" w:rsidRPr="002A7881">
        <w:rPr>
          <w:rFonts w:cs="Arial"/>
        </w:rPr>
        <w:t xml:space="preserve"> follow-on formula</w:t>
      </w:r>
      <w:r w:rsidR="00FF1E87" w:rsidRPr="002A7881">
        <w:rPr>
          <w:rFonts w:cs="Arial"/>
        </w:rPr>
        <w:t xml:space="preserve">, </w:t>
      </w:r>
      <w:r w:rsidRPr="002A7881">
        <w:rPr>
          <w:rFonts w:cs="Arial"/>
        </w:rPr>
        <w:t>processed cereal-based foods and foods</w:t>
      </w:r>
      <w:r w:rsidR="00FF1E87" w:rsidRPr="002A7881">
        <w:rPr>
          <w:rFonts w:cs="Arial"/>
        </w:rPr>
        <w:t xml:space="preserve"> for infants and young children. L-carnitine and L-carnitine L-tartrate are also permitted to be added to foods for special nutritional uses </w:t>
      </w:r>
      <w:r w:rsidR="00041A47" w:rsidRPr="002A7881">
        <w:rPr>
          <w:rFonts w:cs="Arial"/>
        </w:rPr>
        <w:t>intended for infants and young children, food for</w:t>
      </w:r>
      <w:r w:rsidR="00FF1E87" w:rsidRPr="002A7881">
        <w:rPr>
          <w:rFonts w:cs="Arial"/>
        </w:rPr>
        <w:t xml:space="preserve"> </w:t>
      </w:r>
      <w:r w:rsidR="00041A47" w:rsidRPr="002A7881">
        <w:rPr>
          <w:rFonts w:cs="Arial"/>
        </w:rPr>
        <w:t>special medical purposes, and total diet</w:t>
      </w:r>
      <w:r w:rsidR="00FF1E87" w:rsidRPr="002A7881">
        <w:rPr>
          <w:rFonts w:cs="Arial"/>
        </w:rPr>
        <w:t xml:space="preserve"> replacement</w:t>
      </w:r>
      <w:r w:rsidR="00E30590" w:rsidRPr="002A7881">
        <w:rPr>
          <w:rFonts w:cs="Arial"/>
        </w:rPr>
        <w:t>s</w:t>
      </w:r>
      <w:r w:rsidR="00FF1E87" w:rsidRPr="002A7881">
        <w:rPr>
          <w:rFonts w:cs="Arial"/>
        </w:rPr>
        <w:t xml:space="preserve"> for weight control</w:t>
      </w:r>
      <w:r w:rsidR="00041A47" w:rsidRPr="002A7881">
        <w:rPr>
          <w:rFonts w:cs="Arial"/>
        </w:rPr>
        <w:t>.</w:t>
      </w:r>
      <w:r w:rsidR="00CD2D66" w:rsidRPr="002A7881">
        <w:rPr>
          <w:rFonts w:cs="Arial"/>
        </w:rPr>
        <w:t xml:space="preserve"> </w:t>
      </w:r>
    </w:p>
    <w:p w14:paraId="74407018" w14:textId="77777777" w:rsidR="009927E3" w:rsidRPr="002A7881" w:rsidRDefault="009927E3" w:rsidP="00D21603">
      <w:pPr>
        <w:pStyle w:val="Heading4"/>
        <w:widowControl/>
        <w:rPr>
          <w:rFonts w:cs="Arial"/>
          <w:lang w:eastAsia="en-GB"/>
        </w:rPr>
      </w:pPr>
      <w:r w:rsidRPr="002A7881">
        <w:rPr>
          <w:rFonts w:cs="Arial"/>
          <w:lang w:val="en-AU" w:eastAsia="en-GB"/>
        </w:rPr>
        <w:t>1.3.2.</w:t>
      </w:r>
      <w:r w:rsidR="00E30590" w:rsidRPr="002A7881">
        <w:rPr>
          <w:rFonts w:cs="Arial"/>
          <w:lang w:val="en-AU" w:eastAsia="en-GB"/>
        </w:rPr>
        <w:t>5</w:t>
      </w:r>
      <w:r w:rsidRPr="002A7881">
        <w:rPr>
          <w:rFonts w:cs="Arial"/>
          <w:lang w:val="en-AU" w:eastAsia="en-GB"/>
        </w:rPr>
        <w:tab/>
      </w:r>
      <w:r w:rsidRPr="002A7881">
        <w:rPr>
          <w:rFonts w:cs="Arial"/>
          <w:lang w:eastAsia="en-GB"/>
        </w:rPr>
        <w:t>Brazil</w:t>
      </w:r>
    </w:p>
    <w:p w14:paraId="67193A3C" w14:textId="77777777" w:rsidR="009927E3" w:rsidRPr="002A7881" w:rsidRDefault="00CD2D66" w:rsidP="00D21603">
      <w:pPr>
        <w:widowControl/>
        <w:rPr>
          <w:rFonts w:cs="Arial"/>
        </w:rPr>
      </w:pPr>
      <w:r w:rsidRPr="002A7881">
        <w:rPr>
          <w:rFonts w:cs="Arial"/>
        </w:rPr>
        <w:t xml:space="preserve">L-carnitine is approved </w:t>
      </w:r>
      <w:r w:rsidR="000129AD" w:rsidRPr="002A7881">
        <w:rPr>
          <w:rFonts w:cs="Arial"/>
        </w:rPr>
        <w:t xml:space="preserve">as L-carnitine, L-carnitine </w:t>
      </w:r>
      <w:r w:rsidR="00C5058A" w:rsidRPr="002A7881">
        <w:rPr>
          <w:rFonts w:cs="Arial"/>
        </w:rPr>
        <w:t>L-</w:t>
      </w:r>
      <w:r w:rsidR="000129AD" w:rsidRPr="002A7881">
        <w:rPr>
          <w:rFonts w:cs="Arial"/>
        </w:rPr>
        <w:t>tartrate and L-carnitine chloride</w:t>
      </w:r>
      <w:r w:rsidR="00482386" w:rsidRPr="002A7881">
        <w:rPr>
          <w:rFonts w:cs="Arial"/>
        </w:rPr>
        <w:t>,</w:t>
      </w:r>
      <w:r w:rsidR="000129AD" w:rsidRPr="002A7881">
        <w:rPr>
          <w:rFonts w:cs="Arial"/>
        </w:rPr>
        <w:t xml:space="preserve"> </w:t>
      </w:r>
      <w:r w:rsidR="00E30590" w:rsidRPr="002A7881">
        <w:rPr>
          <w:rFonts w:cs="Arial"/>
        </w:rPr>
        <w:t>for use in</w:t>
      </w:r>
      <w:r w:rsidR="0001184E" w:rsidRPr="002A7881">
        <w:rPr>
          <w:rFonts w:cs="Arial"/>
        </w:rPr>
        <w:t xml:space="preserve"> infant formula, follow-on form</w:t>
      </w:r>
      <w:r w:rsidR="00E30590" w:rsidRPr="002A7881">
        <w:rPr>
          <w:rFonts w:cs="Arial"/>
        </w:rPr>
        <w:t>ula, special purpose foods, and</w:t>
      </w:r>
      <w:r w:rsidR="00704B17" w:rsidRPr="002A7881">
        <w:rPr>
          <w:rFonts w:cs="Arial"/>
        </w:rPr>
        <w:t xml:space="preserve"> other foods </w:t>
      </w:r>
      <w:r w:rsidRPr="002A7881">
        <w:rPr>
          <w:rFonts w:cs="Arial"/>
        </w:rPr>
        <w:t xml:space="preserve">as </w:t>
      </w:r>
      <w:r w:rsidR="00482386" w:rsidRPr="002A7881">
        <w:rPr>
          <w:rFonts w:cs="Arial"/>
        </w:rPr>
        <w:t>a nutritive substance</w:t>
      </w:r>
      <w:r w:rsidR="009927E3" w:rsidRPr="002A7881">
        <w:rPr>
          <w:rFonts w:cs="Arial"/>
        </w:rPr>
        <w:t>.</w:t>
      </w:r>
    </w:p>
    <w:p w14:paraId="4DDBF0D4" w14:textId="77777777" w:rsidR="00DA5DF8" w:rsidRPr="002A7881" w:rsidRDefault="00BA731F" w:rsidP="00D21603">
      <w:pPr>
        <w:pStyle w:val="Heading4"/>
        <w:widowControl/>
        <w:rPr>
          <w:rFonts w:cs="Arial"/>
          <w:lang w:val="en-AU" w:eastAsia="en-GB"/>
        </w:rPr>
      </w:pPr>
      <w:r w:rsidRPr="002A7881">
        <w:rPr>
          <w:rFonts w:cs="Arial"/>
          <w:lang w:val="en-AU" w:eastAsia="en-GB"/>
        </w:rPr>
        <w:t>1.3.2.</w:t>
      </w:r>
      <w:r w:rsidR="00E30590" w:rsidRPr="002A7881">
        <w:rPr>
          <w:rFonts w:cs="Arial"/>
          <w:lang w:val="en-AU" w:eastAsia="en-GB"/>
        </w:rPr>
        <w:t>6</w:t>
      </w:r>
      <w:r w:rsidRPr="002A7881">
        <w:rPr>
          <w:rFonts w:cs="Arial"/>
          <w:lang w:val="en-AU" w:eastAsia="en-GB"/>
        </w:rPr>
        <w:tab/>
      </w:r>
      <w:r w:rsidR="00DA5DF8" w:rsidRPr="002A7881">
        <w:rPr>
          <w:rFonts w:cs="Arial"/>
          <w:lang w:val="en-AU" w:eastAsia="en-GB"/>
        </w:rPr>
        <w:t>Asia</w:t>
      </w:r>
    </w:p>
    <w:p w14:paraId="09B2D77A" w14:textId="77777777" w:rsidR="00CA6D87" w:rsidRPr="00BC335B" w:rsidRDefault="00CA6D87" w:rsidP="00D21603">
      <w:pPr>
        <w:pStyle w:val="Heading5"/>
        <w:widowControl/>
      </w:pPr>
      <w:r w:rsidRPr="00BC335B">
        <w:t>China</w:t>
      </w:r>
    </w:p>
    <w:p w14:paraId="2D010A5C" w14:textId="4386ABC5" w:rsidR="00704B17" w:rsidRPr="002A7881" w:rsidRDefault="00704B17" w:rsidP="004223BC">
      <w:pPr>
        <w:widowControl/>
        <w:rPr>
          <w:rFonts w:cs="Arial"/>
        </w:rPr>
      </w:pPr>
      <w:r w:rsidRPr="002A7881">
        <w:rPr>
          <w:rFonts w:cs="Arial"/>
        </w:rPr>
        <w:t xml:space="preserve">L-carnitine and L-carnitine </w:t>
      </w:r>
      <w:r w:rsidR="00C5058A" w:rsidRPr="002A7881">
        <w:rPr>
          <w:rFonts w:cs="Arial"/>
        </w:rPr>
        <w:t>L-</w:t>
      </w:r>
      <w:r w:rsidRPr="002A7881">
        <w:rPr>
          <w:rFonts w:cs="Arial"/>
        </w:rPr>
        <w:t xml:space="preserve">tartrate are permitted for use in infant formula, follow-on formula, and as </w:t>
      </w:r>
      <w:r w:rsidR="00E30590" w:rsidRPr="002A7881">
        <w:rPr>
          <w:rFonts w:cs="Arial"/>
        </w:rPr>
        <w:t xml:space="preserve">a </w:t>
      </w:r>
      <w:r w:rsidRPr="002A7881">
        <w:rPr>
          <w:rFonts w:cs="Arial"/>
        </w:rPr>
        <w:t xml:space="preserve">nutritional fortification substance in </w:t>
      </w:r>
      <w:r w:rsidR="00C73A48" w:rsidRPr="002A7881">
        <w:rPr>
          <w:rFonts w:cs="Arial"/>
        </w:rPr>
        <w:t xml:space="preserve">some </w:t>
      </w:r>
      <w:r w:rsidRPr="002A7881">
        <w:rPr>
          <w:rFonts w:cs="Arial"/>
        </w:rPr>
        <w:t>general and special purpose foods.</w:t>
      </w:r>
      <w:r w:rsidR="006D6841" w:rsidRPr="002A7881">
        <w:rPr>
          <w:rFonts w:cs="Arial"/>
        </w:rPr>
        <w:t xml:space="preserve"> Amounts permitted in dairy products for adults and sports drinks range between </w:t>
      </w:r>
      <w:r w:rsidR="00DC14E8">
        <w:rPr>
          <w:rFonts w:cs="Arial"/>
        </w:rPr>
        <w:t>0.3</w:t>
      </w:r>
      <w:r w:rsidR="006D6841" w:rsidRPr="002A7881">
        <w:rPr>
          <w:rFonts w:cs="Arial"/>
        </w:rPr>
        <w:t xml:space="preserve"> and 3 g</w:t>
      </w:r>
      <w:r w:rsidR="004223BC">
        <w:rPr>
          <w:rFonts w:cs="Arial"/>
        </w:rPr>
        <w:t xml:space="preserve"> per </w:t>
      </w:r>
      <w:r w:rsidR="006D6841" w:rsidRPr="002A7881">
        <w:rPr>
          <w:rFonts w:cs="Arial"/>
        </w:rPr>
        <w:t>kg.</w:t>
      </w:r>
    </w:p>
    <w:p w14:paraId="1BF73740" w14:textId="77777777" w:rsidR="00010D8F" w:rsidRPr="00BC335B" w:rsidRDefault="00CA6D87" w:rsidP="00D21603">
      <w:pPr>
        <w:pStyle w:val="Heading5"/>
        <w:widowControl/>
      </w:pPr>
      <w:r w:rsidRPr="00BC335B">
        <w:t xml:space="preserve">Japan </w:t>
      </w:r>
    </w:p>
    <w:p w14:paraId="760F6531" w14:textId="43AFE8D4" w:rsidR="00CA6D87" w:rsidRPr="002A7881" w:rsidRDefault="00CA6D87" w:rsidP="004223BC">
      <w:pPr>
        <w:widowControl/>
        <w:rPr>
          <w:rFonts w:cs="Arial"/>
        </w:rPr>
      </w:pPr>
      <w:r w:rsidRPr="002A7881">
        <w:rPr>
          <w:rFonts w:cs="Arial"/>
        </w:rPr>
        <w:t xml:space="preserve">L-carnitine and L-carnitine L-tartrate </w:t>
      </w:r>
      <w:r w:rsidR="00A97C40">
        <w:rPr>
          <w:rFonts w:cs="Arial"/>
        </w:rPr>
        <w:t>can</w:t>
      </w:r>
      <w:r w:rsidRPr="002A7881">
        <w:rPr>
          <w:rFonts w:cs="Arial"/>
        </w:rPr>
        <w:t xml:space="preserve"> be used in foods and dietary</w:t>
      </w:r>
      <w:r w:rsidR="00010D8F" w:rsidRPr="002A7881">
        <w:rPr>
          <w:rFonts w:cs="Arial"/>
        </w:rPr>
        <w:t xml:space="preserve"> </w:t>
      </w:r>
      <w:r w:rsidRPr="002A7881">
        <w:rPr>
          <w:rFonts w:cs="Arial"/>
        </w:rPr>
        <w:t>supplements</w:t>
      </w:r>
      <w:r w:rsidR="00607763" w:rsidRPr="002A7881">
        <w:rPr>
          <w:rFonts w:cs="Arial"/>
        </w:rPr>
        <w:t xml:space="preserve"> with a</w:t>
      </w:r>
      <w:r w:rsidRPr="002A7881">
        <w:rPr>
          <w:rFonts w:cs="Arial"/>
        </w:rPr>
        <w:t xml:space="preserve"> </w:t>
      </w:r>
      <w:r w:rsidR="00607763" w:rsidRPr="002A7881">
        <w:rPr>
          <w:rFonts w:cs="Arial"/>
        </w:rPr>
        <w:t>m</w:t>
      </w:r>
      <w:r w:rsidRPr="002A7881">
        <w:rPr>
          <w:rFonts w:cs="Arial"/>
        </w:rPr>
        <w:t>aximum daily intake up</w:t>
      </w:r>
      <w:r w:rsidR="00041A47" w:rsidRPr="002A7881">
        <w:rPr>
          <w:rFonts w:cs="Arial"/>
        </w:rPr>
        <w:t xml:space="preserve"> </w:t>
      </w:r>
      <w:r w:rsidRPr="002A7881">
        <w:rPr>
          <w:rFonts w:cs="Arial"/>
        </w:rPr>
        <w:t xml:space="preserve">to </w:t>
      </w:r>
      <w:r w:rsidR="00607763" w:rsidRPr="002A7881">
        <w:rPr>
          <w:rFonts w:cs="Arial"/>
        </w:rPr>
        <w:t xml:space="preserve">1 </w:t>
      </w:r>
      <w:r w:rsidRPr="002A7881">
        <w:rPr>
          <w:rFonts w:cs="Arial"/>
        </w:rPr>
        <w:t>g</w:t>
      </w:r>
      <w:r w:rsidR="004223BC">
        <w:rPr>
          <w:rFonts w:cs="Arial"/>
        </w:rPr>
        <w:t xml:space="preserve"> per </w:t>
      </w:r>
      <w:r w:rsidRPr="002A7881">
        <w:rPr>
          <w:rFonts w:cs="Arial"/>
        </w:rPr>
        <w:t>day or 20 mg</w:t>
      </w:r>
      <w:r w:rsidR="004223BC">
        <w:rPr>
          <w:rFonts w:cs="Arial"/>
        </w:rPr>
        <w:t xml:space="preserve"> per </w:t>
      </w:r>
      <w:r w:rsidRPr="002A7881">
        <w:rPr>
          <w:rFonts w:cs="Arial"/>
        </w:rPr>
        <w:t>kg body weight</w:t>
      </w:r>
      <w:r w:rsidR="004223BC">
        <w:rPr>
          <w:rFonts w:cs="Arial"/>
        </w:rPr>
        <w:t xml:space="preserve"> per </w:t>
      </w:r>
      <w:r w:rsidRPr="002A7881">
        <w:rPr>
          <w:rFonts w:cs="Arial"/>
        </w:rPr>
        <w:t>day</w:t>
      </w:r>
      <w:r w:rsidR="00607763" w:rsidRPr="002A7881">
        <w:rPr>
          <w:rFonts w:cs="Arial"/>
        </w:rPr>
        <w:t>.</w:t>
      </w:r>
    </w:p>
    <w:p w14:paraId="47AA0BED" w14:textId="77777777" w:rsidR="00010D8F" w:rsidRPr="002A7881" w:rsidRDefault="00E30590" w:rsidP="00D21603">
      <w:pPr>
        <w:pStyle w:val="Heading5"/>
        <w:widowControl/>
      </w:pPr>
      <w:r w:rsidRPr="00E666DF">
        <w:rPr>
          <w:lang w:val="en-AU"/>
        </w:rPr>
        <w:t>South</w:t>
      </w:r>
      <w:r w:rsidRPr="002A7881">
        <w:rPr>
          <w:lang w:val="en-AU"/>
        </w:rPr>
        <w:t xml:space="preserve"> </w:t>
      </w:r>
      <w:r w:rsidR="00CA6D87" w:rsidRPr="002A7881">
        <w:t xml:space="preserve">Korea </w:t>
      </w:r>
    </w:p>
    <w:p w14:paraId="61985824" w14:textId="7F2885B5" w:rsidR="00CA6D87" w:rsidRPr="002A7881" w:rsidRDefault="00607763" w:rsidP="00D21603">
      <w:pPr>
        <w:widowControl/>
        <w:rPr>
          <w:rFonts w:cs="Arial"/>
        </w:rPr>
      </w:pPr>
      <w:r w:rsidRPr="002A7881">
        <w:rPr>
          <w:rFonts w:cs="Arial"/>
        </w:rPr>
        <w:t>L-carnitine</w:t>
      </w:r>
      <w:r w:rsidR="00CA6D87" w:rsidRPr="002A7881">
        <w:rPr>
          <w:rFonts w:cs="Arial"/>
        </w:rPr>
        <w:t xml:space="preserve"> is </w:t>
      </w:r>
      <w:r w:rsidRPr="002A7881">
        <w:rPr>
          <w:rFonts w:cs="Arial"/>
        </w:rPr>
        <w:t>permitted as</w:t>
      </w:r>
      <w:r w:rsidR="00CA6D87" w:rsidRPr="002A7881">
        <w:rPr>
          <w:rFonts w:cs="Arial"/>
        </w:rPr>
        <w:t xml:space="preserve"> </w:t>
      </w:r>
      <w:r w:rsidR="00673089">
        <w:rPr>
          <w:rFonts w:cs="Arial"/>
        </w:rPr>
        <w:t xml:space="preserve">a </w:t>
      </w:r>
      <w:r w:rsidRPr="002A7881">
        <w:rPr>
          <w:rFonts w:cs="Arial"/>
        </w:rPr>
        <w:t>f</w:t>
      </w:r>
      <w:r w:rsidR="00CA6D87" w:rsidRPr="002A7881">
        <w:rPr>
          <w:rFonts w:cs="Arial"/>
        </w:rPr>
        <w:t xml:space="preserve">ood </w:t>
      </w:r>
      <w:r w:rsidRPr="002A7881">
        <w:rPr>
          <w:rFonts w:cs="Arial"/>
        </w:rPr>
        <w:t>a</w:t>
      </w:r>
      <w:r w:rsidR="00CA6D87" w:rsidRPr="002A7881">
        <w:rPr>
          <w:rFonts w:cs="Arial"/>
        </w:rPr>
        <w:t>dditive</w:t>
      </w:r>
      <w:r w:rsidRPr="002A7881">
        <w:rPr>
          <w:rFonts w:cs="Arial"/>
        </w:rPr>
        <w:t xml:space="preserve"> and health food functional ingredient for reducing body fat. The daily dosage is approved up to 2 g of L-carnitine. </w:t>
      </w:r>
    </w:p>
    <w:p w14:paraId="2C7A3D23" w14:textId="77777777" w:rsidR="00010D8F" w:rsidRPr="002A7881" w:rsidRDefault="00CA6D87" w:rsidP="00D21603">
      <w:pPr>
        <w:pStyle w:val="Heading5"/>
        <w:widowControl/>
      </w:pPr>
      <w:r w:rsidRPr="002A7881">
        <w:t>Malaysia</w:t>
      </w:r>
    </w:p>
    <w:p w14:paraId="68883C4F" w14:textId="77777777" w:rsidR="00CA6D87" w:rsidRPr="002A7881" w:rsidRDefault="00CA6D87" w:rsidP="00D21603">
      <w:pPr>
        <w:widowControl/>
        <w:rPr>
          <w:rFonts w:cs="Arial"/>
        </w:rPr>
      </w:pPr>
      <w:r w:rsidRPr="002A7881">
        <w:rPr>
          <w:rFonts w:cs="Arial"/>
        </w:rPr>
        <w:t>L-carnitine</w:t>
      </w:r>
      <w:r w:rsidR="00257E9A" w:rsidRPr="002A7881">
        <w:rPr>
          <w:rFonts w:cs="Arial"/>
        </w:rPr>
        <w:t>,</w:t>
      </w:r>
      <w:r w:rsidRPr="002A7881">
        <w:rPr>
          <w:rFonts w:cs="Arial"/>
        </w:rPr>
        <w:t xml:space="preserve"> L-carnitine L-tartrate </w:t>
      </w:r>
      <w:r w:rsidR="00257E9A" w:rsidRPr="002A7881">
        <w:rPr>
          <w:rFonts w:cs="Arial"/>
        </w:rPr>
        <w:t xml:space="preserve">and L-carnitine </w:t>
      </w:r>
      <w:r w:rsidR="00257E9A" w:rsidRPr="002A7881">
        <w:rPr>
          <w:rFonts w:cs="Arial"/>
          <w:color w:val="000000"/>
          <w:lang w:val="en"/>
        </w:rPr>
        <w:t>hydrochloride</w:t>
      </w:r>
      <w:r w:rsidR="00257E9A" w:rsidRPr="002A7881">
        <w:rPr>
          <w:rFonts w:cs="Arial"/>
        </w:rPr>
        <w:t xml:space="preserve"> </w:t>
      </w:r>
      <w:r w:rsidR="00A948AE" w:rsidRPr="002A7881">
        <w:rPr>
          <w:rFonts w:cs="Arial"/>
        </w:rPr>
        <w:t>are permitted as</w:t>
      </w:r>
      <w:r w:rsidRPr="002A7881">
        <w:rPr>
          <w:rFonts w:cs="Arial"/>
        </w:rPr>
        <w:t xml:space="preserve"> </w:t>
      </w:r>
      <w:r w:rsidR="00A948AE" w:rsidRPr="002A7881">
        <w:rPr>
          <w:rFonts w:cs="Arial"/>
        </w:rPr>
        <w:t>amino acid</w:t>
      </w:r>
      <w:r w:rsidR="00092865" w:rsidRPr="002A7881">
        <w:rPr>
          <w:rFonts w:cs="Arial"/>
        </w:rPr>
        <w:t>s</w:t>
      </w:r>
      <w:r w:rsidRPr="002A7881">
        <w:rPr>
          <w:rFonts w:cs="Arial"/>
        </w:rPr>
        <w:t xml:space="preserve"> </w:t>
      </w:r>
      <w:r w:rsidR="00A948AE" w:rsidRPr="002A7881">
        <w:rPr>
          <w:rFonts w:cs="Arial"/>
        </w:rPr>
        <w:t xml:space="preserve">and </w:t>
      </w:r>
      <w:r w:rsidRPr="002A7881">
        <w:rPr>
          <w:rFonts w:cs="Arial"/>
        </w:rPr>
        <w:t>can be added</w:t>
      </w:r>
      <w:r w:rsidR="004F61F1" w:rsidRPr="002A7881">
        <w:rPr>
          <w:rFonts w:cs="Arial"/>
        </w:rPr>
        <w:t>, without clear limits,</w:t>
      </w:r>
      <w:r w:rsidRPr="002A7881">
        <w:rPr>
          <w:rFonts w:cs="Arial"/>
        </w:rPr>
        <w:t xml:space="preserve"> to </w:t>
      </w:r>
      <w:r w:rsidR="00A948AE" w:rsidRPr="002A7881">
        <w:rPr>
          <w:rFonts w:cs="Arial"/>
        </w:rPr>
        <w:t xml:space="preserve">all food </w:t>
      </w:r>
      <w:r w:rsidRPr="002A7881">
        <w:rPr>
          <w:rFonts w:cs="Arial"/>
        </w:rPr>
        <w:t>products.</w:t>
      </w:r>
    </w:p>
    <w:p w14:paraId="4D7E7F4F" w14:textId="77777777" w:rsidR="00AF387F" w:rsidRPr="002A7881" w:rsidRDefault="00F33BB8" w:rsidP="00D21603">
      <w:pPr>
        <w:pStyle w:val="Heading2"/>
        <w:widowControl/>
        <w:rPr>
          <w:rFonts w:cs="Arial"/>
          <w:u w:color="FFFF00"/>
        </w:rPr>
      </w:pPr>
      <w:bookmarkStart w:id="40" w:name="_Toc286391007"/>
      <w:bookmarkStart w:id="41" w:name="_Toc520732777"/>
      <w:bookmarkStart w:id="42" w:name="_Toc521493200"/>
      <w:bookmarkStart w:id="43" w:name="_Toc523221951"/>
      <w:bookmarkStart w:id="44" w:name="_Toc300933423"/>
      <w:bookmarkStart w:id="45" w:name="_Toc175381432"/>
      <w:r w:rsidRPr="002A7881">
        <w:rPr>
          <w:rFonts w:cs="Arial"/>
          <w:u w:color="FFFF00"/>
        </w:rPr>
        <w:t>1</w:t>
      </w:r>
      <w:r w:rsidR="00606C88" w:rsidRPr="002A7881">
        <w:rPr>
          <w:rFonts w:cs="Arial"/>
          <w:u w:color="FFFF00"/>
        </w:rPr>
        <w:t>.</w:t>
      </w:r>
      <w:r w:rsidR="00CA6D87" w:rsidRPr="002A7881">
        <w:rPr>
          <w:rFonts w:cs="Arial"/>
          <w:u w:color="FFFF00"/>
        </w:rPr>
        <w:t>4</w:t>
      </w:r>
      <w:r w:rsidR="001542D8" w:rsidRPr="002A7881">
        <w:rPr>
          <w:rFonts w:cs="Arial"/>
          <w:u w:color="FFFF00"/>
        </w:rPr>
        <w:tab/>
      </w:r>
      <w:r w:rsidR="00741EFE" w:rsidRPr="002A7881">
        <w:rPr>
          <w:rFonts w:cs="Arial"/>
          <w:u w:color="FFFF00"/>
        </w:rPr>
        <w:t xml:space="preserve">Reasons for accepting </w:t>
      </w:r>
      <w:r w:rsidR="00E30590" w:rsidRPr="002A7881">
        <w:rPr>
          <w:rFonts w:cs="Arial"/>
          <w:u w:color="FFFF00"/>
          <w:lang w:val="en-AU"/>
        </w:rPr>
        <w:t xml:space="preserve">the </w:t>
      </w:r>
      <w:bookmarkEnd w:id="40"/>
      <w:r w:rsidR="00D83C84">
        <w:rPr>
          <w:rFonts w:cs="Arial"/>
          <w:u w:color="FFFF00"/>
          <w:lang w:val="en-AU"/>
        </w:rPr>
        <w:t>application</w:t>
      </w:r>
      <w:bookmarkEnd w:id="41"/>
      <w:bookmarkEnd w:id="42"/>
      <w:bookmarkEnd w:id="43"/>
      <w:r w:rsidR="00180C41" w:rsidRPr="002A7881">
        <w:rPr>
          <w:rFonts w:cs="Arial"/>
          <w:u w:color="FFFF00"/>
        </w:rPr>
        <w:t xml:space="preserve"> </w:t>
      </w:r>
      <w:bookmarkEnd w:id="44"/>
    </w:p>
    <w:p w14:paraId="08E6E706" w14:textId="77777777" w:rsidR="00180C41" w:rsidRPr="002A7881" w:rsidRDefault="00180C41" w:rsidP="00D21603">
      <w:pPr>
        <w:widowControl/>
        <w:rPr>
          <w:rFonts w:cs="Arial"/>
        </w:rPr>
      </w:pPr>
      <w:bookmarkStart w:id="46" w:name="_Toc286391008"/>
      <w:bookmarkStart w:id="47" w:name="_Toc11735630"/>
      <w:bookmarkStart w:id="48" w:name="_Toc29883114"/>
      <w:bookmarkStart w:id="49" w:name="_Toc41906801"/>
      <w:bookmarkStart w:id="50" w:name="_Toc41907548"/>
      <w:bookmarkStart w:id="51" w:name="_Toc120358578"/>
      <w:bookmarkStart w:id="52" w:name="_Toc175381435"/>
      <w:bookmarkEnd w:id="6"/>
      <w:bookmarkEnd w:id="7"/>
      <w:bookmarkEnd w:id="8"/>
      <w:bookmarkEnd w:id="9"/>
      <w:bookmarkEnd w:id="10"/>
      <w:bookmarkEnd w:id="45"/>
      <w:r w:rsidRPr="002A7881">
        <w:rPr>
          <w:rFonts w:cs="Arial"/>
        </w:rPr>
        <w:t xml:space="preserve">The </w:t>
      </w:r>
      <w:r w:rsidR="00D27169" w:rsidRPr="002A7881">
        <w:rPr>
          <w:rFonts w:cs="Arial"/>
        </w:rPr>
        <w:t>a</w:t>
      </w:r>
      <w:r w:rsidRPr="002A7881">
        <w:rPr>
          <w:rFonts w:cs="Arial"/>
        </w:rPr>
        <w:t xml:space="preserve">pplication was accepted for assessment </w:t>
      </w:r>
      <w:r w:rsidR="00741EFE" w:rsidRPr="002A7881">
        <w:rPr>
          <w:rFonts w:cs="Arial"/>
        </w:rPr>
        <w:t>because</w:t>
      </w:r>
      <w:r w:rsidRPr="002A7881">
        <w:rPr>
          <w:rFonts w:cs="Arial"/>
        </w:rPr>
        <w:t>:</w:t>
      </w:r>
    </w:p>
    <w:p w14:paraId="1D39852F" w14:textId="77777777" w:rsidR="00180C41" w:rsidRPr="002A7881" w:rsidRDefault="00741EFE" w:rsidP="00D21603">
      <w:pPr>
        <w:pStyle w:val="AARBullet"/>
      </w:pPr>
      <w:r w:rsidRPr="002A7881">
        <w:t>it complied</w:t>
      </w:r>
      <w:r w:rsidR="00180C41" w:rsidRPr="002A7881">
        <w:t xml:space="preserve"> with the procedural requirements under s</w:t>
      </w:r>
      <w:r w:rsidR="00944BA4" w:rsidRPr="002A7881">
        <w:t>ubsection</w:t>
      </w:r>
      <w:r w:rsidR="00180C41" w:rsidRPr="002A7881">
        <w:t xml:space="preserve"> 22(2)</w:t>
      </w:r>
      <w:r w:rsidR="009134AB" w:rsidRPr="002A7881">
        <w:t xml:space="preserve"> </w:t>
      </w:r>
      <w:r w:rsidR="009134AB" w:rsidRPr="00093A2D">
        <w:rPr>
          <w:color w:val="000000"/>
        </w:rPr>
        <w:t>of the FSANZ Act</w:t>
      </w:r>
    </w:p>
    <w:p w14:paraId="42B711CC" w14:textId="77777777" w:rsidR="00180C41" w:rsidRPr="002A7881" w:rsidRDefault="009134AB" w:rsidP="00D21603">
      <w:pPr>
        <w:pStyle w:val="AARBullet"/>
      </w:pPr>
      <w:r w:rsidRPr="00093A2D">
        <w:rPr>
          <w:color w:val="000000"/>
        </w:rPr>
        <w:t xml:space="preserve">it related to a matter that </w:t>
      </w:r>
      <w:r w:rsidR="00741EFE" w:rsidRPr="002A7881">
        <w:t xml:space="preserve">warranted </w:t>
      </w:r>
      <w:r w:rsidR="00180C41" w:rsidRPr="002A7881">
        <w:t xml:space="preserve">the variation </w:t>
      </w:r>
      <w:r w:rsidR="00CA6D87" w:rsidRPr="002A7881">
        <w:t>of a food regulatory measure</w:t>
      </w:r>
    </w:p>
    <w:p w14:paraId="0432A205" w14:textId="77777777" w:rsidR="009134AB" w:rsidRPr="00093A2D" w:rsidRDefault="009134AB" w:rsidP="00D21603">
      <w:pPr>
        <w:pStyle w:val="AARBullet"/>
      </w:pPr>
      <w:r w:rsidRPr="00093A2D">
        <w:lastRenderedPageBreak/>
        <w:t>it was not so similar to a previous application for the variation of a food regulatory measure that it ought to be rejected.</w:t>
      </w:r>
    </w:p>
    <w:p w14:paraId="257E444D" w14:textId="77777777" w:rsidR="00DE79D9" w:rsidRPr="002A7881" w:rsidRDefault="00D3171B" w:rsidP="00D21603">
      <w:pPr>
        <w:pStyle w:val="Heading2"/>
        <w:widowControl/>
        <w:rPr>
          <w:rFonts w:cs="Arial"/>
        </w:rPr>
      </w:pPr>
      <w:bookmarkStart w:id="53" w:name="_Toc520732778"/>
      <w:bookmarkStart w:id="54" w:name="_Toc521493201"/>
      <w:bookmarkStart w:id="55" w:name="_Toc523221952"/>
      <w:r w:rsidRPr="002A7881">
        <w:rPr>
          <w:rFonts w:cs="Arial"/>
        </w:rPr>
        <w:t>1</w:t>
      </w:r>
      <w:r w:rsidR="00606C88" w:rsidRPr="002A7881">
        <w:rPr>
          <w:rFonts w:cs="Arial"/>
        </w:rPr>
        <w:t>.5</w:t>
      </w:r>
      <w:r w:rsidR="00DE79D9" w:rsidRPr="002A7881">
        <w:rPr>
          <w:rFonts w:cs="Arial"/>
        </w:rPr>
        <w:tab/>
        <w:t>Procedure for assessment</w:t>
      </w:r>
      <w:bookmarkEnd w:id="53"/>
      <w:bookmarkEnd w:id="54"/>
      <w:bookmarkEnd w:id="55"/>
    </w:p>
    <w:p w14:paraId="780F176F" w14:textId="77777777" w:rsidR="00DE79D9" w:rsidRPr="002A7881" w:rsidRDefault="00D27169" w:rsidP="00D21603">
      <w:pPr>
        <w:widowControl/>
        <w:rPr>
          <w:rFonts w:cs="Arial"/>
        </w:rPr>
      </w:pPr>
      <w:r w:rsidRPr="002A7881">
        <w:rPr>
          <w:rFonts w:cs="Arial"/>
        </w:rPr>
        <w:t>The a</w:t>
      </w:r>
      <w:r w:rsidR="00DE79D9" w:rsidRPr="002A7881">
        <w:rPr>
          <w:rFonts w:cs="Arial"/>
        </w:rPr>
        <w:t xml:space="preserve">pplication </w:t>
      </w:r>
      <w:r w:rsidR="00A97C40">
        <w:rPr>
          <w:rFonts w:cs="Arial"/>
        </w:rPr>
        <w:t>was</w:t>
      </w:r>
      <w:r w:rsidR="00DE79D9" w:rsidRPr="002A7881">
        <w:rPr>
          <w:rFonts w:cs="Arial"/>
        </w:rPr>
        <w:t xml:space="preserve"> assessed under the Genera</w:t>
      </w:r>
      <w:r w:rsidR="00CA6D87" w:rsidRPr="002A7881">
        <w:rPr>
          <w:rFonts w:cs="Arial"/>
        </w:rPr>
        <w:t xml:space="preserve">l </w:t>
      </w:r>
      <w:r w:rsidR="00DE79D9" w:rsidRPr="002A7881">
        <w:rPr>
          <w:rFonts w:cs="Arial"/>
        </w:rPr>
        <w:t>Procedure.</w:t>
      </w:r>
    </w:p>
    <w:p w14:paraId="7602F8E1" w14:textId="77777777" w:rsidR="00AF387F" w:rsidRPr="002A7881" w:rsidRDefault="00D3171B" w:rsidP="00D21603">
      <w:pPr>
        <w:pStyle w:val="Heading1"/>
        <w:widowControl/>
        <w:spacing w:before="240"/>
        <w:rPr>
          <w:rFonts w:cs="Arial"/>
        </w:rPr>
      </w:pPr>
      <w:bookmarkStart w:id="56" w:name="_Toc300933424"/>
      <w:bookmarkStart w:id="57" w:name="_Toc520732779"/>
      <w:bookmarkStart w:id="58" w:name="_Toc521493202"/>
      <w:bookmarkStart w:id="59" w:name="_Toc523221953"/>
      <w:r w:rsidRPr="002A7881">
        <w:rPr>
          <w:rFonts w:cs="Arial"/>
        </w:rPr>
        <w:t>2</w:t>
      </w:r>
      <w:r w:rsidR="001542D8" w:rsidRPr="002A7881">
        <w:rPr>
          <w:rFonts w:cs="Arial"/>
        </w:rPr>
        <w:tab/>
      </w:r>
      <w:r w:rsidR="00350DBD" w:rsidRPr="002A7881">
        <w:rPr>
          <w:rFonts w:cs="Arial"/>
        </w:rPr>
        <w:t>S</w:t>
      </w:r>
      <w:r w:rsidR="00FB1533" w:rsidRPr="002A7881">
        <w:rPr>
          <w:rFonts w:cs="Arial"/>
        </w:rPr>
        <w:t>ummary of the a</w:t>
      </w:r>
      <w:r w:rsidR="00FD2FBE" w:rsidRPr="002A7881">
        <w:rPr>
          <w:rFonts w:cs="Arial"/>
        </w:rPr>
        <w:t>ssessment</w:t>
      </w:r>
      <w:bookmarkEnd w:id="46"/>
      <w:bookmarkEnd w:id="56"/>
      <w:bookmarkEnd w:id="57"/>
      <w:bookmarkEnd w:id="58"/>
      <w:bookmarkEnd w:id="59"/>
    </w:p>
    <w:p w14:paraId="6B12BDCE" w14:textId="77777777" w:rsidR="004F69F6" w:rsidRPr="002A7881" w:rsidRDefault="00D3171B" w:rsidP="00D21603">
      <w:pPr>
        <w:pStyle w:val="Heading2"/>
        <w:widowControl/>
        <w:rPr>
          <w:rFonts w:cs="Arial"/>
          <w:lang w:val="en-US"/>
        </w:rPr>
      </w:pPr>
      <w:bookmarkStart w:id="60" w:name="_Toc286391009"/>
      <w:bookmarkStart w:id="61" w:name="_Toc300933425"/>
      <w:bookmarkStart w:id="62" w:name="_Toc120358583"/>
      <w:bookmarkStart w:id="63" w:name="_Toc175381440"/>
      <w:bookmarkStart w:id="64" w:name="_Toc520732780"/>
      <w:bookmarkStart w:id="65" w:name="_Toc521493203"/>
      <w:bookmarkStart w:id="66" w:name="_Toc523221954"/>
      <w:r w:rsidRPr="002A7881">
        <w:rPr>
          <w:rFonts w:cs="Arial"/>
        </w:rPr>
        <w:t>2</w:t>
      </w:r>
      <w:r w:rsidR="00271F00" w:rsidRPr="002A7881">
        <w:rPr>
          <w:rFonts w:cs="Arial"/>
        </w:rPr>
        <w:t>.</w:t>
      </w:r>
      <w:r w:rsidR="00CA6D87" w:rsidRPr="002A7881">
        <w:rPr>
          <w:rFonts w:cs="Arial"/>
        </w:rPr>
        <w:t>1</w:t>
      </w:r>
      <w:r w:rsidR="00271F00" w:rsidRPr="002A7881">
        <w:rPr>
          <w:rFonts w:cs="Arial"/>
        </w:rPr>
        <w:tab/>
      </w:r>
      <w:r w:rsidR="00B65C98" w:rsidRPr="002A7881">
        <w:rPr>
          <w:rFonts w:cs="Arial"/>
          <w:lang w:val="en-AU"/>
        </w:rPr>
        <w:t xml:space="preserve">Risk and technical </w:t>
      </w:r>
      <w:r w:rsidR="00741EFE" w:rsidRPr="002A7881">
        <w:rPr>
          <w:rFonts w:cs="Arial"/>
        </w:rPr>
        <w:t>a</w:t>
      </w:r>
      <w:r w:rsidR="004F69F6" w:rsidRPr="002A7881">
        <w:rPr>
          <w:rFonts w:cs="Arial"/>
        </w:rPr>
        <w:t>ssessment</w:t>
      </w:r>
      <w:bookmarkEnd w:id="60"/>
      <w:bookmarkEnd w:id="61"/>
      <w:bookmarkEnd w:id="62"/>
      <w:bookmarkEnd w:id="63"/>
      <w:bookmarkEnd w:id="64"/>
      <w:bookmarkEnd w:id="65"/>
      <w:bookmarkEnd w:id="66"/>
    </w:p>
    <w:p w14:paraId="126BD7F1" w14:textId="77C0062F" w:rsidR="00A1326E" w:rsidRDefault="00A1326E" w:rsidP="004D26CF">
      <w:pPr>
        <w:pStyle w:val="CommentText"/>
        <w:rPr>
          <w:sz w:val="22"/>
          <w:szCs w:val="22"/>
        </w:rPr>
      </w:pPr>
      <w:r>
        <w:rPr>
          <w:sz w:val="22"/>
          <w:szCs w:val="22"/>
          <w:lang w:bidi="ar-SA"/>
        </w:rPr>
        <w:t>The</w:t>
      </w:r>
      <w:r w:rsidRPr="002D591B">
        <w:rPr>
          <w:sz w:val="22"/>
          <w:szCs w:val="22"/>
          <w:lang w:bidi="ar-SA"/>
        </w:rPr>
        <w:t xml:space="preserve"> risk and technical assessment</w:t>
      </w:r>
      <w:r>
        <w:rPr>
          <w:sz w:val="22"/>
          <w:szCs w:val="22"/>
          <w:lang w:val="en-AU" w:bidi="ar-SA"/>
        </w:rPr>
        <w:t xml:space="preserve"> (see SD1)</w:t>
      </w:r>
      <w:r w:rsidRPr="002D591B">
        <w:rPr>
          <w:sz w:val="22"/>
          <w:szCs w:val="22"/>
          <w:lang w:bidi="ar-SA"/>
        </w:rPr>
        <w:t xml:space="preserve"> include</w:t>
      </w:r>
      <w:r>
        <w:rPr>
          <w:sz w:val="22"/>
          <w:szCs w:val="22"/>
          <w:lang w:val="en-AU" w:bidi="ar-SA"/>
        </w:rPr>
        <w:t>d</w:t>
      </w:r>
      <w:r>
        <w:rPr>
          <w:sz w:val="22"/>
          <w:szCs w:val="22"/>
          <w:lang w:bidi="ar-SA"/>
        </w:rPr>
        <w:t>: (i)</w:t>
      </w:r>
      <w:r w:rsidRPr="002D591B">
        <w:rPr>
          <w:sz w:val="22"/>
          <w:szCs w:val="22"/>
          <w:lang w:bidi="ar-SA"/>
        </w:rPr>
        <w:t xml:space="preserve"> a </w:t>
      </w:r>
      <w:r w:rsidRPr="002D591B">
        <w:rPr>
          <w:sz w:val="22"/>
          <w:szCs w:val="22"/>
        </w:rPr>
        <w:t>food technology assessment of L-carnitine and L-carnitine-L-</w:t>
      </w:r>
      <w:r>
        <w:rPr>
          <w:sz w:val="22"/>
          <w:szCs w:val="22"/>
        </w:rPr>
        <w:t>tartrate;</w:t>
      </w:r>
      <w:r w:rsidRPr="002D591B">
        <w:rPr>
          <w:sz w:val="22"/>
          <w:szCs w:val="22"/>
        </w:rPr>
        <w:t xml:space="preserve"> </w:t>
      </w:r>
      <w:r>
        <w:rPr>
          <w:sz w:val="22"/>
          <w:szCs w:val="22"/>
        </w:rPr>
        <w:t>(ii) a</w:t>
      </w:r>
      <w:r w:rsidRPr="00AD216D">
        <w:rPr>
          <w:sz w:val="22"/>
          <w:szCs w:val="22"/>
        </w:rPr>
        <w:t xml:space="preserve"> hazard assessment to identify potential adverse effects</w:t>
      </w:r>
      <w:r>
        <w:rPr>
          <w:sz w:val="22"/>
          <w:szCs w:val="22"/>
        </w:rPr>
        <w:t xml:space="preserve"> associated with L-carnitine intake</w:t>
      </w:r>
      <w:r w:rsidRPr="00AD216D">
        <w:rPr>
          <w:sz w:val="22"/>
          <w:szCs w:val="22"/>
        </w:rPr>
        <w:t>, the intake levels associated with any such effects, and an estimate of a safe upper level of intake</w:t>
      </w:r>
      <w:r>
        <w:rPr>
          <w:sz w:val="22"/>
          <w:szCs w:val="22"/>
        </w:rPr>
        <w:t xml:space="preserve">; (iii) </w:t>
      </w:r>
      <w:r w:rsidRPr="002D591B">
        <w:rPr>
          <w:sz w:val="22"/>
          <w:szCs w:val="22"/>
        </w:rPr>
        <w:t xml:space="preserve">a dietary intake assessment to </w:t>
      </w:r>
      <w:r>
        <w:rPr>
          <w:sz w:val="22"/>
          <w:szCs w:val="22"/>
        </w:rPr>
        <w:t>e</w:t>
      </w:r>
      <w:r w:rsidRPr="002D591B">
        <w:rPr>
          <w:sz w:val="22"/>
          <w:szCs w:val="22"/>
        </w:rPr>
        <w:t xml:space="preserve">stimate the total dietary intake of L-carnitine </w:t>
      </w:r>
      <w:r>
        <w:rPr>
          <w:sz w:val="22"/>
          <w:szCs w:val="22"/>
        </w:rPr>
        <w:t>due to</w:t>
      </w:r>
      <w:r w:rsidRPr="002D591B">
        <w:rPr>
          <w:sz w:val="22"/>
          <w:szCs w:val="22"/>
        </w:rPr>
        <w:t xml:space="preserve"> baseline intake and intake resulting from </w:t>
      </w:r>
      <w:r>
        <w:rPr>
          <w:sz w:val="22"/>
          <w:szCs w:val="22"/>
        </w:rPr>
        <w:t xml:space="preserve">the </w:t>
      </w:r>
      <w:r w:rsidRPr="002D591B">
        <w:rPr>
          <w:sz w:val="22"/>
          <w:szCs w:val="22"/>
        </w:rPr>
        <w:t xml:space="preserve">addition </w:t>
      </w:r>
      <w:r>
        <w:rPr>
          <w:sz w:val="22"/>
          <w:szCs w:val="22"/>
        </w:rPr>
        <w:t xml:space="preserve">of </w:t>
      </w:r>
      <w:r w:rsidRPr="00421363">
        <w:rPr>
          <w:sz w:val="22"/>
          <w:szCs w:val="22"/>
        </w:rPr>
        <w:t xml:space="preserve">L-carnitine </w:t>
      </w:r>
      <w:r w:rsidRPr="002D591B">
        <w:rPr>
          <w:sz w:val="22"/>
          <w:szCs w:val="22"/>
        </w:rPr>
        <w:t>to the proposed foods</w:t>
      </w:r>
      <w:r>
        <w:rPr>
          <w:sz w:val="22"/>
          <w:szCs w:val="22"/>
        </w:rPr>
        <w:t xml:space="preserve">; and (iv) a risk characterisation comparing </w:t>
      </w:r>
      <w:r w:rsidRPr="002D591B">
        <w:rPr>
          <w:sz w:val="22"/>
          <w:szCs w:val="22"/>
        </w:rPr>
        <w:t xml:space="preserve">dietary intake levels </w:t>
      </w:r>
      <w:r>
        <w:rPr>
          <w:sz w:val="22"/>
          <w:szCs w:val="22"/>
        </w:rPr>
        <w:t xml:space="preserve">(at baseline and under a possible addition scenario) </w:t>
      </w:r>
      <w:r w:rsidRPr="002D591B">
        <w:rPr>
          <w:sz w:val="22"/>
          <w:szCs w:val="22"/>
        </w:rPr>
        <w:t xml:space="preserve">with </w:t>
      </w:r>
      <w:r>
        <w:rPr>
          <w:sz w:val="22"/>
          <w:szCs w:val="22"/>
        </w:rPr>
        <w:t>the highest intake</w:t>
      </w:r>
      <w:r w:rsidRPr="002D591B">
        <w:rPr>
          <w:sz w:val="22"/>
          <w:szCs w:val="22"/>
        </w:rPr>
        <w:t xml:space="preserve"> associated with </w:t>
      </w:r>
      <w:r>
        <w:rPr>
          <w:sz w:val="22"/>
          <w:szCs w:val="22"/>
        </w:rPr>
        <w:t xml:space="preserve">no </w:t>
      </w:r>
      <w:r w:rsidRPr="002D591B">
        <w:rPr>
          <w:sz w:val="22"/>
          <w:szCs w:val="22"/>
        </w:rPr>
        <w:t>adverse effects</w:t>
      </w:r>
      <w:r>
        <w:rPr>
          <w:sz w:val="22"/>
          <w:szCs w:val="22"/>
        </w:rPr>
        <w:t xml:space="preserve"> in human studies.</w:t>
      </w:r>
    </w:p>
    <w:p w14:paraId="4680955E" w14:textId="77777777" w:rsidR="00DE25F5" w:rsidRDefault="00DE25F5" w:rsidP="00DE25F5">
      <w:pPr>
        <w:rPr>
          <w:szCs w:val="22"/>
        </w:rPr>
      </w:pPr>
    </w:p>
    <w:p w14:paraId="2A3162A3" w14:textId="6189979E" w:rsidR="00DE25F5" w:rsidRPr="00823719" w:rsidRDefault="00DE25F5" w:rsidP="00DE25F5">
      <w:pPr>
        <w:rPr>
          <w:lang w:bidi="ar-SA"/>
        </w:rPr>
      </w:pPr>
      <w:r>
        <w:rPr>
          <w:lang w:bidi="ar-SA"/>
        </w:rPr>
        <w:t xml:space="preserve">The </w:t>
      </w:r>
      <w:r w:rsidRPr="00823719">
        <w:rPr>
          <w:lang w:bidi="ar-SA"/>
        </w:rPr>
        <w:t>food</w:t>
      </w:r>
      <w:r>
        <w:rPr>
          <w:lang w:bidi="ar-SA"/>
        </w:rPr>
        <w:t xml:space="preserve"> technology assessment concluded</w:t>
      </w:r>
      <w:r w:rsidRPr="00823719">
        <w:rPr>
          <w:lang w:bidi="ar-SA"/>
        </w:rPr>
        <w:t xml:space="preserve"> that </w:t>
      </w:r>
      <w:r>
        <w:rPr>
          <w:lang w:bidi="ar-SA"/>
        </w:rPr>
        <w:t>the</w:t>
      </w:r>
      <w:r w:rsidRPr="00823719">
        <w:rPr>
          <w:lang w:bidi="ar-SA"/>
        </w:rPr>
        <w:t xml:space="preserve"> L-carnitine and L-</w:t>
      </w:r>
      <w:r>
        <w:rPr>
          <w:lang w:bidi="ar-SA"/>
        </w:rPr>
        <w:t>carnitine-L-tartrate</w:t>
      </w:r>
      <w:r w:rsidRPr="00823719">
        <w:rPr>
          <w:lang w:bidi="ar-SA"/>
        </w:rPr>
        <w:t xml:space="preserve"> are well </w:t>
      </w:r>
      <w:r>
        <w:rPr>
          <w:lang w:bidi="ar-SA"/>
        </w:rPr>
        <w:t>characterised,</w:t>
      </w:r>
      <w:r w:rsidRPr="00823719">
        <w:rPr>
          <w:lang w:bidi="ar-SA"/>
        </w:rPr>
        <w:t xml:space="preserve"> </w:t>
      </w:r>
      <w:r>
        <w:rPr>
          <w:lang w:bidi="ar-SA"/>
        </w:rPr>
        <w:t xml:space="preserve">with appropriate specifications and </w:t>
      </w:r>
      <w:r w:rsidRPr="00823719">
        <w:rPr>
          <w:lang w:bidi="ar-SA"/>
        </w:rPr>
        <w:t xml:space="preserve">methods </w:t>
      </w:r>
      <w:r>
        <w:rPr>
          <w:lang w:bidi="ar-SA"/>
        </w:rPr>
        <w:t>of analysis</w:t>
      </w:r>
      <w:r w:rsidRPr="00823719">
        <w:rPr>
          <w:lang w:bidi="ar-SA"/>
        </w:rPr>
        <w:t xml:space="preserve">. The two substances are </w:t>
      </w:r>
      <w:r>
        <w:rPr>
          <w:lang w:bidi="ar-SA"/>
        </w:rPr>
        <w:t xml:space="preserve">highly soluble in water with acceptable stability and would be </w:t>
      </w:r>
      <w:r w:rsidRPr="00823719">
        <w:rPr>
          <w:lang w:bidi="ar-SA"/>
        </w:rPr>
        <w:t xml:space="preserve">expected to be readily incorporated into various food matrices. </w:t>
      </w:r>
    </w:p>
    <w:p w14:paraId="1CBA2FB0" w14:textId="77777777" w:rsidR="00DE25F5" w:rsidRPr="002D591B" w:rsidRDefault="00DE25F5" w:rsidP="004D26CF">
      <w:pPr>
        <w:pStyle w:val="CommentText"/>
        <w:rPr>
          <w:sz w:val="22"/>
          <w:szCs w:val="22"/>
        </w:rPr>
      </w:pPr>
    </w:p>
    <w:p w14:paraId="201B25BE" w14:textId="697C423F" w:rsidR="00A1326E" w:rsidRDefault="00DE25F5" w:rsidP="001F6E00">
      <w:pPr>
        <w:widowControl/>
        <w:rPr>
          <w:rFonts w:eastAsia="Calibri"/>
          <w:szCs w:val="22"/>
          <w:lang w:bidi="ar-SA"/>
        </w:rPr>
      </w:pPr>
      <w:r>
        <w:rPr>
          <w:rFonts w:eastAsia="Calibri"/>
          <w:szCs w:val="22"/>
          <w:lang w:bidi="ar-SA"/>
        </w:rPr>
        <w:t>The hazard assessment considered information on the physiology, biochemistry and pharmacokinetics of L-carnitine,</w:t>
      </w:r>
      <w:r w:rsidRPr="00302936">
        <w:t xml:space="preserve"> </w:t>
      </w:r>
      <w:r w:rsidRPr="00302936">
        <w:rPr>
          <w:rFonts w:eastAsia="Calibri"/>
          <w:szCs w:val="22"/>
          <w:lang w:bidi="ar-SA"/>
        </w:rPr>
        <w:t>L-carnitine-L-tartrate</w:t>
      </w:r>
      <w:r>
        <w:rPr>
          <w:rFonts w:eastAsia="Calibri"/>
          <w:szCs w:val="22"/>
          <w:lang w:bidi="ar-SA"/>
        </w:rPr>
        <w:t>, L-carnitine chloride, acetyl L-carnitine and</w:t>
      </w:r>
      <w:r w:rsidRPr="00302936">
        <w:rPr>
          <w:rFonts w:eastAsia="Calibri"/>
          <w:szCs w:val="22"/>
          <w:lang w:bidi="ar-SA"/>
        </w:rPr>
        <w:t xml:space="preserve"> </w:t>
      </w:r>
      <w:r>
        <w:rPr>
          <w:rFonts w:eastAsia="Calibri"/>
          <w:szCs w:val="22"/>
          <w:lang w:bidi="ar-SA"/>
        </w:rPr>
        <w:t xml:space="preserve">data from animal and human studies investigating a wide range of parameters relevant to safety. </w:t>
      </w:r>
      <w:r w:rsidRPr="00DE25F5">
        <w:rPr>
          <w:rFonts w:eastAsia="Calibri"/>
          <w:szCs w:val="22"/>
          <w:lang w:bidi="ar-SA"/>
        </w:rPr>
        <w:t xml:space="preserve">The available evidence supports a conclusion that L-carnitine and its </w:t>
      </w:r>
      <w:r w:rsidR="0049605A">
        <w:rPr>
          <w:rFonts w:eastAsia="Calibri"/>
          <w:szCs w:val="22"/>
          <w:lang w:bidi="ar-SA"/>
        </w:rPr>
        <w:t>compounds</w:t>
      </w:r>
      <w:r w:rsidRPr="00DE25F5">
        <w:rPr>
          <w:rFonts w:eastAsia="Calibri"/>
          <w:szCs w:val="22"/>
          <w:lang w:bidi="ar-SA"/>
        </w:rPr>
        <w:t xml:space="preserve"> are not likely to be carcinogenic, or reproductive or developmental toxicants.</w:t>
      </w:r>
    </w:p>
    <w:p w14:paraId="37E2AC16" w14:textId="493A7C6B" w:rsidR="00DE25F5" w:rsidRDefault="00DE25F5" w:rsidP="00DE25F5">
      <w:pPr>
        <w:widowControl/>
        <w:rPr>
          <w:rFonts w:eastAsia="Calibri"/>
          <w:szCs w:val="22"/>
          <w:lang w:bidi="ar-SA"/>
        </w:rPr>
      </w:pPr>
    </w:p>
    <w:p w14:paraId="1FFFC23B" w14:textId="1F3BD3E1" w:rsidR="001F6E00" w:rsidRPr="00220B3F" w:rsidRDefault="001F6E00" w:rsidP="00220B3F">
      <w:pPr>
        <w:widowControl/>
      </w:pPr>
      <w:r>
        <w:rPr>
          <w:rFonts w:eastAsia="Calibri"/>
          <w:szCs w:val="22"/>
          <w:lang w:bidi="ar-SA"/>
        </w:rPr>
        <w:t>In human studies, L-carnitine doses as high as 7 g/day for durations of up to 12 months have been investigated</w:t>
      </w:r>
      <w:r w:rsidRPr="001E71EF">
        <w:rPr>
          <w:rFonts w:eastAsia="Calibri"/>
          <w:szCs w:val="22"/>
          <w:lang w:bidi="ar-SA"/>
        </w:rPr>
        <w:t>,</w:t>
      </w:r>
      <w:r>
        <w:rPr>
          <w:rFonts w:eastAsia="Calibri"/>
          <w:szCs w:val="22"/>
          <w:lang w:bidi="ar-SA"/>
        </w:rPr>
        <w:t xml:space="preserve"> including in studies in </w:t>
      </w:r>
      <w:r w:rsidRPr="001E71EF">
        <w:rPr>
          <w:rFonts w:eastAsia="Calibri"/>
          <w:szCs w:val="22"/>
          <w:lang w:bidi="ar-SA"/>
        </w:rPr>
        <w:t>elderly</w:t>
      </w:r>
      <w:r>
        <w:rPr>
          <w:rFonts w:eastAsia="Calibri"/>
          <w:szCs w:val="22"/>
          <w:lang w:bidi="ar-SA"/>
        </w:rPr>
        <w:t xml:space="preserve"> subjects</w:t>
      </w:r>
      <w:r w:rsidRPr="001E71EF">
        <w:rPr>
          <w:rFonts w:eastAsia="Calibri"/>
          <w:szCs w:val="22"/>
          <w:lang w:bidi="ar-SA"/>
        </w:rPr>
        <w:t xml:space="preserve">, and </w:t>
      </w:r>
      <w:r>
        <w:rPr>
          <w:rFonts w:eastAsia="Calibri"/>
          <w:szCs w:val="22"/>
          <w:lang w:bidi="ar-SA"/>
        </w:rPr>
        <w:t xml:space="preserve">in </w:t>
      </w:r>
      <w:r w:rsidRPr="001E71EF">
        <w:rPr>
          <w:rFonts w:eastAsia="Calibri"/>
          <w:szCs w:val="22"/>
          <w:lang w:bidi="ar-SA"/>
        </w:rPr>
        <w:t>pregnant women</w:t>
      </w:r>
      <w:r>
        <w:rPr>
          <w:rFonts w:eastAsia="Calibri"/>
          <w:szCs w:val="22"/>
          <w:lang w:bidi="ar-SA"/>
        </w:rPr>
        <w:t>. N</w:t>
      </w:r>
      <w:r w:rsidRPr="002A7881">
        <w:rPr>
          <w:rFonts w:eastAsia="Calibri" w:cs="Arial"/>
          <w:szCs w:val="22"/>
          <w:lang w:bidi="ar-SA"/>
        </w:rPr>
        <w:t xml:space="preserve">o adverse effects attributable to L-carnitine intake </w:t>
      </w:r>
      <w:r>
        <w:rPr>
          <w:rFonts w:eastAsia="Calibri" w:cs="Arial"/>
          <w:szCs w:val="22"/>
          <w:lang w:bidi="ar-SA"/>
        </w:rPr>
        <w:t>were</w:t>
      </w:r>
      <w:r w:rsidRPr="002A7881">
        <w:rPr>
          <w:rFonts w:eastAsia="Calibri" w:cs="Arial"/>
          <w:szCs w:val="22"/>
          <w:lang w:bidi="ar-SA"/>
        </w:rPr>
        <w:t xml:space="preserve"> identified</w:t>
      </w:r>
      <w:r>
        <w:rPr>
          <w:rFonts w:eastAsia="Calibri" w:cs="Arial"/>
          <w:szCs w:val="22"/>
          <w:lang w:bidi="ar-SA"/>
        </w:rPr>
        <w:t xml:space="preserve"> for dietary intakes </w:t>
      </w:r>
      <w:r w:rsidR="00220B3F">
        <w:rPr>
          <w:rFonts w:eastAsia="Calibri" w:cs="Arial"/>
          <w:szCs w:val="22"/>
          <w:lang w:bidi="ar-SA"/>
        </w:rPr>
        <w:t xml:space="preserve">below </w:t>
      </w:r>
      <w:r>
        <w:t>3 g per day</w:t>
      </w:r>
      <w:r w:rsidR="00220B3F">
        <w:t xml:space="preserve">. At doses </w:t>
      </w:r>
      <w:r w:rsidR="00220B3F">
        <w:rPr>
          <w:rFonts w:eastAsia="Calibri" w:cs="Arial"/>
          <w:szCs w:val="22"/>
          <w:lang w:bidi="ar-SA"/>
        </w:rPr>
        <w:t>≥</w:t>
      </w:r>
      <w:r w:rsidR="00220B3F">
        <w:t xml:space="preserve">3 g per day, </w:t>
      </w:r>
      <w:r>
        <w:t xml:space="preserve">some </w:t>
      </w:r>
      <w:r>
        <w:rPr>
          <w:rFonts w:eastAsia="Calibri"/>
          <w:szCs w:val="22"/>
          <w:lang w:bidi="ar-SA"/>
        </w:rPr>
        <w:t>treatment-related adverse effects have been observed</w:t>
      </w:r>
      <w:r w:rsidRPr="001E71EF">
        <w:rPr>
          <w:rFonts w:eastAsia="Calibri"/>
          <w:szCs w:val="22"/>
          <w:lang w:bidi="ar-SA"/>
        </w:rPr>
        <w:t xml:space="preserve"> </w:t>
      </w:r>
      <w:r>
        <w:rPr>
          <w:rFonts w:eastAsia="Calibri"/>
          <w:szCs w:val="22"/>
          <w:lang w:bidi="ar-SA"/>
        </w:rPr>
        <w:t xml:space="preserve">such as </w:t>
      </w:r>
      <w:r w:rsidRPr="001E71EF">
        <w:rPr>
          <w:rFonts w:eastAsia="Calibri"/>
          <w:szCs w:val="22"/>
          <w:lang w:bidi="ar-SA"/>
        </w:rPr>
        <w:t>nausea</w:t>
      </w:r>
      <w:r>
        <w:rPr>
          <w:rFonts w:eastAsia="Calibri"/>
          <w:szCs w:val="22"/>
          <w:lang w:bidi="ar-SA"/>
        </w:rPr>
        <w:t>,</w:t>
      </w:r>
      <w:r w:rsidRPr="001E71EF">
        <w:rPr>
          <w:rFonts w:eastAsia="Calibri"/>
          <w:szCs w:val="22"/>
          <w:lang w:bidi="ar-SA"/>
        </w:rPr>
        <w:t xml:space="preserve"> gastrointestinal disturbances</w:t>
      </w:r>
      <w:r>
        <w:rPr>
          <w:rFonts w:eastAsia="Calibri"/>
          <w:szCs w:val="22"/>
          <w:lang w:bidi="ar-SA"/>
        </w:rPr>
        <w:t>, and</w:t>
      </w:r>
      <w:r w:rsidRPr="001E71EF">
        <w:rPr>
          <w:rFonts w:eastAsia="Calibri"/>
          <w:szCs w:val="22"/>
          <w:lang w:bidi="ar-SA"/>
        </w:rPr>
        <w:t xml:space="preserve"> </w:t>
      </w:r>
      <w:r>
        <w:rPr>
          <w:rFonts w:eastAsia="Calibri"/>
          <w:szCs w:val="22"/>
          <w:lang w:bidi="ar-SA"/>
        </w:rPr>
        <w:t>f</w:t>
      </w:r>
      <w:r w:rsidRPr="00514A89">
        <w:rPr>
          <w:rFonts w:eastAsia="Calibri"/>
          <w:szCs w:val="22"/>
          <w:lang w:bidi="ar-SA"/>
        </w:rPr>
        <w:t>ishy body and/or urine odour</w:t>
      </w:r>
      <w:r>
        <w:rPr>
          <w:rFonts w:eastAsia="Calibri"/>
          <w:szCs w:val="22"/>
          <w:lang w:bidi="ar-SA"/>
        </w:rPr>
        <w:t xml:space="preserve">. </w:t>
      </w:r>
      <w:r w:rsidRPr="002A7881">
        <w:rPr>
          <w:rFonts w:eastAsia="Calibri" w:cs="Arial"/>
          <w:szCs w:val="22"/>
          <w:lang w:bidi="ar-SA"/>
        </w:rPr>
        <w:t xml:space="preserve">FSANZ </w:t>
      </w:r>
      <w:r>
        <w:rPr>
          <w:rFonts w:eastAsia="Calibri" w:cs="Arial"/>
          <w:szCs w:val="22"/>
          <w:lang w:bidi="ar-SA"/>
        </w:rPr>
        <w:t xml:space="preserve">also </w:t>
      </w:r>
      <w:r w:rsidRPr="002A7881">
        <w:rPr>
          <w:rFonts w:eastAsia="Calibri" w:cs="Arial"/>
          <w:szCs w:val="22"/>
          <w:lang w:bidi="ar-SA"/>
        </w:rPr>
        <w:t>considered the relevant scientific literature and concluded that the evidence does not support that</w:t>
      </w:r>
      <w:r>
        <w:rPr>
          <w:rFonts w:eastAsia="Calibri" w:cs="Arial"/>
          <w:szCs w:val="22"/>
          <w:lang w:bidi="ar-SA"/>
        </w:rPr>
        <w:t xml:space="preserve"> </w:t>
      </w:r>
      <w:r>
        <w:rPr>
          <w:lang w:val="en"/>
        </w:rPr>
        <w:t xml:space="preserve">trimethylamine </w:t>
      </w:r>
      <w:r>
        <w:rPr>
          <w:i/>
          <w:iCs/>
          <w:lang w:val="en"/>
        </w:rPr>
        <w:t>N</w:t>
      </w:r>
      <w:r>
        <w:rPr>
          <w:lang w:val="en"/>
        </w:rPr>
        <w:t>-oxide</w:t>
      </w:r>
      <w:r w:rsidRPr="002A7881">
        <w:rPr>
          <w:rFonts w:eastAsia="Calibri" w:cs="Arial"/>
          <w:szCs w:val="22"/>
          <w:lang w:bidi="ar-SA"/>
        </w:rPr>
        <w:t xml:space="preserve"> </w:t>
      </w:r>
      <w:r>
        <w:rPr>
          <w:rFonts w:eastAsia="Calibri" w:cs="Arial"/>
          <w:szCs w:val="22"/>
          <w:lang w:bidi="ar-SA"/>
        </w:rPr>
        <w:t>(</w:t>
      </w:r>
      <w:r w:rsidRPr="002A7881">
        <w:rPr>
          <w:rFonts w:eastAsia="Calibri" w:cs="Arial"/>
          <w:szCs w:val="22"/>
          <w:lang w:bidi="ar-SA"/>
        </w:rPr>
        <w:t>TMAO</w:t>
      </w:r>
      <w:r>
        <w:rPr>
          <w:rFonts w:eastAsia="Calibri" w:cs="Arial"/>
          <w:szCs w:val="22"/>
          <w:lang w:bidi="ar-SA"/>
        </w:rPr>
        <w:t>)</w:t>
      </w:r>
      <w:r w:rsidRPr="002A7881">
        <w:rPr>
          <w:rFonts w:eastAsia="Calibri" w:cs="Arial"/>
          <w:szCs w:val="22"/>
          <w:lang w:bidi="ar-SA"/>
        </w:rPr>
        <w:t xml:space="preserve">, a metabolite of L-carnitine, plays a causal role in initiating or promoting </w:t>
      </w:r>
      <w:r>
        <w:rPr>
          <w:rFonts w:eastAsia="Calibri" w:cs="Arial"/>
          <w:szCs w:val="22"/>
          <w:lang w:bidi="ar-SA"/>
        </w:rPr>
        <w:t>adverse cardiovascular effects.</w:t>
      </w:r>
    </w:p>
    <w:p w14:paraId="57347069" w14:textId="77777777" w:rsidR="001F6E00" w:rsidRDefault="001F6E00" w:rsidP="00D21603">
      <w:pPr>
        <w:widowControl/>
        <w:rPr>
          <w:rFonts w:eastAsia="Calibri" w:cs="Arial"/>
          <w:szCs w:val="22"/>
          <w:lang w:bidi="ar-SA"/>
        </w:rPr>
      </w:pPr>
    </w:p>
    <w:p w14:paraId="1DC5E59A" w14:textId="77777777" w:rsidR="00CF2421" w:rsidRDefault="00D13109" w:rsidP="001E43B1">
      <w:pPr>
        <w:widowControl/>
        <w:rPr>
          <w:rFonts w:cs="Arial"/>
        </w:rPr>
      </w:pPr>
      <w:r w:rsidRPr="002B6E00">
        <w:t xml:space="preserve">The dietary intake </w:t>
      </w:r>
      <w:r>
        <w:t xml:space="preserve">assessment </w:t>
      </w:r>
      <w:r w:rsidRPr="002B6E00">
        <w:t>accounted for naturally occurring L-carnitine concentrations in foods, the maximum levels for existing L-carnitine permissions,</w:t>
      </w:r>
      <w:r>
        <w:t xml:space="preserve"> and the additional permissions requested by the a</w:t>
      </w:r>
      <w:r w:rsidRPr="002B6E00">
        <w:t>pplicant.</w:t>
      </w:r>
      <w:r>
        <w:t xml:space="preserve"> </w:t>
      </w:r>
      <w:r w:rsidR="00FF3E56">
        <w:t xml:space="preserve">For the general populations of </w:t>
      </w:r>
      <w:r w:rsidR="00FF3E56" w:rsidRPr="0015684E">
        <w:t>Australia</w:t>
      </w:r>
      <w:r w:rsidR="00FF3E56">
        <w:t>ns aged 2 years and above</w:t>
      </w:r>
      <w:r w:rsidR="00FF3E56" w:rsidRPr="0015684E">
        <w:t xml:space="preserve"> </w:t>
      </w:r>
      <w:r w:rsidR="00FF3E56">
        <w:t xml:space="preserve">and </w:t>
      </w:r>
      <w:r w:rsidR="00FF3E56" w:rsidRPr="0015684E">
        <w:t xml:space="preserve">New Zealand </w:t>
      </w:r>
      <w:r w:rsidR="000E3EB7">
        <w:t>aged 5 </w:t>
      </w:r>
      <w:r w:rsidR="00FF3E56">
        <w:t>years and above,</w:t>
      </w:r>
      <w:r w:rsidR="00FF3E56" w:rsidRPr="00CB59DB">
        <w:rPr>
          <w:rFonts w:eastAsia="Calibri" w:cs="Arial"/>
          <w:szCs w:val="22"/>
          <w:lang w:bidi="ar-SA"/>
        </w:rPr>
        <w:t xml:space="preserve"> </w:t>
      </w:r>
      <w:r w:rsidR="00FF3E56">
        <w:rPr>
          <w:rFonts w:eastAsia="Calibri" w:cs="Arial"/>
          <w:szCs w:val="22"/>
          <w:lang w:bidi="ar-SA"/>
        </w:rPr>
        <w:t>t</w:t>
      </w:r>
      <w:r w:rsidR="00FF3E56" w:rsidRPr="0015684E">
        <w:t xml:space="preserve">he </w:t>
      </w:r>
      <w:r w:rsidR="00FF3E56">
        <w:t>P90</w:t>
      </w:r>
      <w:r w:rsidR="00FF3E56" w:rsidRPr="0015684E">
        <w:t xml:space="preserve"> </w:t>
      </w:r>
      <w:r w:rsidR="00FF3E56">
        <w:t xml:space="preserve">(high consumer) </w:t>
      </w:r>
      <w:r w:rsidR="00FF3E56" w:rsidRPr="0015684E">
        <w:t xml:space="preserve">dietary intake of L-carnitine estimated from the applicant’s request is approximately </w:t>
      </w:r>
      <w:r w:rsidR="00FF3E56">
        <w:t>0.9</w:t>
      </w:r>
      <w:r w:rsidR="00FF3E56" w:rsidRPr="0015684E">
        <w:t xml:space="preserve"> </w:t>
      </w:r>
      <w:r w:rsidR="000E3EB7">
        <w:t xml:space="preserve">– </w:t>
      </w:r>
      <w:r w:rsidR="00FF3E56" w:rsidRPr="0015684E">
        <w:t>1</w:t>
      </w:r>
      <w:r w:rsidR="00FF3E56">
        <w:t>.1</w:t>
      </w:r>
      <w:r w:rsidR="000E3EB7">
        <w:t> </w:t>
      </w:r>
      <w:r w:rsidR="00FF3E56">
        <w:t>g per day</w:t>
      </w:r>
      <w:r w:rsidR="00FF3E56" w:rsidRPr="00CB59DB" w:rsidDel="00FF3E56">
        <w:rPr>
          <w:rFonts w:eastAsia="Calibri" w:cs="Arial"/>
          <w:szCs w:val="22"/>
          <w:lang w:bidi="ar-SA"/>
        </w:rPr>
        <w:t xml:space="preserve"> </w:t>
      </w:r>
      <w:r w:rsidR="001F4D65">
        <w:t>(Table A3.1 in SD1)</w:t>
      </w:r>
      <w:r w:rsidR="009D7C5B" w:rsidRPr="0015684E">
        <w:t>.</w:t>
      </w:r>
      <w:r w:rsidR="009D7C5B" w:rsidRPr="00CB59DB">
        <w:t xml:space="preserve"> As these intakes </w:t>
      </w:r>
      <w:r w:rsidR="00E164A7">
        <w:t>a</w:t>
      </w:r>
      <w:r w:rsidR="009D7C5B" w:rsidRPr="00CB59DB">
        <w:t>re below 3</w:t>
      </w:r>
      <w:r w:rsidR="007E5340" w:rsidRPr="00CB59DB">
        <w:t xml:space="preserve"> </w:t>
      </w:r>
      <w:r w:rsidR="009D7C5B" w:rsidRPr="00CB59DB">
        <w:t>g</w:t>
      </w:r>
      <w:r w:rsidR="004223BC">
        <w:t xml:space="preserve"> per </w:t>
      </w:r>
      <w:r w:rsidR="009D7C5B" w:rsidRPr="00CB59DB">
        <w:t xml:space="preserve">day, </w:t>
      </w:r>
      <w:r w:rsidR="00B65C98" w:rsidRPr="002A7881">
        <w:rPr>
          <w:rFonts w:cs="Arial"/>
        </w:rPr>
        <w:t xml:space="preserve">there are no public health and safety concerns from the addition of L-carnitine </w:t>
      </w:r>
      <w:r w:rsidR="001B1949" w:rsidRPr="002A7881">
        <w:rPr>
          <w:rFonts w:cs="Arial"/>
        </w:rPr>
        <w:t>to the</w:t>
      </w:r>
      <w:r w:rsidR="00B65C98" w:rsidRPr="002A7881">
        <w:rPr>
          <w:rFonts w:cs="Arial"/>
        </w:rPr>
        <w:t xml:space="preserve"> range of general purpose and special purp</w:t>
      </w:r>
      <w:r w:rsidR="00F831A2" w:rsidRPr="002A7881">
        <w:rPr>
          <w:rFonts w:cs="Arial"/>
        </w:rPr>
        <w:t>ose foods requested in the a</w:t>
      </w:r>
      <w:r w:rsidR="00B65C98" w:rsidRPr="002A7881">
        <w:rPr>
          <w:rFonts w:cs="Arial"/>
        </w:rPr>
        <w:t>pplication.</w:t>
      </w:r>
    </w:p>
    <w:p w14:paraId="668BAE66" w14:textId="77777777" w:rsidR="00CF2421" w:rsidRDefault="00CF2421" w:rsidP="001E43B1">
      <w:pPr>
        <w:widowControl/>
        <w:rPr>
          <w:rFonts w:cs="Arial"/>
        </w:rPr>
      </w:pPr>
    </w:p>
    <w:p w14:paraId="123DCF7B" w14:textId="49E31F9C" w:rsidR="001E43B1" w:rsidRDefault="00CF2421" w:rsidP="001E43B1">
      <w:pPr>
        <w:widowControl/>
        <w:rPr>
          <w:rFonts w:cs="Arial"/>
        </w:rPr>
      </w:pPr>
      <w:r>
        <w:t>For sports food</w:t>
      </w:r>
      <w:r w:rsidR="00EC58B9">
        <w:t>s</w:t>
      </w:r>
      <w:r>
        <w:t xml:space="preserve"> and beverage</w:t>
      </w:r>
      <w:r w:rsidR="00EC58B9">
        <w:t>s</w:t>
      </w:r>
      <w:r>
        <w:t xml:space="preserve"> consumers, the scenario with the highest estimated dietary intakes </w:t>
      </w:r>
      <w:r w:rsidRPr="00C73B09">
        <w:t xml:space="preserve">includes L-carnitine intakes from </w:t>
      </w:r>
      <w:r>
        <w:t>‘</w:t>
      </w:r>
      <w:r w:rsidR="00673089" w:rsidRPr="00C73B09">
        <w:t>baseline</w:t>
      </w:r>
      <w:r w:rsidR="00673089">
        <w:t xml:space="preserve">’ </w:t>
      </w:r>
      <w:r w:rsidRPr="00C73B09">
        <w:t>plus L-carnitine intakes from the recommended number of serves of sports food</w:t>
      </w:r>
      <w:r w:rsidR="00284A86">
        <w:t>s</w:t>
      </w:r>
      <w:r w:rsidRPr="00C73B09">
        <w:t xml:space="preserve"> </w:t>
      </w:r>
      <w:r w:rsidR="00284A86">
        <w:t>and</w:t>
      </w:r>
      <w:r w:rsidRPr="00C73B09">
        <w:t xml:space="preserve"> beverage</w:t>
      </w:r>
      <w:r w:rsidR="00284A86">
        <w:t>s</w:t>
      </w:r>
      <w:r w:rsidRPr="00C73B09">
        <w:t xml:space="preserve"> per day</w:t>
      </w:r>
      <w:r w:rsidR="00EC58B9">
        <w:t xml:space="preserve">. The applicant has recommended </w:t>
      </w:r>
      <w:r w:rsidRPr="00C73B09">
        <w:t xml:space="preserve">four serves per day to achieve </w:t>
      </w:r>
      <w:r>
        <w:t xml:space="preserve">a total </w:t>
      </w:r>
      <w:r w:rsidR="00B81F38">
        <w:t xml:space="preserve">daily </w:t>
      </w:r>
      <w:r>
        <w:t xml:space="preserve">intake of </w:t>
      </w:r>
      <w:r w:rsidRPr="00A137B4">
        <w:t>2</w:t>
      </w:r>
      <w:r w:rsidRPr="00C73B09">
        <w:t xml:space="preserve"> g L-carnitine from sports food</w:t>
      </w:r>
      <w:r w:rsidR="00284A86">
        <w:t>s</w:t>
      </w:r>
      <w:r>
        <w:t xml:space="preserve"> </w:t>
      </w:r>
      <w:r w:rsidR="00284A86">
        <w:t xml:space="preserve">and </w:t>
      </w:r>
      <w:r w:rsidRPr="00C73B09">
        <w:t xml:space="preserve">beverages. </w:t>
      </w:r>
      <w:r w:rsidRPr="00A137B4">
        <w:t xml:space="preserve">The </w:t>
      </w:r>
      <w:r w:rsidR="00673089">
        <w:t xml:space="preserve">high consumer </w:t>
      </w:r>
      <w:r w:rsidRPr="00A137B4">
        <w:t>90</w:t>
      </w:r>
      <w:r w:rsidRPr="00A137B4">
        <w:rPr>
          <w:vertAlign w:val="superscript"/>
        </w:rPr>
        <w:t>th</w:t>
      </w:r>
      <w:r>
        <w:t xml:space="preserve"> </w:t>
      </w:r>
      <w:r w:rsidRPr="00A137B4">
        <w:t xml:space="preserve">percentile dietary intakes </w:t>
      </w:r>
      <w:r>
        <w:t>c</w:t>
      </w:r>
      <w:r w:rsidRPr="00A137B4">
        <w:t xml:space="preserve">ould increase to </w:t>
      </w:r>
      <w:r w:rsidR="00284A86">
        <w:t>approximately 2.2</w:t>
      </w:r>
      <w:r w:rsidRPr="00A137B4">
        <w:t> g/day under this scenario</w:t>
      </w:r>
      <w:r w:rsidR="00D52FFB">
        <w:t>.</w:t>
      </w:r>
      <w:r w:rsidR="003B3F52">
        <w:t xml:space="preserve"> </w:t>
      </w:r>
    </w:p>
    <w:p w14:paraId="155F651D" w14:textId="77777777" w:rsidR="001E43B1" w:rsidRDefault="001E43B1" w:rsidP="001E43B1">
      <w:pPr>
        <w:widowControl/>
        <w:rPr>
          <w:rFonts w:eastAsia="Calibri"/>
          <w:szCs w:val="22"/>
          <w:lang w:bidi="ar-SA"/>
        </w:rPr>
      </w:pPr>
    </w:p>
    <w:p w14:paraId="170A527F" w14:textId="76F38D4F" w:rsidR="00F2340E" w:rsidRDefault="004F2F1D" w:rsidP="00F2340E">
      <w:r>
        <w:rPr>
          <w:rFonts w:eastAsia="Calibri"/>
          <w:szCs w:val="22"/>
          <w:lang w:bidi="ar-SA"/>
        </w:rPr>
        <w:t>FSANZ conclude</w:t>
      </w:r>
      <w:r w:rsidR="00CF2421">
        <w:rPr>
          <w:rFonts w:eastAsia="Calibri"/>
          <w:szCs w:val="22"/>
          <w:lang w:bidi="ar-SA"/>
        </w:rPr>
        <w:t>s</w:t>
      </w:r>
      <w:r>
        <w:rPr>
          <w:rFonts w:eastAsia="Calibri"/>
          <w:szCs w:val="22"/>
          <w:lang w:bidi="ar-SA"/>
        </w:rPr>
        <w:t xml:space="preserve"> that</w:t>
      </w:r>
      <w:r w:rsidR="00F2340E">
        <w:rPr>
          <w:rFonts w:eastAsia="Calibri"/>
          <w:szCs w:val="22"/>
          <w:lang w:bidi="ar-SA"/>
        </w:rPr>
        <w:t xml:space="preserve"> </w:t>
      </w:r>
      <w:r w:rsidR="00F2340E">
        <w:t xml:space="preserve">there are no public health and safety concerns from the </w:t>
      </w:r>
      <w:r w:rsidR="00673089">
        <w:t>use</w:t>
      </w:r>
      <w:r w:rsidR="00F2340E">
        <w:t xml:space="preserve"> of</w:t>
      </w:r>
      <w:r>
        <w:rPr>
          <w:rFonts w:eastAsia="Calibri"/>
          <w:szCs w:val="22"/>
          <w:lang w:bidi="ar-SA"/>
        </w:rPr>
        <w:t xml:space="preserve"> L-carnitine</w:t>
      </w:r>
      <w:r w:rsidR="00F2340E">
        <w:rPr>
          <w:rFonts w:eastAsia="Calibri"/>
          <w:szCs w:val="22"/>
          <w:lang w:bidi="ar-SA"/>
        </w:rPr>
        <w:t xml:space="preserve"> </w:t>
      </w:r>
      <w:r w:rsidR="00673089">
        <w:t>in</w:t>
      </w:r>
      <w:r w:rsidR="00F2340E">
        <w:t xml:space="preserve"> the</w:t>
      </w:r>
      <w:r w:rsidR="00F2340E" w:rsidRPr="009B3944">
        <w:t xml:space="preserve"> range of general pu</w:t>
      </w:r>
      <w:r w:rsidR="00F2340E">
        <w:t>rpose and special purpose foods at the amounts requested by the applicant.</w:t>
      </w:r>
    </w:p>
    <w:p w14:paraId="733B9BAD" w14:textId="05B64161" w:rsidR="00D841F2" w:rsidRPr="002A7881" w:rsidRDefault="00D74344" w:rsidP="006C0335">
      <w:pPr>
        <w:pStyle w:val="Heading2"/>
        <w:widowControl/>
        <w:rPr>
          <w:rFonts w:cs="Arial"/>
          <w:lang w:val="en-AU"/>
        </w:rPr>
      </w:pPr>
      <w:bookmarkStart w:id="67" w:name="_Toc520732781"/>
      <w:bookmarkStart w:id="68" w:name="_Toc521493204"/>
      <w:bookmarkStart w:id="69" w:name="_Toc523221955"/>
      <w:r>
        <w:rPr>
          <w:rFonts w:cs="Arial"/>
          <w:lang w:val="en-AU"/>
        </w:rPr>
        <w:t>2.2</w:t>
      </w:r>
      <w:r w:rsidR="00A77568" w:rsidRPr="002A7881">
        <w:rPr>
          <w:rFonts w:cs="Arial"/>
          <w:lang w:val="en-AU"/>
        </w:rPr>
        <w:tab/>
      </w:r>
      <w:bookmarkEnd w:id="67"/>
      <w:r w:rsidR="006C0335" w:rsidRPr="00673886">
        <w:rPr>
          <w:color w:val="000000" w:themeColor="text1"/>
        </w:rPr>
        <w:t xml:space="preserve">Assessment of the </w:t>
      </w:r>
      <w:r w:rsidR="006C0335">
        <w:rPr>
          <w:color w:val="000000" w:themeColor="text1"/>
        </w:rPr>
        <w:t xml:space="preserve">health </w:t>
      </w:r>
      <w:r w:rsidR="006C0335" w:rsidRPr="00673886">
        <w:rPr>
          <w:color w:val="000000" w:themeColor="text1"/>
        </w:rPr>
        <w:t>effect</w:t>
      </w:r>
      <w:r w:rsidR="006C0335">
        <w:rPr>
          <w:color w:val="000000" w:themeColor="text1"/>
        </w:rPr>
        <w:t>s</w:t>
      </w:r>
      <w:bookmarkEnd w:id="68"/>
      <w:bookmarkEnd w:id="69"/>
    </w:p>
    <w:p w14:paraId="5E37A166" w14:textId="6E71A468" w:rsidR="00734B1C" w:rsidRPr="006425DF" w:rsidRDefault="00920225" w:rsidP="00B86123">
      <w:pPr>
        <w:widowControl/>
        <w:rPr>
          <w:szCs w:val="22"/>
        </w:rPr>
      </w:pPr>
      <w:r w:rsidRPr="00673886">
        <w:rPr>
          <w:color w:val="000000" w:themeColor="text1"/>
        </w:rPr>
        <w:t xml:space="preserve">Assessment of the </w:t>
      </w:r>
      <w:r>
        <w:rPr>
          <w:color w:val="000000" w:themeColor="text1"/>
        </w:rPr>
        <w:t xml:space="preserve">health </w:t>
      </w:r>
      <w:r w:rsidRPr="00673886">
        <w:rPr>
          <w:color w:val="000000" w:themeColor="text1"/>
        </w:rPr>
        <w:t>effect</w:t>
      </w:r>
      <w:r>
        <w:rPr>
          <w:color w:val="000000" w:themeColor="text1"/>
        </w:rPr>
        <w:t>s</w:t>
      </w:r>
      <w:r w:rsidRPr="006425DF">
        <w:rPr>
          <w:szCs w:val="22"/>
        </w:rPr>
        <w:t xml:space="preserve"> </w:t>
      </w:r>
      <w:r>
        <w:rPr>
          <w:szCs w:val="22"/>
        </w:rPr>
        <w:t xml:space="preserve">(SD2) concluded that </w:t>
      </w:r>
      <w:r w:rsidR="00734B1C" w:rsidRPr="006425DF">
        <w:rPr>
          <w:szCs w:val="22"/>
        </w:rPr>
        <w:t xml:space="preserve">plasma carnitine concentration is not a </w:t>
      </w:r>
      <w:r w:rsidR="00331941">
        <w:rPr>
          <w:szCs w:val="22"/>
        </w:rPr>
        <w:t>reliable</w:t>
      </w:r>
      <w:r w:rsidR="00734B1C" w:rsidRPr="006425DF">
        <w:rPr>
          <w:szCs w:val="22"/>
        </w:rPr>
        <w:t xml:space="preserve"> marker of </w:t>
      </w:r>
      <w:r w:rsidR="00331941">
        <w:rPr>
          <w:szCs w:val="22"/>
        </w:rPr>
        <w:t xml:space="preserve">the </w:t>
      </w:r>
      <w:r w:rsidR="00331941" w:rsidRPr="006425DF">
        <w:rPr>
          <w:szCs w:val="22"/>
        </w:rPr>
        <w:t>body</w:t>
      </w:r>
      <w:r w:rsidR="00331941">
        <w:rPr>
          <w:szCs w:val="22"/>
        </w:rPr>
        <w:t xml:space="preserve"> carnitine</w:t>
      </w:r>
      <w:r w:rsidR="00331941" w:rsidRPr="006425DF">
        <w:rPr>
          <w:szCs w:val="22"/>
        </w:rPr>
        <w:t xml:space="preserve"> </w:t>
      </w:r>
      <w:r w:rsidR="00734B1C" w:rsidRPr="006425DF">
        <w:rPr>
          <w:szCs w:val="22"/>
        </w:rPr>
        <w:t>status</w:t>
      </w:r>
      <w:r w:rsidR="00331941">
        <w:rPr>
          <w:szCs w:val="22"/>
        </w:rPr>
        <w:t xml:space="preserve"> </w:t>
      </w:r>
      <w:r w:rsidR="0049605A">
        <w:rPr>
          <w:szCs w:val="22"/>
        </w:rPr>
        <w:t>but</w:t>
      </w:r>
      <w:r w:rsidR="00331941">
        <w:rPr>
          <w:szCs w:val="22"/>
        </w:rPr>
        <w:t xml:space="preserve"> found that</w:t>
      </w:r>
      <w:r w:rsidR="00734B1C" w:rsidRPr="006425DF">
        <w:rPr>
          <w:szCs w:val="22"/>
        </w:rPr>
        <w:t xml:space="preserve"> </w:t>
      </w:r>
      <w:r w:rsidR="00331941">
        <w:rPr>
          <w:szCs w:val="22"/>
        </w:rPr>
        <w:t>m</w:t>
      </w:r>
      <w:r w:rsidR="00734B1C" w:rsidRPr="006425DF">
        <w:rPr>
          <w:szCs w:val="22"/>
        </w:rPr>
        <w:t xml:space="preserve">uscle carnitine concentration </w:t>
      </w:r>
      <w:r w:rsidR="00331941">
        <w:rPr>
          <w:szCs w:val="22"/>
        </w:rPr>
        <w:t xml:space="preserve">is </w:t>
      </w:r>
      <w:r w:rsidR="00734B1C" w:rsidRPr="006425DF">
        <w:rPr>
          <w:szCs w:val="22"/>
        </w:rPr>
        <w:t xml:space="preserve">the </w:t>
      </w:r>
      <w:r w:rsidR="00734B1C">
        <w:rPr>
          <w:szCs w:val="22"/>
        </w:rPr>
        <w:t xml:space="preserve">most suitable </w:t>
      </w:r>
      <w:r w:rsidR="00734B1C" w:rsidRPr="006425DF">
        <w:rPr>
          <w:szCs w:val="22"/>
        </w:rPr>
        <w:t xml:space="preserve">indicator of </w:t>
      </w:r>
      <w:r w:rsidR="00331941">
        <w:rPr>
          <w:szCs w:val="22"/>
        </w:rPr>
        <w:t xml:space="preserve">the </w:t>
      </w:r>
      <w:r w:rsidR="00734B1C" w:rsidRPr="006425DF">
        <w:rPr>
          <w:szCs w:val="22"/>
        </w:rPr>
        <w:t xml:space="preserve">body carnitine status. No evidence has been identified that muscle carnitine concentration ranges differ between the general healthy population and population sub-groups of relevance to the </w:t>
      </w:r>
      <w:r w:rsidR="00734B1C">
        <w:rPr>
          <w:szCs w:val="22"/>
        </w:rPr>
        <w:t>a</w:t>
      </w:r>
      <w:r w:rsidR="00734B1C" w:rsidRPr="006425DF">
        <w:rPr>
          <w:szCs w:val="22"/>
        </w:rPr>
        <w:t xml:space="preserve">pplication i.e. </w:t>
      </w:r>
      <w:r w:rsidR="00331941">
        <w:rPr>
          <w:szCs w:val="22"/>
        </w:rPr>
        <w:t xml:space="preserve">vegetarians, elderly people, </w:t>
      </w:r>
      <w:r w:rsidR="00331941">
        <w:rPr>
          <w:rFonts w:cs="Arial"/>
          <w:szCs w:val="22"/>
        </w:rPr>
        <w:t xml:space="preserve">people actively losing weight and </w:t>
      </w:r>
      <w:r w:rsidR="00B86123">
        <w:rPr>
          <w:rFonts w:cs="Arial"/>
          <w:szCs w:val="22"/>
        </w:rPr>
        <w:t>in athletes</w:t>
      </w:r>
      <w:r w:rsidR="000C4177">
        <w:rPr>
          <w:szCs w:val="22"/>
        </w:rPr>
        <w:t xml:space="preserve"> (see SD2)</w:t>
      </w:r>
      <w:r w:rsidR="00D76454">
        <w:rPr>
          <w:szCs w:val="22"/>
        </w:rPr>
        <w:t>.</w:t>
      </w:r>
    </w:p>
    <w:p w14:paraId="17379C86" w14:textId="77777777" w:rsidR="00734B1C" w:rsidRPr="006425DF" w:rsidRDefault="00734B1C" w:rsidP="00673089">
      <w:pPr>
        <w:widowControl/>
        <w:rPr>
          <w:szCs w:val="22"/>
        </w:rPr>
      </w:pPr>
    </w:p>
    <w:p w14:paraId="4B7C8BAF" w14:textId="06B86261" w:rsidR="00734B1C" w:rsidRDefault="00734B1C" w:rsidP="00673089">
      <w:pPr>
        <w:widowControl/>
        <w:rPr>
          <w:szCs w:val="22"/>
        </w:rPr>
      </w:pPr>
      <w:r w:rsidRPr="006425DF">
        <w:rPr>
          <w:szCs w:val="22"/>
        </w:rPr>
        <w:t xml:space="preserve">Human supplementation studies with L-carnitine and L-carnitine-L-tartrate have investigated a large number of parameters of relevance to this </w:t>
      </w:r>
      <w:r>
        <w:rPr>
          <w:szCs w:val="22"/>
        </w:rPr>
        <w:t>a</w:t>
      </w:r>
      <w:r w:rsidRPr="006425DF">
        <w:rPr>
          <w:szCs w:val="22"/>
        </w:rPr>
        <w:t xml:space="preserve">pplication. </w:t>
      </w:r>
      <w:r>
        <w:rPr>
          <w:szCs w:val="22"/>
        </w:rPr>
        <w:t xml:space="preserve">This assessment has considered </w:t>
      </w:r>
      <w:r w:rsidRPr="006425DF">
        <w:rPr>
          <w:szCs w:val="22"/>
        </w:rPr>
        <w:t xml:space="preserve">43 studies investigating the potential </w:t>
      </w:r>
      <w:r>
        <w:rPr>
          <w:szCs w:val="22"/>
        </w:rPr>
        <w:t xml:space="preserve">favourable </w:t>
      </w:r>
      <w:r w:rsidRPr="006425DF">
        <w:rPr>
          <w:szCs w:val="22"/>
        </w:rPr>
        <w:t>effects of oral L-carnitine supplementation in healthy subjects, including population sub-grou</w:t>
      </w:r>
      <w:r>
        <w:rPr>
          <w:szCs w:val="22"/>
        </w:rPr>
        <w:t xml:space="preserve">ps relevant to the application. </w:t>
      </w:r>
      <w:r w:rsidRPr="006425DF">
        <w:rPr>
          <w:szCs w:val="22"/>
        </w:rPr>
        <w:t xml:space="preserve">Most of the studies use daily dosing at levels </w:t>
      </w:r>
      <w:r>
        <w:rPr>
          <w:szCs w:val="22"/>
        </w:rPr>
        <w:t>of around 2–3 g per day and m</w:t>
      </w:r>
      <w:r w:rsidRPr="006425DF">
        <w:rPr>
          <w:szCs w:val="22"/>
        </w:rPr>
        <w:t xml:space="preserve">ost were conducted with male participants and used small subject numbers. </w:t>
      </w:r>
      <w:r w:rsidRPr="001E246D">
        <w:rPr>
          <w:szCs w:val="22"/>
        </w:rPr>
        <w:t>In most studies L-carnitine or L-carnitine-L-tartrate were provided as tablets or capsules, however no information has been identified that indicate</w:t>
      </w:r>
      <w:r w:rsidR="0049605A">
        <w:rPr>
          <w:szCs w:val="22"/>
        </w:rPr>
        <w:t>s</w:t>
      </w:r>
      <w:r w:rsidRPr="001E246D">
        <w:rPr>
          <w:szCs w:val="22"/>
        </w:rPr>
        <w:t xml:space="preserve"> a difference in the absorption of L-carnitine from food compared to oral supplements.</w:t>
      </w:r>
      <w:r w:rsidRPr="00400D9C">
        <w:rPr>
          <w:szCs w:val="22"/>
        </w:rPr>
        <w:t xml:space="preserve"> </w:t>
      </w:r>
      <w:r>
        <w:rPr>
          <w:szCs w:val="22"/>
        </w:rPr>
        <w:t>All repeat-dose studies g</w:t>
      </w:r>
      <w:r w:rsidR="0049605A">
        <w:rPr>
          <w:szCs w:val="22"/>
        </w:rPr>
        <w:t>ave</w:t>
      </w:r>
      <w:r>
        <w:rPr>
          <w:szCs w:val="22"/>
        </w:rPr>
        <w:t xml:space="preserve"> </w:t>
      </w:r>
      <w:r w:rsidR="0049605A">
        <w:rPr>
          <w:szCs w:val="22"/>
        </w:rPr>
        <w:t>L-</w:t>
      </w:r>
      <w:r>
        <w:rPr>
          <w:szCs w:val="22"/>
        </w:rPr>
        <w:t>carnitine at least once per day. No studies were found which examined the effect of less frequent intakes such as several times per week.</w:t>
      </w:r>
    </w:p>
    <w:p w14:paraId="04078B99" w14:textId="77777777" w:rsidR="00734B1C" w:rsidRPr="001E246D" w:rsidRDefault="00734B1C" w:rsidP="00673089">
      <w:pPr>
        <w:widowControl/>
        <w:rPr>
          <w:szCs w:val="22"/>
        </w:rPr>
      </w:pPr>
    </w:p>
    <w:p w14:paraId="4A7DBCF8" w14:textId="5B15F259" w:rsidR="007939AC" w:rsidRDefault="007939AC" w:rsidP="00716F5C">
      <w:pPr>
        <w:widowControl/>
        <w:rPr>
          <w:szCs w:val="22"/>
        </w:rPr>
      </w:pPr>
      <w:r>
        <w:rPr>
          <w:szCs w:val="22"/>
        </w:rPr>
        <w:t xml:space="preserve">One uncontrolled study in vegetarians found a slight increase in </w:t>
      </w:r>
      <w:r w:rsidRPr="00873A10">
        <w:rPr>
          <w:szCs w:val="22"/>
        </w:rPr>
        <w:t>muscle carnitine concentration</w:t>
      </w:r>
      <w:r>
        <w:rPr>
          <w:szCs w:val="22"/>
        </w:rPr>
        <w:t xml:space="preserve"> following supplementation with 2 g/day L-carnitine for 12 weeks. However, there were no effects on the </w:t>
      </w:r>
      <w:r w:rsidR="00716F5C">
        <w:rPr>
          <w:szCs w:val="22"/>
        </w:rPr>
        <w:t xml:space="preserve">biochemical </w:t>
      </w:r>
      <w:r>
        <w:rPr>
          <w:szCs w:val="22"/>
        </w:rPr>
        <w:t>parameters investigated</w:t>
      </w:r>
      <w:r w:rsidR="00716F5C">
        <w:rPr>
          <w:szCs w:val="22"/>
        </w:rPr>
        <w:t xml:space="preserve"> in this study</w:t>
      </w:r>
      <w:r>
        <w:rPr>
          <w:szCs w:val="22"/>
        </w:rPr>
        <w:t xml:space="preserve"> including </w:t>
      </w:r>
      <w:r w:rsidRPr="004F3DA6">
        <w:rPr>
          <w:szCs w:val="22"/>
        </w:rPr>
        <w:t>skeletal muscle ATP, phosphocreatinine, glycogen and lactate</w:t>
      </w:r>
      <w:r>
        <w:rPr>
          <w:szCs w:val="22"/>
        </w:rPr>
        <w:t xml:space="preserve">; exercise performance (sustained maximum cycling power) and </w:t>
      </w:r>
      <w:r w:rsidRPr="003100D8">
        <w:rPr>
          <w:szCs w:val="22"/>
        </w:rPr>
        <w:t>aerobic capacity (VO</w:t>
      </w:r>
      <w:r w:rsidRPr="003100D8">
        <w:rPr>
          <w:szCs w:val="22"/>
          <w:vertAlign w:val="subscript"/>
        </w:rPr>
        <w:t>2</w:t>
      </w:r>
      <w:r w:rsidRPr="003100D8">
        <w:rPr>
          <w:szCs w:val="22"/>
        </w:rPr>
        <w:t>max).</w:t>
      </w:r>
    </w:p>
    <w:p w14:paraId="32ED200D" w14:textId="77777777" w:rsidR="00734B1C" w:rsidRDefault="00734B1C" w:rsidP="00673089">
      <w:pPr>
        <w:widowControl/>
        <w:rPr>
          <w:szCs w:val="22"/>
        </w:rPr>
      </w:pPr>
    </w:p>
    <w:p w14:paraId="599690A6" w14:textId="12D48F68" w:rsidR="00734B1C" w:rsidRDefault="00734B1C" w:rsidP="00673089">
      <w:pPr>
        <w:widowControl/>
        <w:rPr>
          <w:szCs w:val="22"/>
        </w:rPr>
      </w:pPr>
      <w:r>
        <w:rPr>
          <w:szCs w:val="22"/>
        </w:rPr>
        <w:t xml:space="preserve">Favourable </w:t>
      </w:r>
      <w:r w:rsidRPr="006425DF">
        <w:rPr>
          <w:szCs w:val="22"/>
        </w:rPr>
        <w:t xml:space="preserve">effects of supplementary L-carnitine intake </w:t>
      </w:r>
      <w:r>
        <w:rPr>
          <w:szCs w:val="22"/>
        </w:rPr>
        <w:t xml:space="preserve">have been reported in </w:t>
      </w:r>
      <w:r w:rsidRPr="006425DF">
        <w:rPr>
          <w:szCs w:val="22"/>
        </w:rPr>
        <w:t>studies in elderly subjects (70 years and over)</w:t>
      </w:r>
      <w:r>
        <w:rPr>
          <w:szCs w:val="22"/>
        </w:rPr>
        <w:t xml:space="preserve">. These studies, which </w:t>
      </w:r>
      <w:r w:rsidRPr="00AF278F">
        <w:rPr>
          <w:szCs w:val="22"/>
        </w:rPr>
        <w:t>used L-carnitine doses of 1</w:t>
      </w:r>
      <w:r w:rsidR="00442DC0">
        <w:rPr>
          <w:szCs w:val="22"/>
        </w:rPr>
        <w:t>.</w:t>
      </w:r>
      <w:r w:rsidRPr="00AF278F">
        <w:rPr>
          <w:szCs w:val="22"/>
        </w:rPr>
        <w:t xml:space="preserve">5 to 4 g/day for 4 weeks to 6 months, </w:t>
      </w:r>
      <w:r w:rsidRPr="006425DF">
        <w:rPr>
          <w:szCs w:val="22"/>
        </w:rPr>
        <w:t>report</w:t>
      </w:r>
      <w:r>
        <w:rPr>
          <w:szCs w:val="22"/>
        </w:rPr>
        <w:t>ed</w:t>
      </w:r>
      <w:r w:rsidRPr="006425DF">
        <w:rPr>
          <w:szCs w:val="22"/>
        </w:rPr>
        <w:t xml:space="preserve"> increases in </w:t>
      </w:r>
      <w:r w:rsidRPr="00673886">
        <w:rPr>
          <w:szCs w:val="22"/>
        </w:rPr>
        <w:t>muscle mass, loss of fat, and improved physical function following L-carnitine supplementation. However, of the</w:t>
      </w:r>
      <w:r w:rsidR="00442DC0">
        <w:rPr>
          <w:szCs w:val="22"/>
        </w:rPr>
        <w:t xml:space="preserve"> two studies which tested 1.5 </w:t>
      </w:r>
      <w:r w:rsidRPr="00673886">
        <w:rPr>
          <w:szCs w:val="22"/>
        </w:rPr>
        <w:t xml:space="preserve">g/day, only one </w:t>
      </w:r>
      <w:r>
        <w:rPr>
          <w:szCs w:val="22"/>
        </w:rPr>
        <w:t>reported a</w:t>
      </w:r>
      <w:r w:rsidRPr="00673886">
        <w:rPr>
          <w:szCs w:val="22"/>
        </w:rPr>
        <w:t xml:space="preserve"> </w:t>
      </w:r>
      <w:r>
        <w:rPr>
          <w:szCs w:val="22"/>
        </w:rPr>
        <w:t xml:space="preserve">favourable </w:t>
      </w:r>
      <w:r w:rsidR="003829FB">
        <w:rPr>
          <w:szCs w:val="22"/>
        </w:rPr>
        <w:t>effect.</w:t>
      </w:r>
    </w:p>
    <w:p w14:paraId="0038268C" w14:textId="77777777" w:rsidR="00734B1C" w:rsidRDefault="00734B1C" w:rsidP="00673089">
      <w:pPr>
        <w:widowControl/>
        <w:rPr>
          <w:szCs w:val="22"/>
        </w:rPr>
      </w:pPr>
    </w:p>
    <w:p w14:paraId="5F7E17F3" w14:textId="6DB16302" w:rsidR="003829FB" w:rsidRDefault="00734B1C" w:rsidP="004A266D">
      <w:pPr>
        <w:widowControl/>
        <w:rPr>
          <w:szCs w:val="22"/>
        </w:rPr>
      </w:pPr>
      <w:r w:rsidRPr="004A266D">
        <w:rPr>
          <w:szCs w:val="22"/>
        </w:rPr>
        <w:t>L-carnitine has not been shown to improve body composition</w:t>
      </w:r>
      <w:r w:rsidR="003829FB" w:rsidRPr="004A266D">
        <w:rPr>
          <w:szCs w:val="22"/>
        </w:rPr>
        <w:t xml:space="preserve"> or </w:t>
      </w:r>
      <w:r w:rsidR="004A266D" w:rsidRPr="004A266D">
        <w:rPr>
          <w:szCs w:val="22"/>
        </w:rPr>
        <w:t>bod</w:t>
      </w:r>
      <w:r w:rsidR="00E729C0" w:rsidRPr="004A266D">
        <w:rPr>
          <w:szCs w:val="22"/>
        </w:rPr>
        <w:t>y</w:t>
      </w:r>
      <w:r w:rsidR="004A266D" w:rsidRPr="004A266D">
        <w:rPr>
          <w:szCs w:val="22"/>
        </w:rPr>
        <w:t xml:space="preserve"> weight</w:t>
      </w:r>
      <w:r w:rsidR="00E729C0" w:rsidRPr="004A266D">
        <w:rPr>
          <w:szCs w:val="22"/>
        </w:rPr>
        <w:t xml:space="preserve"> </w:t>
      </w:r>
      <w:r w:rsidRPr="004A266D">
        <w:rPr>
          <w:szCs w:val="22"/>
        </w:rPr>
        <w:t>in adults under 70 years</w:t>
      </w:r>
      <w:r w:rsidR="004A266D" w:rsidRPr="004A266D">
        <w:rPr>
          <w:szCs w:val="22"/>
        </w:rPr>
        <w:t xml:space="preserve"> who are actively losing weight</w:t>
      </w:r>
      <w:r w:rsidRPr="004A266D">
        <w:rPr>
          <w:szCs w:val="22"/>
        </w:rPr>
        <w:t>.</w:t>
      </w:r>
      <w:r w:rsidR="003829FB" w:rsidRPr="004A266D">
        <w:rPr>
          <w:szCs w:val="22"/>
        </w:rPr>
        <w:t xml:space="preserve"> Findings for most parameters show a lack of</w:t>
      </w:r>
      <w:r w:rsidR="001259DC" w:rsidRPr="004A266D">
        <w:rPr>
          <w:szCs w:val="22"/>
        </w:rPr>
        <w:t xml:space="preserve"> both</w:t>
      </w:r>
      <w:r w:rsidR="003829FB" w:rsidRPr="004A266D">
        <w:rPr>
          <w:szCs w:val="22"/>
        </w:rPr>
        <w:t xml:space="preserve"> consistency and reproducible effects between studies</w:t>
      </w:r>
      <w:r w:rsidR="004A266D" w:rsidRPr="004A266D">
        <w:rPr>
          <w:szCs w:val="22"/>
        </w:rPr>
        <w:t xml:space="preserve"> investigating</w:t>
      </w:r>
      <w:r w:rsidR="003829FB" w:rsidRPr="004A266D">
        <w:rPr>
          <w:szCs w:val="22"/>
        </w:rPr>
        <w:t xml:space="preserve"> </w:t>
      </w:r>
      <w:r w:rsidR="001259DC" w:rsidRPr="004A266D">
        <w:rPr>
          <w:szCs w:val="22"/>
        </w:rPr>
        <w:t>body</w:t>
      </w:r>
      <w:r w:rsidR="004A266D" w:rsidRPr="004A266D">
        <w:rPr>
          <w:szCs w:val="22"/>
        </w:rPr>
        <w:t xml:space="preserve"> </w:t>
      </w:r>
      <w:r w:rsidR="001259DC" w:rsidRPr="004A266D">
        <w:rPr>
          <w:szCs w:val="22"/>
        </w:rPr>
        <w:t xml:space="preserve">weight and composition or </w:t>
      </w:r>
      <w:r w:rsidR="00635FE7" w:rsidRPr="004A266D">
        <w:rPr>
          <w:szCs w:val="22"/>
        </w:rPr>
        <w:t>changing</w:t>
      </w:r>
      <w:r w:rsidR="001259DC" w:rsidRPr="004A266D">
        <w:rPr>
          <w:szCs w:val="22"/>
        </w:rPr>
        <w:t xml:space="preserve"> </w:t>
      </w:r>
      <w:r w:rsidR="003829FB" w:rsidRPr="004A266D">
        <w:rPr>
          <w:szCs w:val="22"/>
        </w:rPr>
        <w:t xml:space="preserve">protein, fat, </w:t>
      </w:r>
      <w:r w:rsidR="001259DC" w:rsidRPr="004A266D">
        <w:rPr>
          <w:szCs w:val="22"/>
        </w:rPr>
        <w:t>and</w:t>
      </w:r>
      <w:r w:rsidR="003829FB" w:rsidRPr="004A266D">
        <w:rPr>
          <w:szCs w:val="22"/>
        </w:rPr>
        <w:t xml:space="preserve"> carbohydrate metabolism</w:t>
      </w:r>
      <w:r w:rsidR="001259DC" w:rsidRPr="004A266D">
        <w:rPr>
          <w:szCs w:val="22"/>
        </w:rPr>
        <w:t>.</w:t>
      </w:r>
      <w:r w:rsidR="003829FB" w:rsidRPr="006425DF">
        <w:rPr>
          <w:szCs w:val="22"/>
        </w:rPr>
        <w:t xml:space="preserve"> </w:t>
      </w:r>
      <w:r w:rsidR="001259DC">
        <w:rPr>
          <w:szCs w:val="22"/>
        </w:rPr>
        <w:t xml:space="preserve">Similarly, </w:t>
      </w:r>
      <w:r w:rsidR="00041790">
        <w:rPr>
          <w:szCs w:val="22"/>
        </w:rPr>
        <w:t xml:space="preserve">L-carnitine did not improve </w:t>
      </w:r>
      <w:r w:rsidR="003829FB" w:rsidRPr="006425DF">
        <w:rPr>
          <w:szCs w:val="22"/>
        </w:rPr>
        <w:t>maximal oxygen uptake; blood and muscle lactate; muscle glycogen; blood glucose; muscle fibre composition; and mitochondrial enzyme activity</w:t>
      </w:r>
      <w:r w:rsidR="00041790">
        <w:rPr>
          <w:szCs w:val="22"/>
        </w:rPr>
        <w:t>.</w:t>
      </w:r>
    </w:p>
    <w:p w14:paraId="6E2B997C" w14:textId="77777777" w:rsidR="00734B1C" w:rsidRPr="00673886" w:rsidRDefault="00734B1C" w:rsidP="00673089">
      <w:pPr>
        <w:widowControl/>
        <w:rPr>
          <w:szCs w:val="22"/>
        </w:rPr>
      </w:pPr>
    </w:p>
    <w:p w14:paraId="19AC218C" w14:textId="4019D012" w:rsidR="00734B1C" w:rsidRDefault="00E729C0" w:rsidP="004A266D">
      <w:pPr>
        <w:widowControl/>
        <w:rPr>
          <w:szCs w:val="22"/>
        </w:rPr>
      </w:pPr>
      <w:r>
        <w:rPr>
          <w:szCs w:val="22"/>
        </w:rPr>
        <w:t xml:space="preserve">For </w:t>
      </w:r>
      <w:r>
        <w:t xml:space="preserve">sports people, </w:t>
      </w:r>
      <w:r w:rsidR="00BC5FF3">
        <w:rPr>
          <w:szCs w:val="22"/>
        </w:rPr>
        <w:t>L-carnitine intake between 2 and 4 g/day did not improve the e</w:t>
      </w:r>
      <w:r w:rsidR="00BC5FF3" w:rsidRPr="004D70F2">
        <w:rPr>
          <w:szCs w:val="22"/>
        </w:rPr>
        <w:t>xercise performance (e.g. swimming, cy</w:t>
      </w:r>
      <w:r w:rsidR="00BC5FF3">
        <w:rPr>
          <w:szCs w:val="22"/>
        </w:rPr>
        <w:t xml:space="preserve">cling, and running). </w:t>
      </w:r>
      <w:r w:rsidR="00BC5FF3">
        <w:t>However</w:t>
      </w:r>
      <w:r w:rsidR="00734B1C" w:rsidRPr="00673886">
        <w:t>,</w:t>
      </w:r>
      <w:r w:rsidR="00BC5FF3">
        <w:t xml:space="preserve"> in athletes </w:t>
      </w:r>
      <w:r w:rsidR="00BC5FF3" w:rsidRPr="00673886">
        <w:t>and others undertaking regular exercise</w:t>
      </w:r>
      <w:r w:rsidR="00BC5FF3">
        <w:t xml:space="preserve">, </w:t>
      </w:r>
      <w:r w:rsidR="00734B1C" w:rsidRPr="00673886">
        <w:t xml:space="preserve">three </w:t>
      </w:r>
      <w:r w:rsidR="00734B1C">
        <w:t>randomised, placebo-controlled trials (</w:t>
      </w:r>
      <w:r w:rsidR="00734B1C" w:rsidRPr="00673886">
        <w:t>RCTs</w:t>
      </w:r>
      <w:r w:rsidR="00734B1C">
        <w:t>)</w:t>
      </w:r>
      <w:r w:rsidR="00734B1C" w:rsidRPr="00673886">
        <w:t xml:space="preserve"> have reported that L-carnitine reduces post-exercise muscle soreness. </w:t>
      </w:r>
      <w:r w:rsidR="00734B1C">
        <w:t xml:space="preserve">All </w:t>
      </w:r>
      <w:r w:rsidR="00734B1C" w:rsidRPr="00673886">
        <w:t xml:space="preserve">three studies found an effect </w:t>
      </w:r>
      <w:r w:rsidR="00CF2421">
        <w:t>for an intake of 2 g L-carnitine per day</w:t>
      </w:r>
      <w:r w:rsidR="00734B1C" w:rsidRPr="00673886">
        <w:t xml:space="preserve"> on the first day but there was variation in the duration of the effect after that. </w:t>
      </w:r>
      <w:r w:rsidR="00734B1C" w:rsidRPr="00673886">
        <w:rPr>
          <w:szCs w:val="22"/>
        </w:rPr>
        <w:t>It has been</w:t>
      </w:r>
      <w:r w:rsidR="004A266D">
        <w:rPr>
          <w:szCs w:val="22"/>
        </w:rPr>
        <w:t xml:space="preserve"> suggested</w:t>
      </w:r>
      <w:r w:rsidR="00734B1C" w:rsidRPr="00673886">
        <w:rPr>
          <w:szCs w:val="22"/>
        </w:rPr>
        <w:t xml:space="preserve"> that L-carnitine supplementation can result in increased muscle carnitine concentrations, and that this may aid post-exercise muscle recovery. Increased muscle carnitine concentrations in omnivorous humans have </w:t>
      </w:r>
      <w:r w:rsidR="00734B1C">
        <w:rPr>
          <w:szCs w:val="22"/>
        </w:rPr>
        <w:t xml:space="preserve">only been reliably demonstrated </w:t>
      </w:r>
      <w:r w:rsidR="00734B1C" w:rsidRPr="00673886">
        <w:rPr>
          <w:szCs w:val="22"/>
        </w:rPr>
        <w:t xml:space="preserve">in a study where L-carnitine </w:t>
      </w:r>
      <w:r w:rsidR="00734B1C">
        <w:rPr>
          <w:szCs w:val="22"/>
        </w:rPr>
        <w:t>(2</w:t>
      </w:r>
      <w:r w:rsidR="0086701D">
        <w:rPr>
          <w:szCs w:val="22"/>
        </w:rPr>
        <w:t>.</w:t>
      </w:r>
      <w:r w:rsidR="00734B1C">
        <w:rPr>
          <w:szCs w:val="22"/>
        </w:rPr>
        <w:t xml:space="preserve">7 g/day for 24 weeks) </w:t>
      </w:r>
      <w:r w:rsidR="00734B1C" w:rsidRPr="00673886">
        <w:rPr>
          <w:szCs w:val="22"/>
        </w:rPr>
        <w:t xml:space="preserve">was co-ingested with large amounts of carbohydrate (2 x 80 g per day of a glucose polymer </w:t>
      </w:r>
      <w:r w:rsidR="00734B1C" w:rsidRPr="00673886">
        <w:rPr>
          <w:szCs w:val="22"/>
        </w:rPr>
        <w:lastRenderedPageBreak/>
        <w:t>mixture), however post-exercise muscle soreness was not investigated in this study</w:t>
      </w:r>
      <w:r w:rsidR="000C4177">
        <w:rPr>
          <w:szCs w:val="22"/>
        </w:rPr>
        <w:t xml:space="preserve"> (see SD2)</w:t>
      </w:r>
      <w:r w:rsidR="00734B1C" w:rsidRPr="00673886">
        <w:rPr>
          <w:szCs w:val="22"/>
        </w:rPr>
        <w:t>.</w:t>
      </w:r>
    </w:p>
    <w:p w14:paraId="648D58A7" w14:textId="77777777" w:rsidR="00F23D10" w:rsidRDefault="00F23D10" w:rsidP="007939AC">
      <w:pPr>
        <w:widowControl/>
        <w:rPr>
          <w:szCs w:val="22"/>
        </w:rPr>
      </w:pPr>
    </w:p>
    <w:p w14:paraId="447A92E2" w14:textId="6E727CBC" w:rsidR="0080469C" w:rsidRDefault="0080469C" w:rsidP="00CE7410">
      <w:pPr>
        <w:widowControl/>
      </w:pPr>
      <w:r>
        <w:t xml:space="preserve">FSANZ concludes that </w:t>
      </w:r>
      <w:r w:rsidR="00FA5C94">
        <w:rPr>
          <w:rFonts w:cs="Arial"/>
          <w:szCs w:val="22"/>
        </w:rPr>
        <w:t>the current evidence</w:t>
      </w:r>
      <w:r w:rsidR="00DD022F">
        <w:rPr>
          <w:rFonts w:cs="Arial"/>
          <w:szCs w:val="22"/>
        </w:rPr>
        <w:t xml:space="preserve"> does not support the applicant’s stated purposes for vegetarians, the elderly or people actively losing weight. However the evidence i</w:t>
      </w:r>
      <w:r w:rsidR="00FA5C94">
        <w:rPr>
          <w:rFonts w:cs="Arial"/>
          <w:szCs w:val="22"/>
        </w:rPr>
        <w:t xml:space="preserve">s consistent with </w:t>
      </w:r>
      <w:r w:rsidR="00E729C0">
        <w:rPr>
          <w:rFonts w:cs="Arial"/>
          <w:szCs w:val="22"/>
        </w:rPr>
        <w:t>a</w:t>
      </w:r>
      <w:r w:rsidR="00FA5C94">
        <w:rPr>
          <w:rFonts w:cs="Arial"/>
          <w:szCs w:val="22"/>
        </w:rPr>
        <w:t xml:space="preserve"> stated favourable effect </w:t>
      </w:r>
      <w:r w:rsidR="00DD022F">
        <w:rPr>
          <w:rFonts w:cs="Arial"/>
          <w:szCs w:val="22"/>
        </w:rPr>
        <w:t xml:space="preserve">in relation to more efficient exercise recovery </w:t>
      </w:r>
      <w:r w:rsidR="00FA5C94">
        <w:rPr>
          <w:rFonts w:cs="Arial"/>
          <w:szCs w:val="22"/>
        </w:rPr>
        <w:t xml:space="preserve">in sports people </w:t>
      </w:r>
      <w:r w:rsidR="000F68D6">
        <w:rPr>
          <w:rFonts w:cs="Arial"/>
          <w:szCs w:val="22"/>
        </w:rPr>
        <w:t>consuming</w:t>
      </w:r>
      <w:r w:rsidR="00FA5C94">
        <w:rPr>
          <w:rFonts w:cs="Arial"/>
          <w:szCs w:val="22"/>
        </w:rPr>
        <w:t xml:space="preserve"> </w:t>
      </w:r>
      <w:r w:rsidR="00E729C0">
        <w:rPr>
          <w:rFonts w:cs="Arial"/>
          <w:szCs w:val="22"/>
        </w:rPr>
        <w:t xml:space="preserve">at least </w:t>
      </w:r>
      <w:r w:rsidR="00FA5C94">
        <w:rPr>
          <w:rFonts w:cs="Arial"/>
          <w:szCs w:val="22"/>
        </w:rPr>
        <w:t>2 g L-carnitine per day.</w:t>
      </w:r>
    </w:p>
    <w:p w14:paraId="079DCEDF" w14:textId="77777777" w:rsidR="004F69F6" w:rsidRPr="002A7881" w:rsidRDefault="00D3171B" w:rsidP="00D21603">
      <w:pPr>
        <w:pStyle w:val="Heading2"/>
        <w:widowControl/>
        <w:rPr>
          <w:rFonts w:cs="Arial"/>
          <w:lang w:val="en-AU"/>
        </w:rPr>
      </w:pPr>
      <w:bookmarkStart w:id="70" w:name="_Toc175381442"/>
      <w:bookmarkStart w:id="71" w:name="_Toc286391010"/>
      <w:bookmarkStart w:id="72" w:name="_Toc300933426"/>
      <w:bookmarkStart w:id="73" w:name="_Toc520732782"/>
      <w:bookmarkStart w:id="74" w:name="_Toc521493205"/>
      <w:bookmarkStart w:id="75" w:name="_Toc523221956"/>
      <w:r w:rsidRPr="002A7881">
        <w:rPr>
          <w:rFonts w:cs="Arial"/>
        </w:rPr>
        <w:t>2</w:t>
      </w:r>
      <w:r w:rsidR="0045556F" w:rsidRPr="002A7881">
        <w:rPr>
          <w:rFonts w:cs="Arial"/>
        </w:rPr>
        <w:t>.</w:t>
      </w:r>
      <w:r w:rsidR="00983796" w:rsidRPr="002A7881">
        <w:rPr>
          <w:rFonts w:cs="Arial"/>
          <w:lang w:val="en-AU"/>
        </w:rPr>
        <w:t>3</w:t>
      </w:r>
      <w:r w:rsidR="00271F00" w:rsidRPr="002A7881">
        <w:rPr>
          <w:rFonts w:cs="Arial"/>
        </w:rPr>
        <w:tab/>
      </w:r>
      <w:bookmarkEnd w:id="70"/>
      <w:bookmarkEnd w:id="71"/>
      <w:bookmarkEnd w:id="72"/>
      <w:r w:rsidR="0045556F" w:rsidRPr="002A7881">
        <w:rPr>
          <w:rFonts w:cs="Arial"/>
        </w:rPr>
        <w:t>R</w:t>
      </w:r>
      <w:r w:rsidR="00707E72" w:rsidRPr="002A7881">
        <w:rPr>
          <w:rFonts w:cs="Arial"/>
        </w:rPr>
        <w:t>isk m</w:t>
      </w:r>
      <w:r w:rsidR="008A35FB" w:rsidRPr="002A7881">
        <w:rPr>
          <w:rFonts w:cs="Arial"/>
        </w:rPr>
        <w:t>anagement</w:t>
      </w:r>
      <w:bookmarkEnd w:id="73"/>
      <w:bookmarkEnd w:id="74"/>
      <w:bookmarkEnd w:id="75"/>
    </w:p>
    <w:p w14:paraId="4C15F9CF" w14:textId="4370B7CA" w:rsidR="00344D07" w:rsidRPr="000C2865" w:rsidRDefault="00D74344" w:rsidP="00D21603">
      <w:pPr>
        <w:widowControl/>
        <w:rPr>
          <w:rFonts w:eastAsia="Calibri" w:cs="Arial"/>
          <w:szCs w:val="22"/>
          <w:lang w:bidi="ar-SA"/>
        </w:rPr>
      </w:pPr>
      <w:r>
        <w:rPr>
          <w:rFonts w:cs="Arial"/>
          <w:szCs w:val="22"/>
        </w:rPr>
        <w:t>FSANZ had regard to t</w:t>
      </w:r>
      <w:r w:rsidRPr="00FD071B">
        <w:rPr>
          <w:rFonts w:cs="Arial"/>
          <w:szCs w:val="22"/>
        </w:rPr>
        <w:t xml:space="preserve">he </w:t>
      </w:r>
      <w:r w:rsidR="00EC3D4D">
        <w:rPr>
          <w:rFonts w:cs="Arial"/>
          <w:szCs w:val="22"/>
        </w:rPr>
        <w:t>requirements</w:t>
      </w:r>
      <w:r w:rsidR="00EC3D4D" w:rsidRPr="00FD071B">
        <w:rPr>
          <w:rFonts w:cs="Arial"/>
          <w:szCs w:val="22"/>
        </w:rPr>
        <w:t xml:space="preserve"> </w:t>
      </w:r>
      <w:r w:rsidRPr="00FD071B">
        <w:rPr>
          <w:rFonts w:cs="Arial"/>
          <w:szCs w:val="22"/>
        </w:rPr>
        <w:t xml:space="preserve">of </w:t>
      </w:r>
      <w:r w:rsidR="00C335CC">
        <w:rPr>
          <w:rFonts w:cs="Arial"/>
          <w:szCs w:val="22"/>
        </w:rPr>
        <w:t xml:space="preserve">the </w:t>
      </w:r>
      <w:r w:rsidRPr="00FD071B">
        <w:rPr>
          <w:rFonts w:cs="Arial"/>
          <w:szCs w:val="22"/>
        </w:rPr>
        <w:t>FSANZ Act (</w:t>
      </w:r>
      <w:r>
        <w:rPr>
          <w:rFonts w:cs="Arial"/>
          <w:szCs w:val="22"/>
        </w:rPr>
        <w:t xml:space="preserve">see </w:t>
      </w:r>
      <w:r w:rsidRPr="00FD071B">
        <w:rPr>
          <w:rFonts w:cs="Arial"/>
          <w:szCs w:val="22"/>
        </w:rPr>
        <w:t>section 2.</w:t>
      </w:r>
      <w:r w:rsidR="00C335CC">
        <w:rPr>
          <w:rFonts w:cs="Arial"/>
          <w:szCs w:val="22"/>
        </w:rPr>
        <w:t>5</w:t>
      </w:r>
      <w:r w:rsidRPr="00FD071B">
        <w:rPr>
          <w:rFonts w:cs="Arial"/>
          <w:szCs w:val="22"/>
        </w:rPr>
        <w:t>)</w:t>
      </w:r>
      <w:r>
        <w:rPr>
          <w:rFonts w:cs="Arial"/>
          <w:szCs w:val="22"/>
        </w:rPr>
        <w:t xml:space="preserve"> in developing the proposed regulatory measure</w:t>
      </w:r>
      <w:r w:rsidRPr="00FD071B">
        <w:rPr>
          <w:rFonts w:cs="Arial"/>
          <w:szCs w:val="22"/>
        </w:rPr>
        <w:t>.</w:t>
      </w:r>
      <w:r w:rsidR="00344D07" w:rsidRPr="00344D07">
        <w:rPr>
          <w:rFonts w:cs="Arial"/>
          <w:szCs w:val="22"/>
        </w:rPr>
        <w:t xml:space="preserve"> </w:t>
      </w:r>
      <w:r w:rsidR="00344D07" w:rsidRPr="00FC025F">
        <w:rPr>
          <w:rFonts w:cs="Arial"/>
          <w:szCs w:val="22"/>
        </w:rPr>
        <w:t>Since the</w:t>
      </w:r>
      <w:r w:rsidR="00344D07">
        <w:rPr>
          <w:rFonts w:cs="Arial"/>
          <w:szCs w:val="22"/>
        </w:rPr>
        <w:t xml:space="preserve"> t</w:t>
      </w:r>
      <w:r w:rsidR="00344D07" w:rsidRPr="000C2865">
        <w:rPr>
          <w:rFonts w:eastAsia="Calibri" w:cs="Arial"/>
          <w:szCs w:val="22"/>
          <w:lang w:bidi="ar-SA"/>
        </w:rPr>
        <w:t xml:space="preserve">echnical and </w:t>
      </w:r>
      <w:r w:rsidR="00344D07">
        <w:rPr>
          <w:rFonts w:eastAsia="Calibri" w:cs="Arial"/>
          <w:szCs w:val="22"/>
          <w:lang w:bidi="ar-SA"/>
        </w:rPr>
        <w:t>risk assessment</w:t>
      </w:r>
      <w:r w:rsidR="00344D07" w:rsidRPr="000C2865">
        <w:rPr>
          <w:rFonts w:eastAsia="Calibri" w:cs="Arial"/>
          <w:szCs w:val="22"/>
          <w:lang w:bidi="ar-SA"/>
        </w:rPr>
        <w:t xml:space="preserve"> concluded </w:t>
      </w:r>
      <w:r w:rsidR="00344D07" w:rsidRPr="00E72EBD">
        <w:rPr>
          <w:rFonts w:eastAsia="Calibri" w:cs="Arial"/>
          <w:szCs w:val="22"/>
          <w:lang w:bidi="ar-SA"/>
        </w:rPr>
        <w:t>that</w:t>
      </w:r>
      <w:r w:rsidR="00FB5C24" w:rsidRPr="00E72EBD">
        <w:rPr>
          <w:rFonts w:eastAsia="Calibri" w:cs="Arial"/>
          <w:szCs w:val="22"/>
          <w:lang w:bidi="ar-SA"/>
        </w:rPr>
        <w:t xml:space="preserve"> the different</w:t>
      </w:r>
      <w:r w:rsidR="00344D07" w:rsidRPr="00E72EBD">
        <w:rPr>
          <w:rFonts w:eastAsia="Calibri" w:cs="Arial"/>
          <w:szCs w:val="22"/>
          <w:lang w:bidi="ar-SA"/>
        </w:rPr>
        <w:t xml:space="preserve"> L-carnitine </w:t>
      </w:r>
      <w:r w:rsidR="00FB5C24" w:rsidRPr="00E72EBD">
        <w:rPr>
          <w:rFonts w:eastAsia="Calibri" w:cs="Arial"/>
          <w:szCs w:val="22"/>
          <w:lang w:bidi="ar-SA"/>
        </w:rPr>
        <w:t>forms are</w:t>
      </w:r>
      <w:r w:rsidR="00344D07" w:rsidRPr="000C2865">
        <w:rPr>
          <w:rFonts w:eastAsia="Calibri" w:cs="Arial"/>
          <w:szCs w:val="22"/>
          <w:lang w:bidi="ar-SA"/>
        </w:rPr>
        <w:t xml:space="preserve"> safe at the maximum proposed amounts</w:t>
      </w:r>
      <w:r w:rsidR="00344D07">
        <w:rPr>
          <w:rFonts w:eastAsia="Calibri" w:cs="Arial"/>
          <w:szCs w:val="22"/>
          <w:lang w:bidi="ar-SA"/>
        </w:rPr>
        <w:t xml:space="preserve"> (see SD1)</w:t>
      </w:r>
      <w:r w:rsidR="00344D07" w:rsidRPr="000C2865">
        <w:rPr>
          <w:rFonts w:eastAsia="Calibri" w:cs="Arial"/>
          <w:szCs w:val="22"/>
          <w:lang w:bidi="ar-SA"/>
        </w:rPr>
        <w:t xml:space="preserve">, </w:t>
      </w:r>
      <w:r w:rsidR="00BC335B">
        <w:rPr>
          <w:rFonts w:eastAsia="Calibri" w:cs="Arial"/>
          <w:szCs w:val="22"/>
          <w:lang w:bidi="ar-SA"/>
        </w:rPr>
        <w:t xml:space="preserve">FSANZ also considered </w:t>
      </w:r>
      <w:r w:rsidR="00344D07">
        <w:rPr>
          <w:rFonts w:eastAsia="Calibri" w:cs="Arial"/>
          <w:szCs w:val="22"/>
          <w:lang w:bidi="ar-SA"/>
        </w:rPr>
        <w:t xml:space="preserve">the usefulness </w:t>
      </w:r>
      <w:r w:rsidR="00344D07">
        <w:rPr>
          <w:rFonts w:cs="Arial"/>
          <w:szCs w:val="22"/>
        </w:rPr>
        <w:t>for consumers and</w:t>
      </w:r>
      <w:r w:rsidR="00344D07" w:rsidRPr="000C2865">
        <w:rPr>
          <w:rFonts w:eastAsia="Calibri" w:cs="Arial"/>
          <w:szCs w:val="22"/>
          <w:lang w:bidi="ar-SA"/>
        </w:rPr>
        <w:t xml:space="preserve"> matters covered in the </w:t>
      </w:r>
      <w:r w:rsidR="00F6117E">
        <w:rPr>
          <w:rFonts w:eastAsia="Calibri" w:cs="Arial"/>
          <w:szCs w:val="22"/>
          <w:lang w:bidi="ar-SA"/>
        </w:rPr>
        <w:t xml:space="preserve">following </w:t>
      </w:r>
      <w:r w:rsidR="00344D07" w:rsidRPr="000C2865">
        <w:rPr>
          <w:rFonts w:eastAsia="Calibri" w:cs="Arial"/>
          <w:szCs w:val="22"/>
          <w:lang w:bidi="ar-SA"/>
        </w:rPr>
        <w:t xml:space="preserve">two </w:t>
      </w:r>
      <w:r w:rsidR="00BC335B" w:rsidRPr="002A7881">
        <w:rPr>
          <w:rFonts w:cs="Arial"/>
          <w:szCs w:val="22"/>
        </w:rPr>
        <w:t xml:space="preserve">Ministerial </w:t>
      </w:r>
      <w:r w:rsidR="00BC335B">
        <w:rPr>
          <w:rFonts w:eastAsia="Calibri" w:cs="Arial"/>
          <w:szCs w:val="22"/>
          <w:lang w:bidi="ar-SA"/>
        </w:rPr>
        <w:t>p</w:t>
      </w:r>
      <w:r w:rsidR="00BC335B" w:rsidRPr="000C2865">
        <w:rPr>
          <w:rFonts w:eastAsia="Calibri" w:cs="Arial"/>
          <w:szCs w:val="22"/>
          <w:lang w:bidi="ar-SA"/>
        </w:rPr>
        <w:t xml:space="preserve">olicy </w:t>
      </w:r>
      <w:r w:rsidR="00BC335B">
        <w:rPr>
          <w:rFonts w:eastAsia="Calibri" w:cs="Arial"/>
          <w:szCs w:val="22"/>
          <w:lang w:bidi="ar-SA"/>
        </w:rPr>
        <w:t>g</w:t>
      </w:r>
      <w:r w:rsidR="00BC335B" w:rsidRPr="000C2865">
        <w:rPr>
          <w:rFonts w:eastAsia="Calibri" w:cs="Arial"/>
          <w:szCs w:val="22"/>
          <w:lang w:bidi="ar-SA"/>
        </w:rPr>
        <w:t>uidelines</w:t>
      </w:r>
      <w:r w:rsidR="00344D07">
        <w:rPr>
          <w:rFonts w:eastAsia="Calibri" w:cs="Arial"/>
          <w:szCs w:val="22"/>
          <w:lang w:bidi="ar-SA"/>
        </w:rPr>
        <w:t xml:space="preserve"> (see </w:t>
      </w:r>
      <w:r w:rsidR="00344D07" w:rsidRPr="003D3182">
        <w:rPr>
          <w:rFonts w:eastAsia="Calibri" w:cs="Arial"/>
          <w:szCs w:val="22"/>
          <w:lang w:bidi="ar-SA"/>
        </w:rPr>
        <w:t>SD2</w:t>
      </w:r>
      <w:r w:rsidR="00BC335B" w:rsidRPr="003D3182">
        <w:rPr>
          <w:rFonts w:eastAsia="Calibri" w:cs="Arial"/>
          <w:szCs w:val="22"/>
          <w:lang w:bidi="ar-SA"/>
        </w:rPr>
        <w:t xml:space="preserve"> and SD3</w:t>
      </w:r>
      <w:r w:rsidR="00344D07" w:rsidRPr="003D3182">
        <w:rPr>
          <w:rFonts w:eastAsia="Calibri" w:cs="Arial"/>
          <w:szCs w:val="22"/>
          <w:lang w:bidi="ar-SA"/>
        </w:rPr>
        <w:t>).</w:t>
      </w:r>
    </w:p>
    <w:p w14:paraId="021D47E7" w14:textId="77777777" w:rsidR="00344D07" w:rsidRDefault="002A7881" w:rsidP="00D21603">
      <w:pPr>
        <w:pStyle w:val="AARBullet"/>
      </w:pPr>
      <w:r w:rsidRPr="002A7881">
        <w:t>Substances other than vitamins and minerals</w:t>
      </w:r>
      <w:r w:rsidR="00FC025F">
        <w:t xml:space="preserve"> (for general foods)</w:t>
      </w:r>
    </w:p>
    <w:p w14:paraId="385C2A42" w14:textId="77777777" w:rsidR="00344D07" w:rsidRDefault="00344D07" w:rsidP="00D21603">
      <w:pPr>
        <w:pStyle w:val="AARBullet"/>
      </w:pPr>
      <w:r>
        <w:t>T</w:t>
      </w:r>
      <w:r w:rsidR="002A7881" w:rsidRPr="002A7881">
        <w:t xml:space="preserve">he intent of Part 2.9 of the Code </w:t>
      </w:r>
      <w:r w:rsidR="00FC025F">
        <w:t xml:space="preserve">(for </w:t>
      </w:r>
      <w:r w:rsidR="00FC025F" w:rsidRPr="002A7881">
        <w:t>special purpose foods</w:t>
      </w:r>
      <w:r w:rsidR="00FC025F">
        <w:t>)</w:t>
      </w:r>
      <w:r w:rsidR="00D74344">
        <w:t xml:space="preserve">. </w:t>
      </w:r>
    </w:p>
    <w:p w14:paraId="42CDE871" w14:textId="7C05A05D" w:rsidR="00404A37" w:rsidRDefault="00344D07" w:rsidP="00D21603">
      <w:pPr>
        <w:pStyle w:val="Default"/>
        <w:rPr>
          <w:rFonts w:ascii="Arial" w:hAnsi="Arial" w:cs="Arial"/>
          <w:color w:val="auto"/>
          <w:sz w:val="22"/>
          <w:szCs w:val="22"/>
        </w:rPr>
      </w:pPr>
      <w:r w:rsidRPr="00FC025F">
        <w:rPr>
          <w:rFonts w:ascii="Arial" w:hAnsi="Arial" w:cs="Arial"/>
          <w:sz w:val="22"/>
          <w:szCs w:val="22"/>
        </w:rPr>
        <w:t xml:space="preserve">Both policy guidelines refer to a similar need for the proposed change to be consistent with the applicant’s stated purpose or </w:t>
      </w:r>
      <w:r>
        <w:rPr>
          <w:rFonts w:ascii="Arial" w:hAnsi="Arial" w:cs="Arial"/>
          <w:sz w:val="22"/>
          <w:szCs w:val="22"/>
        </w:rPr>
        <w:t xml:space="preserve">with </w:t>
      </w:r>
      <w:r w:rsidRPr="00FC025F">
        <w:rPr>
          <w:rFonts w:ascii="Arial" w:hAnsi="Arial" w:cs="Arial"/>
          <w:sz w:val="22"/>
          <w:szCs w:val="22"/>
        </w:rPr>
        <w:t>the intended purpose of the food</w:t>
      </w:r>
      <w:r>
        <w:rPr>
          <w:rFonts w:ascii="Arial" w:hAnsi="Arial" w:cs="Arial"/>
          <w:sz w:val="22"/>
          <w:szCs w:val="22"/>
        </w:rPr>
        <w:t xml:space="preserve">. </w:t>
      </w:r>
      <w:r w:rsidR="00E729C0">
        <w:rPr>
          <w:rFonts w:ascii="Arial" w:hAnsi="Arial" w:cs="Arial"/>
          <w:sz w:val="22"/>
          <w:szCs w:val="22"/>
        </w:rPr>
        <w:t>The response of p</w:t>
      </w:r>
      <w:r w:rsidR="00D74344">
        <w:rPr>
          <w:rFonts w:ascii="Arial" w:hAnsi="Arial" w:cs="Arial"/>
          <w:sz w:val="22"/>
          <w:szCs w:val="22"/>
        </w:rPr>
        <w:t xml:space="preserve">otential </w:t>
      </w:r>
      <w:r w:rsidR="00404A37">
        <w:rPr>
          <w:rFonts w:ascii="Arial" w:hAnsi="Arial" w:cs="Arial"/>
          <w:color w:val="auto"/>
          <w:sz w:val="22"/>
          <w:szCs w:val="22"/>
        </w:rPr>
        <w:t>consumers</w:t>
      </w:r>
      <w:r w:rsidR="00D74344">
        <w:rPr>
          <w:rFonts w:ascii="Arial" w:hAnsi="Arial" w:cs="Arial"/>
          <w:color w:val="auto"/>
          <w:sz w:val="22"/>
          <w:szCs w:val="22"/>
        </w:rPr>
        <w:t xml:space="preserve"> to </w:t>
      </w:r>
      <w:r w:rsidR="00E729C0">
        <w:rPr>
          <w:rFonts w:ascii="Arial" w:hAnsi="Arial" w:cs="Arial"/>
          <w:color w:val="auto"/>
          <w:sz w:val="22"/>
          <w:szCs w:val="22"/>
        </w:rPr>
        <w:t xml:space="preserve">food containing added </w:t>
      </w:r>
      <w:r w:rsidR="00D74344">
        <w:rPr>
          <w:rFonts w:ascii="Arial" w:hAnsi="Arial" w:cs="Arial"/>
          <w:color w:val="auto"/>
          <w:sz w:val="22"/>
          <w:szCs w:val="22"/>
        </w:rPr>
        <w:t>L-carnitine</w:t>
      </w:r>
      <w:r>
        <w:rPr>
          <w:rFonts w:ascii="Arial" w:hAnsi="Arial" w:cs="Arial"/>
          <w:color w:val="auto"/>
          <w:sz w:val="22"/>
          <w:szCs w:val="22"/>
        </w:rPr>
        <w:t xml:space="preserve"> </w:t>
      </w:r>
      <w:r w:rsidR="00D74344">
        <w:rPr>
          <w:rFonts w:ascii="Arial" w:hAnsi="Arial" w:cs="Arial"/>
          <w:color w:val="auto"/>
          <w:sz w:val="22"/>
          <w:szCs w:val="22"/>
        </w:rPr>
        <w:t xml:space="preserve">was also </w:t>
      </w:r>
      <w:r w:rsidR="00FB5C24">
        <w:rPr>
          <w:rFonts w:ascii="Arial" w:hAnsi="Arial" w:cs="Arial"/>
          <w:color w:val="auto"/>
          <w:sz w:val="22"/>
          <w:szCs w:val="22"/>
        </w:rPr>
        <w:t>considered</w:t>
      </w:r>
      <w:r w:rsidR="00D74344">
        <w:rPr>
          <w:rFonts w:ascii="Arial" w:hAnsi="Arial" w:cs="Arial"/>
          <w:color w:val="auto"/>
          <w:sz w:val="22"/>
          <w:szCs w:val="22"/>
        </w:rPr>
        <w:t xml:space="preserve"> </w:t>
      </w:r>
      <w:r w:rsidR="00ED6576">
        <w:rPr>
          <w:rFonts w:ascii="Arial" w:hAnsi="Arial" w:cs="Arial"/>
          <w:color w:val="auto"/>
          <w:sz w:val="22"/>
          <w:szCs w:val="22"/>
        </w:rPr>
        <w:t xml:space="preserve">to assess whether any </w:t>
      </w:r>
      <w:r w:rsidR="00ED6576" w:rsidRPr="00FB5C24">
        <w:rPr>
          <w:rFonts w:ascii="Arial" w:hAnsi="Arial" w:cs="Arial"/>
          <w:color w:val="auto"/>
          <w:sz w:val="22"/>
          <w:szCs w:val="22"/>
        </w:rPr>
        <w:t>significant negative impacts on public health would arise from approving this application</w:t>
      </w:r>
      <w:r w:rsidR="00F6117E">
        <w:rPr>
          <w:rFonts w:ascii="Arial" w:hAnsi="Arial" w:cs="Arial"/>
          <w:color w:val="auto"/>
          <w:sz w:val="22"/>
          <w:szCs w:val="22"/>
        </w:rPr>
        <w:t xml:space="preserve"> (see SD3)</w:t>
      </w:r>
      <w:r w:rsidRPr="00FB5C24">
        <w:rPr>
          <w:rFonts w:ascii="Arial" w:hAnsi="Arial" w:cs="Arial"/>
          <w:sz w:val="22"/>
          <w:szCs w:val="22"/>
        </w:rPr>
        <w:t>.</w:t>
      </w:r>
    </w:p>
    <w:p w14:paraId="6F001F61" w14:textId="77777777" w:rsidR="002F4F61" w:rsidRPr="002A7881" w:rsidRDefault="005006A8" w:rsidP="00D21603">
      <w:pPr>
        <w:pStyle w:val="Heading3"/>
        <w:widowControl/>
        <w:rPr>
          <w:rFonts w:cs="Arial"/>
          <w:lang w:val="en-AU"/>
        </w:rPr>
      </w:pPr>
      <w:bookmarkStart w:id="76" w:name="_Toc520732783"/>
      <w:bookmarkStart w:id="77" w:name="_Toc521493206"/>
      <w:bookmarkStart w:id="78" w:name="_Toc523221957"/>
      <w:r w:rsidRPr="002A7881">
        <w:rPr>
          <w:rFonts w:cs="Arial"/>
        </w:rPr>
        <w:t>2.3.</w:t>
      </w:r>
      <w:r w:rsidRPr="002A7881">
        <w:rPr>
          <w:rFonts w:cs="Arial"/>
          <w:lang w:val="en-AU"/>
        </w:rPr>
        <w:t>1</w:t>
      </w:r>
      <w:r w:rsidR="002F4F61" w:rsidRPr="002A7881">
        <w:rPr>
          <w:rFonts w:cs="Arial"/>
        </w:rPr>
        <w:tab/>
        <w:t>Food vehicle</w:t>
      </w:r>
      <w:r w:rsidR="00CC0A9A" w:rsidRPr="002A7881">
        <w:rPr>
          <w:rFonts w:cs="Arial"/>
          <w:lang w:val="en-AU"/>
        </w:rPr>
        <w:t xml:space="preserve"> </w:t>
      </w:r>
      <w:r w:rsidR="00A2603A" w:rsidRPr="002A7881">
        <w:rPr>
          <w:rFonts w:cs="Arial"/>
          <w:lang w:val="en-AU"/>
        </w:rPr>
        <w:t>and target population group</w:t>
      </w:r>
      <w:bookmarkEnd w:id="76"/>
      <w:bookmarkEnd w:id="77"/>
      <w:bookmarkEnd w:id="78"/>
    </w:p>
    <w:p w14:paraId="72C0BFDA" w14:textId="77777777" w:rsidR="00FB5C24" w:rsidRDefault="00F6117E" w:rsidP="00D21603">
      <w:pPr>
        <w:pStyle w:val="Default"/>
        <w:rPr>
          <w:rFonts w:ascii="Arial" w:hAnsi="Arial" w:cs="Arial"/>
          <w:color w:val="auto"/>
          <w:sz w:val="22"/>
          <w:szCs w:val="22"/>
        </w:rPr>
      </w:pPr>
      <w:r>
        <w:rPr>
          <w:rFonts w:ascii="Arial" w:hAnsi="Arial" w:cs="Arial"/>
          <w:color w:val="auto"/>
          <w:sz w:val="22"/>
          <w:szCs w:val="22"/>
        </w:rPr>
        <w:t xml:space="preserve">The applicant’s total number of food classes were mostly general purpose </w:t>
      </w:r>
      <w:r w:rsidRPr="0014207C">
        <w:rPr>
          <w:rFonts w:ascii="Arial" w:hAnsi="Arial" w:cs="Arial"/>
          <w:color w:val="auto"/>
          <w:sz w:val="22"/>
          <w:szCs w:val="22"/>
        </w:rPr>
        <w:t>foods</w:t>
      </w:r>
      <w:r>
        <w:rPr>
          <w:rFonts w:ascii="Arial" w:hAnsi="Arial" w:cs="Arial"/>
          <w:color w:val="auto"/>
          <w:sz w:val="22"/>
          <w:szCs w:val="22"/>
        </w:rPr>
        <w:t xml:space="preserve"> with some </w:t>
      </w:r>
      <w:r w:rsidRPr="0014207C">
        <w:rPr>
          <w:rFonts w:ascii="Arial" w:hAnsi="Arial" w:cs="Arial"/>
          <w:color w:val="auto"/>
          <w:sz w:val="22"/>
          <w:szCs w:val="22"/>
        </w:rPr>
        <w:t>special purpose foods</w:t>
      </w:r>
      <w:r>
        <w:rPr>
          <w:rFonts w:ascii="Arial" w:hAnsi="Arial" w:cs="Arial"/>
          <w:color w:val="auto"/>
          <w:sz w:val="22"/>
          <w:szCs w:val="22"/>
        </w:rPr>
        <w:t xml:space="preserve">. The applicant’s request sought to provide favourable effects in </w:t>
      </w:r>
      <w:r w:rsidRPr="002D42CC">
        <w:rPr>
          <w:rFonts w:ascii="Arial" w:hAnsi="Arial" w:cs="Arial"/>
          <w:color w:val="auto"/>
          <w:sz w:val="22"/>
          <w:szCs w:val="22"/>
        </w:rPr>
        <w:t>four population groups rather than</w:t>
      </w:r>
      <w:r>
        <w:rPr>
          <w:rFonts w:ascii="Arial" w:hAnsi="Arial" w:cs="Arial"/>
          <w:color w:val="auto"/>
          <w:sz w:val="22"/>
          <w:szCs w:val="22"/>
        </w:rPr>
        <w:t xml:space="preserve"> in</w:t>
      </w:r>
      <w:r w:rsidRPr="002D42CC">
        <w:rPr>
          <w:rFonts w:ascii="Arial" w:hAnsi="Arial" w:cs="Arial"/>
          <w:color w:val="auto"/>
          <w:sz w:val="22"/>
          <w:szCs w:val="22"/>
        </w:rPr>
        <w:t xml:space="preserve"> the general population. </w:t>
      </w:r>
      <w:r w:rsidRPr="00FC025F">
        <w:rPr>
          <w:rFonts w:ascii="Arial" w:hAnsi="Arial" w:cs="Arial"/>
          <w:sz w:val="22"/>
          <w:szCs w:val="22"/>
        </w:rPr>
        <w:t xml:space="preserve">FSANZ’s assessment </w:t>
      </w:r>
      <w:r>
        <w:rPr>
          <w:rFonts w:ascii="Arial" w:hAnsi="Arial" w:cs="Arial"/>
          <w:sz w:val="22"/>
          <w:szCs w:val="22"/>
        </w:rPr>
        <w:t>of</w:t>
      </w:r>
      <w:r w:rsidRPr="00FC025F">
        <w:rPr>
          <w:rFonts w:ascii="Arial" w:hAnsi="Arial" w:cs="Arial"/>
          <w:sz w:val="22"/>
          <w:szCs w:val="22"/>
        </w:rPr>
        <w:t xml:space="preserve"> </w:t>
      </w:r>
      <w:r w:rsidRPr="00FD071B">
        <w:rPr>
          <w:rFonts w:ascii="Arial" w:hAnsi="Arial" w:cs="Arial"/>
          <w:color w:val="auto"/>
          <w:sz w:val="22"/>
          <w:szCs w:val="22"/>
        </w:rPr>
        <w:t xml:space="preserve">the </w:t>
      </w:r>
      <w:r>
        <w:rPr>
          <w:rFonts w:ascii="Arial" w:hAnsi="Arial" w:cs="Arial"/>
          <w:color w:val="auto"/>
          <w:sz w:val="22"/>
          <w:szCs w:val="22"/>
        </w:rPr>
        <w:t>favourable effects of use of L-carnitine in foods</w:t>
      </w:r>
      <w:r w:rsidRPr="00FC025F">
        <w:rPr>
          <w:rFonts w:ascii="Arial" w:hAnsi="Arial" w:cs="Arial"/>
          <w:sz w:val="22"/>
          <w:szCs w:val="22"/>
        </w:rPr>
        <w:t xml:space="preserve"> indicate</w:t>
      </w:r>
      <w:r>
        <w:rPr>
          <w:rFonts w:ascii="Arial" w:hAnsi="Arial" w:cs="Arial"/>
          <w:sz w:val="22"/>
          <w:szCs w:val="22"/>
        </w:rPr>
        <w:t>d</w:t>
      </w:r>
      <w:r w:rsidRPr="00FC025F">
        <w:rPr>
          <w:rFonts w:ascii="Arial" w:hAnsi="Arial" w:cs="Arial"/>
          <w:sz w:val="22"/>
          <w:szCs w:val="22"/>
        </w:rPr>
        <w:t xml:space="preserve"> a</w:t>
      </w:r>
      <w:r>
        <w:rPr>
          <w:rFonts w:ascii="Arial" w:hAnsi="Arial" w:cs="Arial"/>
          <w:sz w:val="22"/>
          <w:szCs w:val="22"/>
        </w:rPr>
        <w:t xml:space="preserve"> varying</w:t>
      </w:r>
      <w:r w:rsidRPr="00FC025F">
        <w:rPr>
          <w:rFonts w:ascii="Arial" w:hAnsi="Arial" w:cs="Arial"/>
          <w:sz w:val="22"/>
          <w:szCs w:val="22"/>
        </w:rPr>
        <w:t xml:space="preserve"> quality </w:t>
      </w:r>
      <w:r>
        <w:rPr>
          <w:rFonts w:ascii="Arial" w:hAnsi="Arial" w:cs="Arial"/>
          <w:sz w:val="22"/>
          <w:szCs w:val="22"/>
        </w:rPr>
        <w:t xml:space="preserve">of </w:t>
      </w:r>
      <w:r w:rsidRPr="00FC025F">
        <w:rPr>
          <w:rFonts w:ascii="Arial" w:hAnsi="Arial" w:cs="Arial"/>
          <w:sz w:val="22"/>
          <w:szCs w:val="22"/>
        </w:rPr>
        <w:t xml:space="preserve">evidence </w:t>
      </w:r>
      <w:r>
        <w:rPr>
          <w:rFonts w:ascii="Arial" w:hAnsi="Arial" w:cs="Arial"/>
          <w:sz w:val="22"/>
          <w:szCs w:val="22"/>
        </w:rPr>
        <w:t xml:space="preserve">to </w:t>
      </w:r>
      <w:r w:rsidRPr="00FC025F">
        <w:rPr>
          <w:rFonts w:ascii="Arial" w:hAnsi="Arial" w:cs="Arial"/>
          <w:sz w:val="22"/>
          <w:szCs w:val="22"/>
        </w:rPr>
        <w:t xml:space="preserve">support the </w:t>
      </w:r>
      <w:r>
        <w:rPr>
          <w:rFonts w:ascii="Arial" w:hAnsi="Arial" w:cs="Arial"/>
          <w:sz w:val="22"/>
          <w:szCs w:val="22"/>
        </w:rPr>
        <w:t>indicated usefulness for consumers.</w:t>
      </w:r>
      <w:r w:rsidRPr="00FC025F">
        <w:rPr>
          <w:rFonts w:ascii="Arial" w:hAnsi="Arial" w:cs="Arial"/>
          <w:sz w:val="22"/>
          <w:szCs w:val="22"/>
        </w:rPr>
        <w:t xml:space="preserve"> </w:t>
      </w:r>
    </w:p>
    <w:p w14:paraId="678CF286" w14:textId="77777777" w:rsidR="007D52B0" w:rsidRDefault="007D52B0" w:rsidP="00D21603">
      <w:pPr>
        <w:pStyle w:val="Default"/>
        <w:rPr>
          <w:rFonts w:ascii="Arial" w:hAnsi="Arial" w:cs="Arial"/>
          <w:color w:val="auto"/>
          <w:sz w:val="22"/>
          <w:szCs w:val="22"/>
        </w:rPr>
      </w:pPr>
    </w:p>
    <w:p w14:paraId="2540E0EA" w14:textId="1D0AA9ED" w:rsidR="007D52B0" w:rsidRDefault="007D52B0" w:rsidP="00D21603">
      <w:pPr>
        <w:pStyle w:val="Clause"/>
        <w:widowControl/>
        <w:rPr>
          <w:rFonts w:cs="Arial"/>
          <w:szCs w:val="22"/>
        </w:rPr>
      </w:pPr>
      <w:r w:rsidRPr="00FE5121">
        <w:t xml:space="preserve">The dietary </w:t>
      </w:r>
      <w:r>
        <w:t>intake of L-carnitine</w:t>
      </w:r>
      <w:r w:rsidRPr="00FE5121">
        <w:t xml:space="preserve"> was estimated </w:t>
      </w:r>
      <w:r>
        <w:t xml:space="preserve">by </w:t>
      </w:r>
      <w:r w:rsidR="00190A09">
        <w:t xml:space="preserve">considering </w:t>
      </w:r>
      <w:r>
        <w:t>the</w:t>
      </w:r>
      <w:r w:rsidRPr="00E16CB8">
        <w:t xml:space="preserve"> </w:t>
      </w:r>
      <w:r w:rsidR="005079F3">
        <w:t xml:space="preserve">concentrations of </w:t>
      </w:r>
      <w:r w:rsidRPr="00E16CB8">
        <w:t>naturally occurring L-ca</w:t>
      </w:r>
      <w:r>
        <w:t xml:space="preserve">rnitine </w:t>
      </w:r>
      <w:r w:rsidR="00190A09">
        <w:t xml:space="preserve">and </w:t>
      </w:r>
      <w:r>
        <w:t xml:space="preserve">the </w:t>
      </w:r>
      <w:r w:rsidR="001F02FE" w:rsidRPr="00E16CB8">
        <w:t xml:space="preserve">existing </w:t>
      </w:r>
      <w:r>
        <w:t xml:space="preserve">maximum </w:t>
      </w:r>
      <w:r w:rsidR="001F02FE" w:rsidRPr="00E16CB8">
        <w:t>permissions</w:t>
      </w:r>
      <w:r>
        <w:t xml:space="preserve"> </w:t>
      </w:r>
      <w:r w:rsidRPr="00E16CB8">
        <w:t xml:space="preserve">for L-carnitine </w:t>
      </w:r>
      <w:r w:rsidR="001F02FE">
        <w:t xml:space="preserve">at baseline </w:t>
      </w:r>
      <w:r w:rsidRPr="00E16CB8">
        <w:t xml:space="preserve">and </w:t>
      </w:r>
      <w:r w:rsidR="001F02FE">
        <w:t>the amounts</w:t>
      </w:r>
      <w:r w:rsidRPr="00E16CB8">
        <w:t xml:space="preserve"> requested </w:t>
      </w:r>
      <w:r w:rsidR="00754628">
        <w:t>by the applicant</w:t>
      </w:r>
      <w:r>
        <w:t xml:space="preserve">. </w:t>
      </w:r>
      <w:r w:rsidR="00F6117E">
        <w:t>T</w:t>
      </w:r>
      <w:r w:rsidR="00754628">
        <w:t>he</w:t>
      </w:r>
      <w:r w:rsidR="00C37BCF">
        <w:t xml:space="preserve"> </w:t>
      </w:r>
      <w:r w:rsidR="00754628">
        <w:t>dietary intake of</w:t>
      </w:r>
      <w:r w:rsidR="00C37BCF">
        <w:t xml:space="preserve"> </w:t>
      </w:r>
      <w:r w:rsidR="00754628">
        <w:t>high consumers</w:t>
      </w:r>
      <w:r w:rsidR="00C37BCF">
        <w:t xml:space="preserve"> </w:t>
      </w:r>
      <w:r w:rsidR="00754628">
        <w:t>of each population group using</w:t>
      </w:r>
      <w:r w:rsidR="00C37BCF" w:rsidRPr="00FE5121">
        <w:t xml:space="preserve"> the </w:t>
      </w:r>
      <w:r w:rsidR="00C37BCF">
        <w:t xml:space="preserve">most recent 2-day </w:t>
      </w:r>
      <w:r w:rsidR="00C37BCF" w:rsidRPr="00FE5121">
        <w:t xml:space="preserve">Australian and </w:t>
      </w:r>
      <w:r w:rsidR="00C37BCF">
        <w:t xml:space="preserve">1-day </w:t>
      </w:r>
      <w:r w:rsidR="00C37BCF" w:rsidRPr="00FE5121">
        <w:t xml:space="preserve">New </w:t>
      </w:r>
      <w:r w:rsidR="00C37BCF" w:rsidRPr="00814453">
        <w:t>Zealand nutrition surveys</w:t>
      </w:r>
      <w:r w:rsidR="00C37BCF">
        <w:t xml:space="preserve"> </w:t>
      </w:r>
      <w:r w:rsidR="00C37BCF" w:rsidRPr="002D42CC">
        <w:rPr>
          <w:rFonts w:cs="Arial"/>
          <w:szCs w:val="22"/>
        </w:rPr>
        <w:t>(Table A3.1 in SD1)</w:t>
      </w:r>
      <w:r w:rsidR="00C37BCF">
        <w:rPr>
          <w:rFonts w:cs="Arial"/>
          <w:szCs w:val="22"/>
        </w:rPr>
        <w:t xml:space="preserve"> </w:t>
      </w:r>
      <w:r w:rsidR="00C37BCF">
        <w:t xml:space="preserve">were compared </w:t>
      </w:r>
      <w:r w:rsidR="00D908A8">
        <w:t>with the amounts consumed in studies comprising the evidence base of favourable effects.</w:t>
      </w:r>
      <w:r w:rsidR="00C37BCF">
        <w:t xml:space="preserve"> </w:t>
      </w:r>
    </w:p>
    <w:p w14:paraId="45012981" w14:textId="77777777" w:rsidR="00FB5C24" w:rsidRPr="007D52B0" w:rsidRDefault="00FB5C24" w:rsidP="00D21603">
      <w:pPr>
        <w:pStyle w:val="Default"/>
        <w:rPr>
          <w:rFonts w:ascii="Arial" w:hAnsi="Arial" w:cs="Arial"/>
          <w:color w:val="auto"/>
          <w:sz w:val="22"/>
          <w:szCs w:val="22"/>
          <w:lang w:val="en-GB"/>
        </w:rPr>
      </w:pPr>
    </w:p>
    <w:p w14:paraId="58A2120D" w14:textId="29426911" w:rsidR="00D05696" w:rsidRDefault="003E3050" w:rsidP="00D21603">
      <w:pPr>
        <w:pStyle w:val="Default"/>
        <w:rPr>
          <w:rFonts w:ascii="Arial" w:hAnsi="Arial" w:cs="Arial"/>
          <w:color w:val="auto"/>
          <w:sz w:val="22"/>
          <w:szCs w:val="22"/>
        </w:rPr>
      </w:pPr>
      <w:r>
        <w:rPr>
          <w:rFonts w:ascii="Arial" w:hAnsi="Arial" w:cs="Arial"/>
          <w:color w:val="auto"/>
          <w:sz w:val="22"/>
          <w:szCs w:val="22"/>
        </w:rPr>
        <w:t xml:space="preserve">Risk management considerations based on </w:t>
      </w:r>
      <w:r w:rsidRPr="006B38C4">
        <w:rPr>
          <w:rFonts w:ascii="Arial" w:hAnsi="Arial" w:cs="Arial"/>
          <w:color w:val="auto"/>
          <w:sz w:val="22"/>
          <w:szCs w:val="22"/>
        </w:rPr>
        <w:t xml:space="preserve">the safety and </w:t>
      </w:r>
      <w:r w:rsidR="00ED6576" w:rsidRPr="006B38C4">
        <w:rPr>
          <w:rFonts w:ascii="Arial" w:hAnsi="Arial" w:cs="Arial"/>
          <w:color w:val="auto"/>
          <w:sz w:val="22"/>
          <w:szCs w:val="22"/>
        </w:rPr>
        <w:t>consistency</w:t>
      </w:r>
      <w:r w:rsidR="00ED6576">
        <w:rPr>
          <w:rFonts w:ascii="Arial" w:hAnsi="Arial" w:cs="Arial"/>
          <w:color w:val="auto"/>
          <w:sz w:val="22"/>
          <w:szCs w:val="22"/>
        </w:rPr>
        <w:t xml:space="preserve"> with</w:t>
      </w:r>
      <w:r>
        <w:rPr>
          <w:rFonts w:ascii="Arial" w:hAnsi="Arial" w:cs="Arial"/>
          <w:color w:val="auto"/>
          <w:sz w:val="22"/>
          <w:szCs w:val="22"/>
        </w:rPr>
        <w:t xml:space="preserve"> the stated purpose</w:t>
      </w:r>
      <w:r w:rsidR="00CE21AA">
        <w:rPr>
          <w:rFonts w:ascii="Arial" w:hAnsi="Arial" w:cs="Arial"/>
          <w:color w:val="auto"/>
          <w:sz w:val="22"/>
          <w:szCs w:val="22"/>
        </w:rPr>
        <w:t>s</w:t>
      </w:r>
      <w:r>
        <w:rPr>
          <w:rFonts w:ascii="Arial" w:hAnsi="Arial" w:cs="Arial"/>
          <w:color w:val="auto"/>
          <w:sz w:val="22"/>
          <w:szCs w:val="22"/>
        </w:rPr>
        <w:t xml:space="preserve"> of L-carnitine in </w:t>
      </w:r>
      <w:r w:rsidR="00CE21AA">
        <w:rPr>
          <w:rFonts w:ascii="Arial" w:hAnsi="Arial" w:cs="Arial"/>
          <w:color w:val="auto"/>
          <w:sz w:val="22"/>
          <w:szCs w:val="22"/>
        </w:rPr>
        <w:t>each</w:t>
      </w:r>
      <w:r>
        <w:rPr>
          <w:rFonts w:ascii="Arial" w:hAnsi="Arial" w:cs="Arial"/>
          <w:color w:val="auto"/>
          <w:sz w:val="22"/>
          <w:szCs w:val="22"/>
        </w:rPr>
        <w:t xml:space="preserve"> </w:t>
      </w:r>
      <w:r w:rsidR="00D908A8">
        <w:rPr>
          <w:rFonts w:ascii="Arial" w:hAnsi="Arial" w:cs="Arial"/>
          <w:color w:val="auto"/>
          <w:sz w:val="22"/>
          <w:szCs w:val="22"/>
        </w:rPr>
        <w:t>population</w:t>
      </w:r>
      <w:r>
        <w:rPr>
          <w:rFonts w:ascii="Arial" w:hAnsi="Arial" w:cs="Arial"/>
          <w:color w:val="auto"/>
          <w:sz w:val="22"/>
          <w:szCs w:val="22"/>
        </w:rPr>
        <w:t xml:space="preserve"> group</w:t>
      </w:r>
      <w:r w:rsidR="00CE21AA">
        <w:rPr>
          <w:rFonts w:ascii="Arial" w:hAnsi="Arial" w:cs="Arial"/>
          <w:color w:val="auto"/>
          <w:sz w:val="22"/>
          <w:szCs w:val="22"/>
        </w:rPr>
        <w:t xml:space="preserve"> is</w:t>
      </w:r>
      <w:r>
        <w:rPr>
          <w:rFonts w:ascii="Arial" w:hAnsi="Arial" w:cs="Arial"/>
          <w:color w:val="auto"/>
          <w:sz w:val="22"/>
          <w:szCs w:val="22"/>
        </w:rPr>
        <w:t xml:space="preserve"> as follow</w:t>
      </w:r>
      <w:r w:rsidR="00ED6576">
        <w:rPr>
          <w:rFonts w:ascii="Arial" w:hAnsi="Arial" w:cs="Arial"/>
          <w:color w:val="auto"/>
          <w:sz w:val="22"/>
          <w:szCs w:val="22"/>
        </w:rPr>
        <w:t>s</w:t>
      </w:r>
      <w:r>
        <w:rPr>
          <w:rFonts w:ascii="Arial" w:hAnsi="Arial" w:cs="Arial"/>
          <w:color w:val="auto"/>
          <w:sz w:val="22"/>
          <w:szCs w:val="22"/>
        </w:rPr>
        <w:t>:</w:t>
      </w:r>
    </w:p>
    <w:p w14:paraId="5C9B74E8" w14:textId="77777777" w:rsidR="00A40797" w:rsidRDefault="00A40797" w:rsidP="00D21603">
      <w:pPr>
        <w:pStyle w:val="Heading4"/>
        <w:widowControl/>
      </w:pPr>
      <w:r>
        <w:t>Vegetarians</w:t>
      </w:r>
    </w:p>
    <w:p w14:paraId="52E0CF9B" w14:textId="016FE6A0" w:rsidR="005F5668" w:rsidRPr="009311C0" w:rsidRDefault="00130197" w:rsidP="00D00D5C">
      <w:pPr>
        <w:pStyle w:val="Default"/>
        <w:rPr>
          <w:rFonts w:ascii="Arial" w:hAnsi="Arial" w:cs="Arial"/>
          <w:color w:val="auto"/>
          <w:sz w:val="22"/>
          <w:szCs w:val="22"/>
        </w:rPr>
      </w:pPr>
      <w:r w:rsidRPr="009311C0">
        <w:rPr>
          <w:rFonts w:ascii="Arial" w:hAnsi="Arial" w:cs="Arial"/>
          <w:color w:val="auto"/>
          <w:sz w:val="22"/>
          <w:szCs w:val="22"/>
        </w:rPr>
        <w:t>L-carnitine intake by vegetarian adults slightly, but inconsistently, increase</w:t>
      </w:r>
      <w:r>
        <w:rPr>
          <w:rFonts w:ascii="Arial" w:hAnsi="Arial" w:cs="Arial"/>
          <w:color w:val="auto"/>
          <w:sz w:val="22"/>
          <w:szCs w:val="22"/>
        </w:rPr>
        <w:t>d</w:t>
      </w:r>
      <w:r w:rsidRPr="009311C0">
        <w:rPr>
          <w:rFonts w:ascii="Arial" w:hAnsi="Arial" w:cs="Arial"/>
          <w:color w:val="auto"/>
          <w:sz w:val="22"/>
          <w:szCs w:val="22"/>
        </w:rPr>
        <w:t xml:space="preserve"> the muscle content of L-carnitine without improving energy metabolism or physical performance of this target group. </w:t>
      </w:r>
      <w:r w:rsidR="00900551">
        <w:rPr>
          <w:rFonts w:ascii="Arial" w:hAnsi="Arial" w:cs="Arial"/>
          <w:sz w:val="22"/>
          <w:szCs w:val="22"/>
        </w:rPr>
        <w:t>The</w:t>
      </w:r>
      <w:r>
        <w:rPr>
          <w:rFonts w:ascii="Arial" w:hAnsi="Arial" w:cs="Arial"/>
          <w:sz w:val="22"/>
          <w:szCs w:val="22"/>
        </w:rPr>
        <w:t>refore,</w:t>
      </w:r>
      <w:r w:rsidR="00900551">
        <w:rPr>
          <w:rFonts w:ascii="Arial" w:hAnsi="Arial" w:cs="Arial"/>
          <w:sz w:val="22"/>
          <w:szCs w:val="22"/>
        </w:rPr>
        <w:t xml:space="preserve"> </w:t>
      </w:r>
      <w:r>
        <w:rPr>
          <w:rFonts w:ascii="Arial" w:hAnsi="Arial" w:cs="Arial"/>
          <w:sz w:val="22"/>
          <w:szCs w:val="22"/>
        </w:rPr>
        <w:t xml:space="preserve">the </w:t>
      </w:r>
      <w:r w:rsidR="00900551">
        <w:rPr>
          <w:rFonts w:ascii="Arial" w:hAnsi="Arial" w:cs="Arial"/>
          <w:sz w:val="22"/>
          <w:szCs w:val="22"/>
        </w:rPr>
        <w:t xml:space="preserve">current evidence </w:t>
      </w:r>
      <w:r>
        <w:rPr>
          <w:rFonts w:ascii="Arial" w:hAnsi="Arial" w:cs="Arial"/>
          <w:sz w:val="22"/>
          <w:szCs w:val="22"/>
        </w:rPr>
        <w:t>does not</w:t>
      </w:r>
      <w:r w:rsidR="00900551">
        <w:rPr>
          <w:rFonts w:ascii="Arial" w:hAnsi="Arial" w:cs="Arial"/>
          <w:sz w:val="22"/>
          <w:szCs w:val="22"/>
        </w:rPr>
        <w:t xml:space="preserve"> support that </w:t>
      </w:r>
      <w:r>
        <w:rPr>
          <w:rFonts w:ascii="Arial" w:hAnsi="Arial" w:cs="Arial"/>
          <w:sz w:val="22"/>
          <w:szCs w:val="22"/>
        </w:rPr>
        <w:t xml:space="preserve">muscle </w:t>
      </w:r>
      <w:r w:rsidR="00900551" w:rsidRPr="002A7881">
        <w:rPr>
          <w:rFonts w:ascii="Arial" w:hAnsi="Arial" w:cs="Arial"/>
          <w:sz w:val="22"/>
          <w:szCs w:val="22"/>
        </w:rPr>
        <w:t>carnitine</w:t>
      </w:r>
      <w:r w:rsidR="00900551">
        <w:rPr>
          <w:rFonts w:ascii="Arial" w:hAnsi="Arial" w:cs="Arial"/>
          <w:sz w:val="22"/>
          <w:szCs w:val="22"/>
        </w:rPr>
        <w:t xml:space="preserve"> concentration can be </w:t>
      </w:r>
      <w:r w:rsidR="00CE21AA">
        <w:rPr>
          <w:rFonts w:ascii="Arial" w:hAnsi="Arial" w:cs="Arial"/>
          <w:sz w:val="22"/>
          <w:szCs w:val="22"/>
        </w:rPr>
        <w:t>generally</w:t>
      </w:r>
      <w:r w:rsidR="00900551">
        <w:rPr>
          <w:rFonts w:ascii="Arial" w:hAnsi="Arial" w:cs="Arial"/>
          <w:sz w:val="22"/>
          <w:szCs w:val="22"/>
        </w:rPr>
        <w:t xml:space="preserve"> increased</w:t>
      </w:r>
      <w:r w:rsidR="00900551" w:rsidRPr="002A7881">
        <w:rPr>
          <w:rFonts w:ascii="Arial" w:hAnsi="Arial" w:cs="Arial"/>
          <w:sz w:val="22"/>
          <w:szCs w:val="22"/>
        </w:rPr>
        <w:t xml:space="preserve"> </w:t>
      </w:r>
      <w:r w:rsidR="00900551">
        <w:rPr>
          <w:rFonts w:ascii="Arial" w:hAnsi="Arial" w:cs="Arial"/>
          <w:sz w:val="22"/>
          <w:szCs w:val="22"/>
        </w:rPr>
        <w:t xml:space="preserve">in </w:t>
      </w:r>
      <w:r w:rsidR="00900551" w:rsidRPr="002A7881">
        <w:rPr>
          <w:rFonts w:ascii="Arial" w:hAnsi="Arial" w:cs="Arial"/>
          <w:sz w:val="22"/>
          <w:szCs w:val="22"/>
        </w:rPr>
        <w:t>vegetarians</w:t>
      </w:r>
      <w:r w:rsidR="00900551">
        <w:rPr>
          <w:rFonts w:ascii="Arial" w:hAnsi="Arial" w:cs="Arial"/>
          <w:sz w:val="22"/>
          <w:szCs w:val="22"/>
        </w:rPr>
        <w:t xml:space="preserve"> supplemented with L-</w:t>
      </w:r>
      <w:r w:rsidR="00900551" w:rsidRPr="00B13F61">
        <w:rPr>
          <w:rFonts w:ascii="Arial" w:hAnsi="Arial" w:cs="Arial"/>
          <w:sz w:val="22"/>
          <w:szCs w:val="22"/>
        </w:rPr>
        <w:t xml:space="preserve">carnitine. </w:t>
      </w:r>
      <w:r w:rsidR="00900551">
        <w:rPr>
          <w:rFonts w:ascii="Arial" w:hAnsi="Arial" w:cs="Arial"/>
          <w:sz w:val="22"/>
          <w:szCs w:val="22"/>
        </w:rPr>
        <w:t>F</w:t>
      </w:r>
      <w:r w:rsidR="00900551" w:rsidRPr="00B13F61">
        <w:rPr>
          <w:rFonts w:ascii="Arial" w:hAnsi="Arial" w:cs="Arial"/>
          <w:sz w:val="22"/>
          <w:szCs w:val="22"/>
        </w:rPr>
        <w:t xml:space="preserve">avourable health </w:t>
      </w:r>
      <w:r w:rsidR="00900551" w:rsidRPr="008B0A79">
        <w:rPr>
          <w:rFonts w:ascii="Arial" w:hAnsi="Arial" w:cs="Arial"/>
          <w:color w:val="auto"/>
          <w:sz w:val="22"/>
          <w:szCs w:val="22"/>
        </w:rPr>
        <w:t xml:space="preserve">effects associated with L-carnitine intake by vegetarians as stated by the applicant </w:t>
      </w:r>
      <w:r w:rsidR="00BB7C58">
        <w:rPr>
          <w:rFonts w:ascii="Arial" w:hAnsi="Arial" w:cs="Arial"/>
          <w:color w:val="auto"/>
          <w:sz w:val="22"/>
          <w:szCs w:val="22"/>
        </w:rPr>
        <w:t>are</w:t>
      </w:r>
      <w:r>
        <w:rPr>
          <w:rFonts w:ascii="Arial" w:hAnsi="Arial" w:cs="Arial"/>
          <w:color w:val="auto"/>
          <w:sz w:val="22"/>
          <w:szCs w:val="22"/>
        </w:rPr>
        <w:t xml:space="preserve"> also</w:t>
      </w:r>
      <w:r w:rsidR="00900551" w:rsidRPr="008B0A79">
        <w:rPr>
          <w:rFonts w:ascii="Arial" w:hAnsi="Arial" w:cs="Arial"/>
          <w:color w:val="auto"/>
          <w:sz w:val="22"/>
          <w:szCs w:val="22"/>
        </w:rPr>
        <w:t xml:space="preserve"> not supported by </w:t>
      </w:r>
      <w:r w:rsidR="0090265A">
        <w:rPr>
          <w:rFonts w:ascii="Arial" w:hAnsi="Arial" w:cs="Arial"/>
          <w:color w:val="auto"/>
          <w:sz w:val="22"/>
          <w:szCs w:val="22"/>
        </w:rPr>
        <w:t xml:space="preserve">the available </w:t>
      </w:r>
      <w:r w:rsidR="00900551" w:rsidRPr="008B0A79">
        <w:rPr>
          <w:rFonts w:ascii="Arial" w:hAnsi="Arial" w:cs="Arial"/>
          <w:color w:val="auto"/>
          <w:sz w:val="22"/>
          <w:szCs w:val="22"/>
        </w:rPr>
        <w:t>evidence.</w:t>
      </w:r>
    </w:p>
    <w:p w14:paraId="158959A8" w14:textId="77777777" w:rsidR="005F5668" w:rsidRDefault="005F5668" w:rsidP="00D21603">
      <w:pPr>
        <w:widowControl/>
        <w:rPr>
          <w:rFonts w:cs="Arial"/>
          <w:szCs w:val="22"/>
        </w:rPr>
      </w:pPr>
    </w:p>
    <w:p w14:paraId="51414E88" w14:textId="0A68ECCF" w:rsidR="00E81DA5" w:rsidRDefault="00E730E6" w:rsidP="00E730E6">
      <w:pPr>
        <w:widowControl/>
        <w:rPr>
          <w:rFonts w:cs="Arial"/>
          <w:szCs w:val="22"/>
        </w:rPr>
      </w:pPr>
      <w:r>
        <w:rPr>
          <w:rFonts w:cs="Arial"/>
          <w:szCs w:val="22"/>
        </w:rPr>
        <w:t xml:space="preserve">The evidence in relation to </w:t>
      </w:r>
      <w:r w:rsidR="002075D4">
        <w:rPr>
          <w:rFonts w:cs="Arial"/>
          <w:szCs w:val="22"/>
        </w:rPr>
        <w:t>mu</w:t>
      </w:r>
      <w:r>
        <w:rPr>
          <w:rFonts w:cs="Arial"/>
          <w:szCs w:val="22"/>
        </w:rPr>
        <w:t xml:space="preserve">scle </w:t>
      </w:r>
      <w:r w:rsidR="002075D4">
        <w:rPr>
          <w:rFonts w:cs="Arial"/>
          <w:szCs w:val="22"/>
        </w:rPr>
        <w:t xml:space="preserve">carnitine </w:t>
      </w:r>
      <w:r>
        <w:rPr>
          <w:rFonts w:cs="Arial"/>
          <w:szCs w:val="22"/>
        </w:rPr>
        <w:t xml:space="preserve">content </w:t>
      </w:r>
      <w:r w:rsidR="00BB7C58">
        <w:rPr>
          <w:rFonts w:cs="Arial"/>
          <w:szCs w:val="22"/>
        </w:rPr>
        <w:t>is</w:t>
      </w:r>
      <w:r w:rsidR="002075D4">
        <w:rPr>
          <w:rFonts w:cs="Arial"/>
          <w:szCs w:val="22"/>
        </w:rPr>
        <w:t xml:space="preserve"> observed in vegetarians consuming 2 g L-carnitine per day.</w:t>
      </w:r>
      <w:r w:rsidR="008C58D7">
        <w:rPr>
          <w:rFonts w:cs="Arial"/>
          <w:szCs w:val="22"/>
        </w:rPr>
        <w:t xml:space="preserve"> </w:t>
      </w:r>
      <w:r w:rsidR="00D908A8">
        <w:rPr>
          <w:rFonts w:cs="Arial"/>
          <w:szCs w:val="22"/>
        </w:rPr>
        <w:t>Based on the applicant’s request, t</w:t>
      </w:r>
      <w:r w:rsidR="00146376">
        <w:rPr>
          <w:rFonts w:cs="Arial"/>
          <w:szCs w:val="22"/>
        </w:rPr>
        <w:t xml:space="preserve">he </w:t>
      </w:r>
      <w:r w:rsidR="005F5668">
        <w:rPr>
          <w:rFonts w:cs="Arial"/>
          <w:szCs w:val="22"/>
        </w:rPr>
        <w:t>intake of</w:t>
      </w:r>
      <w:r w:rsidR="00C37BCF">
        <w:rPr>
          <w:rFonts w:cs="Arial"/>
          <w:szCs w:val="22"/>
        </w:rPr>
        <w:t xml:space="preserve"> high consumers of</w:t>
      </w:r>
      <w:r w:rsidR="005F5668">
        <w:rPr>
          <w:rFonts w:cs="Arial"/>
          <w:szCs w:val="22"/>
        </w:rPr>
        <w:t xml:space="preserve"> L-carnitine</w:t>
      </w:r>
      <w:r w:rsidR="00731414">
        <w:rPr>
          <w:rFonts w:cs="Arial"/>
          <w:szCs w:val="22"/>
        </w:rPr>
        <w:t xml:space="preserve"> in people who did not eat meat</w:t>
      </w:r>
      <w:r w:rsidR="0028259E">
        <w:rPr>
          <w:rFonts w:cs="Arial"/>
          <w:szCs w:val="22"/>
        </w:rPr>
        <w:t xml:space="preserve"> </w:t>
      </w:r>
      <w:r w:rsidR="00CE21AA">
        <w:rPr>
          <w:rFonts w:cs="Arial"/>
          <w:szCs w:val="22"/>
        </w:rPr>
        <w:t xml:space="preserve">(as a proxy for vegetarians) </w:t>
      </w:r>
      <w:r w:rsidR="00E26EBC">
        <w:rPr>
          <w:rFonts w:cs="Arial"/>
          <w:szCs w:val="22"/>
        </w:rPr>
        <w:t xml:space="preserve">in Australia </w:t>
      </w:r>
      <w:r w:rsidR="00D908A8">
        <w:rPr>
          <w:rFonts w:cs="Arial"/>
          <w:szCs w:val="22"/>
        </w:rPr>
        <w:t>and</w:t>
      </w:r>
      <w:r w:rsidR="00E26EBC">
        <w:rPr>
          <w:rFonts w:cs="Arial"/>
          <w:szCs w:val="22"/>
        </w:rPr>
        <w:t xml:space="preserve"> New Zealand</w:t>
      </w:r>
      <w:r w:rsidR="00ED6576">
        <w:rPr>
          <w:rFonts w:cs="Arial"/>
          <w:szCs w:val="22"/>
        </w:rPr>
        <w:t xml:space="preserve"> </w:t>
      </w:r>
      <w:r w:rsidR="00CE21AA">
        <w:rPr>
          <w:rFonts w:cs="Arial"/>
          <w:szCs w:val="22"/>
        </w:rPr>
        <w:t>are</w:t>
      </w:r>
      <w:r w:rsidR="00E26EBC">
        <w:rPr>
          <w:rFonts w:cs="Arial"/>
          <w:szCs w:val="22"/>
        </w:rPr>
        <w:t xml:space="preserve"> </w:t>
      </w:r>
      <w:r w:rsidR="00ED6576">
        <w:rPr>
          <w:rFonts w:cs="Arial"/>
          <w:szCs w:val="22"/>
        </w:rPr>
        <w:t xml:space="preserve">0.8 </w:t>
      </w:r>
      <w:r w:rsidR="00D908A8">
        <w:rPr>
          <w:rFonts w:cs="Arial"/>
          <w:szCs w:val="22"/>
        </w:rPr>
        <w:t>and</w:t>
      </w:r>
      <w:r w:rsidR="00ED6576">
        <w:rPr>
          <w:rFonts w:cs="Arial"/>
          <w:szCs w:val="22"/>
        </w:rPr>
        <w:t xml:space="preserve"> 1.2 g per day</w:t>
      </w:r>
      <w:r w:rsidR="00E26EBC">
        <w:rPr>
          <w:rFonts w:cs="Arial"/>
          <w:szCs w:val="22"/>
        </w:rPr>
        <w:t xml:space="preserve">, respectively. </w:t>
      </w:r>
      <w:r w:rsidR="00ED6576">
        <w:rPr>
          <w:rFonts w:cs="Arial"/>
          <w:szCs w:val="22"/>
        </w:rPr>
        <w:t>I</w:t>
      </w:r>
      <w:r w:rsidR="00C01156">
        <w:rPr>
          <w:rFonts w:cs="Arial"/>
          <w:szCs w:val="22"/>
        </w:rPr>
        <w:t xml:space="preserve">ntake estimates </w:t>
      </w:r>
      <w:r w:rsidR="00ED6576">
        <w:rPr>
          <w:rFonts w:cs="Arial"/>
          <w:szCs w:val="22"/>
        </w:rPr>
        <w:t xml:space="preserve">therefore </w:t>
      </w:r>
      <w:r w:rsidR="00DC1253">
        <w:rPr>
          <w:rFonts w:cs="Arial"/>
          <w:szCs w:val="22"/>
        </w:rPr>
        <w:t>are</w:t>
      </w:r>
      <w:r w:rsidR="00C01156">
        <w:rPr>
          <w:rFonts w:cs="Arial"/>
          <w:szCs w:val="22"/>
        </w:rPr>
        <w:t xml:space="preserve"> </w:t>
      </w:r>
      <w:r w:rsidR="00C37BCF">
        <w:rPr>
          <w:rFonts w:cs="Arial"/>
          <w:szCs w:val="22"/>
        </w:rPr>
        <w:t xml:space="preserve">considerably </w:t>
      </w:r>
      <w:r w:rsidR="00C01156">
        <w:rPr>
          <w:rFonts w:cs="Arial"/>
          <w:szCs w:val="22"/>
        </w:rPr>
        <w:t xml:space="preserve">lower than </w:t>
      </w:r>
      <w:r w:rsidR="00D908A8">
        <w:rPr>
          <w:rFonts w:cs="Arial"/>
          <w:szCs w:val="22"/>
        </w:rPr>
        <w:t>that shown in the evidence base</w:t>
      </w:r>
      <w:r w:rsidR="00C01156">
        <w:rPr>
          <w:rFonts w:cs="Arial"/>
          <w:szCs w:val="22"/>
        </w:rPr>
        <w:t xml:space="preserve">. </w:t>
      </w:r>
      <w:r w:rsidR="00934467">
        <w:rPr>
          <w:rFonts w:cs="Arial"/>
          <w:szCs w:val="22"/>
        </w:rPr>
        <w:t>Accordingly</w:t>
      </w:r>
      <w:r w:rsidR="00E81DA5">
        <w:rPr>
          <w:rFonts w:cs="Arial"/>
          <w:szCs w:val="22"/>
        </w:rPr>
        <w:t>, t</w:t>
      </w:r>
      <w:r w:rsidR="004F69D9">
        <w:rPr>
          <w:rFonts w:cs="Arial"/>
          <w:szCs w:val="22"/>
        </w:rPr>
        <w:t xml:space="preserve">he </w:t>
      </w:r>
      <w:r w:rsidR="00CE21AA">
        <w:rPr>
          <w:rFonts w:cs="Arial"/>
          <w:szCs w:val="22"/>
        </w:rPr>
        <w:t xml:space="preserve">applicant’s stated </w:t>
      </w:r>
      <w:r w:rsidR="004F69D9">
        <w:rPr>
          <w:rFonts w:cs="Arial"/>
          <w:szCs w:val="22"/>
        </w:rPr>
        <w:t xml:space="preserve">purpose </w:t>
      </w:r>
      <w:r w:rsidR="00CE21AA">
        <w:rPr>
          <w:rFonts w:cs="Arial"/>
          <w:szCs w:val="22"/>
        </w:rPr>
        <w:t>for</w:t>
      </w:r>
      <w:r w:rsidR="00155A17">
        <w:rPr>
          <w:rFonts w:cs="Arial"/>
          <w:szCs w:val="22"/>
        </w:rPr>
        <w:t xml:space="preserve"> </w:t>
      </w:r>
      <w:r w:rsidR="00155A17">
        <w:rPr>
          <w:rFonts w:cs="Arial"/>
          <w:szCs w:val="22"/>
        </w:rPr>
        <w:lastRenderedPageBreak/>
        <w:t>delivering favourable effects to vegetarian</w:t>
      </w:r>
      <w:r w:rsidR="00CE21AA">
        <w:rPr>
          <w:rFonts w:cs="Arial"/>
          <w:szCs w:val="22"/>
        </w:rPr>
        <w:t>s</w:t>
      </w:r>
      <w:r w:rsidR="00155A17">
        <w:rPr>
          <w:rFonts w:cs="Arial"/>
          <w:szCs w:val="22"/>
        </w:rPr>
        <w:t xml:space="preserve"> is </w:t>
      </w:r>
      <w:r w:rsidR="002075D4">
        <w:rPr>
          <w:rFonts w:cs="Arial"/>
          <w:szCs w:val="22"/>
        </w:rPr>
        <w:t xml:space="preserve">neither </w:t>
      </w:r>
      <w:r w:rsidR="00155A17">
        <w:rPr>
          <w:rFonts w:cs="Arial"/>
          <w:szCs w:val="22"/>
        </w:rPr>
        <w:t>supported by evidence</w:t>
      </w:r>
      <w:r w:rsidR="002075D4">
        <w:rPr>
          <w:rFonts w:cs="Arial"/>
          <w:szCs w:val="22"/>
        </w:rPr>
        <w:t xml:space="preserve"> nor achievable </w:t>
      </w:r>
      <w:r w:rsidR="00ED6576">
        <w:rPr>
          <w:rFonts w:cs="Arial"/>
          <w:szCs w:val="22"/>
        </w:rPr>
        <w:t>if</w:t>
      </w:r>
      <w:r w:rsidR="002075D4">
        <w:rPr>
          <w:rFonts w:cs="Arial"/>
          <w:szCs w:val="22"/>
        </w:rPr>
        <w:t xml:space="preserve"> L-carnitine </w:t>
      </w:r>
      <w:r w:rsidR="00ED6576">
        <w:rPr>
          <w:rFonts w:cs="Arial"/>
          <w:szCs w:val="22"/>
        </w:rPr>
        <w:t>were</w:t>
      </w:r>
      <w:r w:rsidR="002075D4">
        <w:rPr>
          <w:rFonts w:cs="Arial"/>
          <w:szCs w:val="22"/>
        </w:rPr>
        <w:t xml:space="preserve"> </w:t>
      </w:r>
      <w:r w:rsidR="00ED6576">
        <w:rPr>
          <w:rFonts w:cs="Arial"/>
          <w:szCs w:val="22"/>
        </w:rPr>
        <w:t xml:space="preserve">maximally </w:t>
      </w:r>
      <w:r w:rsidR="002075D4">
        <w:rPr>
          <w:rFonts w:cs="Arial"/>
          <w:szCs w:val="22"/>
        </w:rPr>
        <w:t>added to all requested foods consumed by vegetarians.</w:t>
      </w:r>
      <w:r w:rsidR="00C37BCF" w:rsidRPr="00C37BCF">
        <w:rPr>
          <w:rFonts w:cs="Arial"/>
          <w:szCs w:val="22"/>
        </w:rPr>
        <w:t xml:space="preserve"> </w:t>
      </w:r>
      <w:r w:rsidR="00C37BCF">
        <w:rPr>
          <w:rFonts w:cs="Arial"/>
          <w:szCs w:val="22"/>
        </w:rPr>
        <w:t xml:space="preserve">Therefore, FSANZ proposes not to permit the addition of L-carnitine to general purpose foods or supplementary foods that are </w:t>
      </w:r>
      <w:r w:rsidR="00D908A8">
        <w:rPr>
          <w:rFonts w:cs="Arial"/>
          <w:szCs w:val="22"/>
        </w:rPr>
        <w:t>likely to be consumed by</w:t>
      </w:r>
      <w:r w:rsidR="00C37BCF">
        <w:rPr>
          <w:rFonts w:cs="Arial"/>
          <w:szCs w:val="22"/>
        </w:rPr>
        <w:t xml:space="preserve"> vegetarians.</w:t>
      </w:r>
    </w:p>
    <w:p w14:paraId="516EA2B4" w14:textId="77777777" w:rsidR="00A40797" w:rsidRPr="00A40797" w:rsidRDefault="00A40797" w:rsidP="00D21603">
      <w:pPr>
        <w:pStyle w:val="Heading4"/>
        <w:widowControl/>
      </w:pPr>
      <w:r w:rsidRPr="00A40797">
        <w:t>Elderly people</w:t>
      </w:r>
    </w:p>
    <w:p w14:paraId="1C64B16E" w14:textId="7C890AEF" w:rsidR="007F54FB" w:rsidRDefault="00151457" w:rsidP="009439BD">
      <w:pPr>
        <w:widowControl/>
        <w:rPr>
          <w:rFonts w:cs="Arial"/>
          <w:szCs w:val="22"/>
        </w:rPr>
      </w:pPr>
      <w:r>
        <w:rPr>
          <w:rFonts w:cs="Arial"/>
          <w:szCs w:val="22"/>
        </w:rPr>
        <w:t>T</w:t>
      </w:r>
      <w:r w:rsidR="00D17909">
        <w:rPr>
          <w:rFonts w:cs="Arial"/>
          <w:szCs w:val="22"/>
        </w:rPr>
        <w:t>he</w:t>
      </w:r>
      <w:r w:rsidR="00CC6735">
        <w:rPr>
          <w:rFonts w:cs="Arial"/>
          <w:szCs w:val="22"/>
        </w:rPr>
        <w:t xml:space="preserve"> </w:t>
      </w:r>
      <w:r w:rsidR="00D17909">
        <w:rPr>
          <w:rFonts w:cs="Arial"/>
          <w:szCs w:val="22"/>
        </w:rPr>
        <w:t>current</w:t>
      </w:r>
      <w:r w:rsidR="008D72A5">
        <w:rPr>
          <w:rFonts w:cs="Arial"/>
          <w:szCs w:val="22"/>
        </w:rPr>
        <w:t xml:space="preserve"> </w:t>
      </w:r>
      <w:r w:rsidR="00CC6735">
        <w:rPr>
          <w:rFonts w:cs="Arial"/>
          <w:szCs w:val="22"/>
        </w:rPr>
        <w:t>evidence</w:t>
      </w:r>
      <w:r w:rsidR="0016587E">
        <w:rPr>
          <w:rFonts w:cs="Arial"/>
          <w:szCs w:val="22"/>
        </w:rPr>
        <w:t xml:space="preserve"> did not</w:t>
      </w:r>
      <w:r w:rsidR="00F84D84">
        <w:rPr>
          <w:rFonts w:cs="Arial"/>
          <w:szCs w:val="22"/>
        </w:rPr>
        <w:t xml:space="preserve"> investigate </w:t>
      </w:r>
      <w:r w:rsidR="00413BD7">
        <w:rPr>
          <w:rFonts w:cs="Arial"/>
          <w:szCs w:val="22"/>
        </w:rPr>
        <w:t>L-carnitine restoration</w:t>
      </w:r>
      <w:r w:rsidR="0016587E">
        <w:rPr>
          <w:rFonts w:cs="Arial"/>
          <w:szCs w:val="22"/>
        </w:rPr>
        <w:t xml:space="preserve"> in the muscle</w:t>
      </w:r>
      <w:r w:rsidR="00413BD7">
        <w:rPr>
          <w:rFonts w:cs="Arial"/>
          <w:szCs w:val="22"/>
        </w:rPr>
        <w:t>s</w:t>
      </w:r>
      <w:r w:rsidR="0016587E">
        <w:rPr>
          <w:rFonts w:cs="Arial"/>
          <w:szCs w:val="22"/>
        </w:rPr>
        <w:t xml:space="preserve"> of </w:t>
      </w:r>
      <w:r w:rsidR="00413BD7" w:rsidRPr="002A7881">
        <w:rPr>
          <w:rFonts w:cs="Arial"/>
          <w:szCs w:val="22"/>
        </w:rPr>
        <w:t>elderly people</w:t>
      </w:r>
      <w:r w:rsidR="00F84D84">
        <w:rPr>
          <w:rFonts w:cs="Arial"/>
          <w:szCs w:val="22"/>
        </w:rPr>
        <w:t xml:space="preserve"> as a result of the dietary intake of L-carnitine</w:t>
      </w:r>
      <w:r w:rsidR="00413BD7">
        <w:rPr>
          <w:rFonts w:cs="Arial"/>
          <w:szCs w:val="22"/>
        </w:rPr>
        <w:t>.</w:t>
      </w:r>
      <w:r w:rsidR="00130197">
        <w:rPr>
          <w:rFonts w:cs="Arial"/>
          <w:szCs w:val="22"/>
        </w:rPr>
        <w:t xml:space="preserve"> </w:t>
      </w:r>
      <w:r w:rsidR="0079370F" w:rsidRPr="0079370F">
        <w:rPr>
          <w:rFonts w:cs="Arial"/>
          <w:szCs w:val="22"/>
        </w:rPr>
        <w:t>Studies using supplementary L-carnitine doses between</w:t>
      </w:r>
      <w:r w:rsidR="0079370F">
        <w:rPr>
          <w:rFonts w:cs="Arial"/>
          <w:szCs w:val="22"/>
        </w:rPr>
        <w:t xml:space="preserve"> </w:t>
      </w:r>
      <w:r w:rsidR="004B2194">
        <w:rPr>
          <w:szCs w:val="22"/>
        </w:rPr>
        <w:t xml:space="preserve">1.5 </w:t>
      </w:r>
      <w:r w:rsidR="0079370F">
        <w:rPr>
          <w:szCs w:val="22"/>
        </w:rPr>
        <w:t>and</w:t>
      </w:r>
      <w:r w:rsidR="004B2194">
        <w:rPr>
          <w:szCs w:val="22"/>
        </w:rPr>
        <w:t xml:space="preserve"> 4 g per day</w:t>
      </w:r>
      <w:r w:rsidR="0016587E">
        <w:rPr>
          <w:rFonts w:cs="Arial"/>
          <w:szCs w:val="22"/>
        </w:rPr>
        <w:t xml:space="preserve"> </w:t>
      </w:r>
      <w:r w:rsidR="00BB7C58">
        <w:rPr>
          <w:rFonts w:cs="Arial"/>
          <w:szCs w:val="22"/>
        </w:rPr>
        <w:t>do</w:t>
      </w:r>
      <w:r w:rsidR="00D00D5C">
        <w:rPr>
          <w:rFonts w:cs="Arial"/>
          <w:szCs w:val="22"/>
        </w:rPr>
        <w:t xml:space="preserve"> not support the evidence</w:t>
      </w:r>
      <w:r w:rsidR="0079370F">
        <w:rPr>
          <w:rFonts w:cs="Arial"/>
          <w:szCs w:val="22"/>
        </w:rPr>
        <w:t xml:space="preserve"> </w:t>
      </w:r>
      <w:r w:rsidR="00D00D5C">
        <w:rPr>
          <w:rFonts w:cs="Arial"/>
          <w:szCs w:val="22"/>
        </w:rPr>
        <w:t>for</w:t>
      </w:r>
      <w:r w:rsidR="0079370F">
        <w:rPr>
          <w:rFonts w:cs="Arial"/>
          <w:szCs w:val="22"/>
        </w:rPr>
        <w:t xml:space="preserve"> </w:t>
      </w:r>
      <w:r w:rsidR="00413BD7">
        <w:rPr>
          <w:rFonts w:cs="Arial"/>
          <w:szCs w:val="22"/>
        </w:rPr>
        <w:t>enhanc</w:t>
      </w:r>
      <w:r w:rsidR="0079370F">
        <w:rPr>
          <w:rFonts w:cs="Arial"/>
          <w:szCs w:val="22"/>
        </w:rPr>
        <w:t>ing</w:t>
      </w:r>
      <w:r w:rsidR="00413BD7">
        <w:rPr>
          <w:rFonts w:cs="Arial"/>
          <w:szCs w:val="22"/>
        </w:rPr>
        <w:t xml:space="preserve"> </w:t>
      </w:r>
      <w:r w:rsidR="00413BD7" w:rsidRPr="002A7881">
        <w:rPr>
          <w:rFonts w:cs="Arial"/>
          <w:szCs w:val="22"/>
        </w:rPr>
        <w:t>energy metabolism</w:t>
      </w:r>
      <w:r w:rsidR="00DF4623">
        <w:rPr>
          <w:rFonts w:cs="Arial"/>
          <w:szCs w:val="22"/>
        </w:rPr>
        <w:t xml:space="preserve"> in</w:t>
      </w:r>
      <w:r w:rsidR="00413BD7">
        <w:rPr>
          <w:rFonts w:cs="Arial"/>
          <w:szCs w:val="22"/>
        </w:rPr>
        <w:t xml:space="preserve"> </w:t>
      </w:r>
      <w:r w:rsidR="00DF4623">
        <w:rPr>
          <w:rFonts w:cs="Arial"/>
          <w:szCs w:val="22"/>
        </w:rPr>
        <w:t xml:space="preserve">elderly people </w:t>
      </w:r>
      <w:r w:rsidR="004B2194">
        <w:rPr>
          <w:rFonts w:cs="Arial"/>
          <w:szCs w:val="22"/>
        </w:rPr>
        <w:t>or</w:t>
      </w:r>
      <w:r w:rsidR="00413BD7">
        <w:rPr>
          <w:rFonts w:cs="Arial"/>
          <w:szCs w:val="22"/>
        </w:rPr>
        <w:t xml:space="preserve"> provid</w:t>
      </w:r>
      <w:r w:rsidR="0079370F">
        <w:rPr>
          <w:rFonts w:cs="Arial"/>
          <w:szCs w:val="22"/>
        </w:rPr>
        <w:t>ing</w:t>
      </w:r>
      <w:r w:rsidR="00413BD7">
        <w:rPr>
          <w:rFonts w:cs="Arial"/>
          <w:szCs w:val="22"/>
        </w:rPr>
        <w:t xml:space="preserve"> </w:t>
      </w:r>
      <w:r w:rsidR="00DF4623">
        <w:rPr>
          <w:rFonts w:cs="Arial"/>
          <w:szCs w:val="22"/>
        </w:rPr>
        <w:t xml:space="preserve">them </w:t>
      </w:r>
      <w:r w:rsidR="00413BD7">
        <w:rPr>
          <w:rFonts w:cs="Arial"/>
          <w:szCs w:val="22"/>
        </w:rPr>
        <w:t>with the stated favourable effects</w:t>
      </w:r>
      <w:r w:rsidR="0055466F">
        <w:rPr>
          <w:rFonts w:cs="Arial"/>
          <w:szCs w:val="22"/>
        </w:rPr>
        <w:t>.</w:t>
      </w:r>
    </w:p>
    <w:p w14:paraId="5DF77ADD" w14:textId="77777777" w:rsidR="007F54FB" w:rsidRDefault="007F54FB" w:rsidP="00D21603">
      <w:pPr>
        <w:widowControl/>
        <w:rPr>
          <w:rFonts w:cs="Arial"/>
          <w:szCs w:val="22"/>
        </w:rPr>
      </w:pPr>
    </w:p>
    <w:p w14:paraId="7A314912" w14:textId="7ED6163B" w:rsidR="00254D0C" w:rsidRDefault="00D908A8" w:rsidP="00F52777">
      <w:pPr>
        <w:widowControl/>
        <w:rPr>
          <w:rFonts w:cs="Arial"/>
          <w:szCs w:val="22"/>
        </w:rPr>
      </w:pPr>
      <w:r>
        <w:rPr>
          <w:rFonts w:cs="Arial"/>
          <w:szCs w:val="22"/>
        </w:rPr>
        <w:t>Based on the applicant’s request, t</w:t>
      </w:r>
      <w:r w:rsidR="001E4B00">
        <w:rPr>
          <w:rFonts w:cs="Arial"/>
          <w:szCs w:val="22"/>
        </w:rPr>
        <w:t xml:space="preserve">he dietary intake of </w:t>
      </w:r>
      <w:r w:rsidR="00C37BCF">
        <w:rPr>
          <w:rFonts w:cs="Arial"/>
          <w:szCs w:val="22"/>
        </w:rPr>
        <w:t xml:space="preserve">high consumers of </w:t>
      </w:r>
      <w:r w:rsidR="001E4B00">
        <w:rPr>
          <w:rFonts w:cs="Arial"/>
          <w:szCs w:val="22"/>
        </w:rPr>
        <w:t>L-carnitine by elderly people</w:t>
      </w:r>
      <w:r w:rsidR="00D17909">
        <w:rPr>
          <w:rFonts w:cs="Arial"/>
          <w:szCs w:val="22"/>
        </w:rPr>
        <w:t xml:space="preserve"> </w:t>
      </w:r>
      <w:r w:rsidR="00141EED">
        <w:rPr>
          <w:rFonts w:cs="Arial"/>
          <w:szCs w:val="22"/>
        </w:rPr>
        <w:t>(</w:t>
      </w:r>
      <w:r w:rsidR="00141EED" w:rsidRPr="00141EED">
        <w:rPr>
          <w:rFonts w:cs="Arial"/>
          <w:szCs w:val="22"/>
        </w:rPr>
        <w:t xml:space="preserve">71 years </w:t>
      </w:r>
      <w:r w:rsidR="00141EED">
        <w:rPr>
          <w:rFonts w:cs="Arial"/>
          <w:szCs w:val="22"/>
        </w:rPr>
        <w:t>and</w:t>
      </w:r>
      <w:r w:rsidR="00141EED" w:rsidRPr="00141EED">
        <w:rPr>
          <w:rFonts w:cs="Arial"/>
          <w:szCs w:val="22"/>
        </w:rPr>
        <w:t xml:space="preserve"> above</w:t>
      </w:r>
      <w:r w:rsidR="005079F3">
        <w:rPr>
          <w:rFonts w:cs="Arial"/>
          <w:szCs w:val="22"/>
        </w:rPr>
        <w:t>)</w:t>
      </w:r>
      <w:r w:rsidR="00D17909">
        <w:rPr>
          <w:rFonts w:cs="Arial"/>
          <w:szCs w:val="22"/>
        </w:rPr>
        <w:t xml:space="preserve"> </w:t>
      </w:r>
      <w:r w:rsidR="00BB7C58">
        <w:rPr>
          <w:rFonts w:cs="Arial"/>
          <w:szCs w:val="22"/>
        </w:rPr>
        <w:t>is</w:t>
      </w:r>
      <w:r w:rsidR="00135D04">
        <w:rPr>
          <w:rFonts w:cs="Arial"/>
          <w:szCs w:val="22"/>
        </w:rPr>
        <w:t xml:space="preserve"> </w:t>
      </w:r>
      <w:r w:rsidR="00F84D84">
        <w:rPr>
          <w:rFonts w:cs="Arial"/>
          <w:szCs w:val="22"/>
        </w:rPr>
        <w:t xml:space="preserve">estimated at </w:t>
      </w:r>
      <w:r w:rsidR="008D72A5">
        <w:rPr>
          <w:rFonts w:cs="Arial"/>
          <w:szCs w:val="22"/>
        </w:rPr>
        <w:t>approximately</w:t>
      </w:r>
      <w:r w:rsidR="001E4B00">
        <w:rPr>
          <w:rFonts w:cs="Arial"/>
          <w:szCs w:val="22"/>
        </w:rPr>
        <w:t xml:space="preserve"> 0.6 g per day in both Australia and New Zealand. </w:t>
      </w:r>
      <w:r w:rsidR="00D078C7">
        <w:rPr>
          <w:rFonts w:cs="Arial"/>
          <w:szCs w:val="22"/>
        </w:rPr>
        <w:t>T</w:t>
      </w:r>
      <w:r w:rsidR="00F84D84">
        <w:rPr>
          <w:rFonts w:cs="Arial"/>
          <w:szCs w:val="22"/>
        </w:rPr>
        <w:t xml:space="preserve">he intake estimates </w:t>
      </w:r>
      <w:r w:rsidR="00CE21AA">
        <w:rPr>
          <w:rFonts w:cs="Arial"/>
          <w:szCs w:val="22"/>
        </w:rPr>
        <w:t>are</w:t>
      </w:r>
      <w:r w:rsidR="00F52777">
        <w:rPr>
          <w:rFonts w:cs="Arial"/>
          <w:szCs w:val="22"/>
        </w:rPr>
        <w:t xml:space="preserve"> </w:t>
      </w:r>
      <w:r w:rsidR="00D078C7">
        <w:rPr>
          <w:rFonts w:cs="Arial"/>
          <w:szCs w:val="22"/>
        </w:rPr>
        <w:t>therefore</w:t>
      </w:r>
      <w:r w:rsidR="00C37BCF">
        <w:rPr>
          <w:rFonts w:cs="Arial"/>
          <w:szCs w:val="22"/>
        </w:rPr>
        <w:t xml:space="preserve"> considerably l</w:t>
      </w:r>
      <w:r w:rsidR="00F84D84">
        <w:rPr>
          <w:rFonts w:cs="Arial"/>
          <w:szCs w:val="22"/>
        </w:rPr>
        <w:t xml:space="preserve">ower than </w:t>
      </w:r>
      <w:r w:rsidR="00D078C7">
        <w:rPr>
          <w:rFonts w:cs="Arial"/>
          <w:szCs w:val="22"/>
        </w:rPr>
        <w:t>the evidence base</w:t>
      </w:r>
      <w:r w:rsidR="00F84D84">
        <w:rPr>
          <w:rFonts w:cs="Arial"/>
          <w:szCs w:val="22"/>
        </w:rPr>
        <w:t>.</w:t>
      </w:r>
      <w:r w:rsidR="00C37BCF">
        <w:rPr>
          <w:rFonts w:cs="Arial"/>
          <w:szCs w:val="22"/>
        </w:rPr>
        <w:t xml:space="preserve"> </w:t>
      </w:r>
      <w:r w:rsidR="002C2030">
        <w:rPr>
          <w:rFonts w:cs="Arial"/>
          <w:szCs w:val="22"/>
        </w:rPr>
        <w:t xml:space="preserve">Therefore, </w:t>
      </w:r>
      <w:r w:rsidR="00A8168A">
        <w:rPr>
          <w:rFonts w:cs="Arial"/>
          <w:szCs w:val="22"/>
        </w:rPr>
        <w:t xml:space="preserve">FSANZ </w:t>
      </w:r>
      <w:r w:rsidR="002C2030">
        <w:rPr>
          <w:rFonts w:cs="Arial"/>
          <w:szCs w:val="22"/>
        </w:rPr>
        <w:t>propos</w:t>
      </w:r>
      <w:r w:rsidR="0085368C">
        <w:rPr>
          <w:rFonts w:cs="Arial"/>
          <w:szCs w:val="22"/>
        </w:rPr>
        <w:t>es</w:t>
      </w:r>
      <w:r w:rsidR="008D72A5">
        <w:rPr>
          <w:rFonts w:cs="Arial"/>
          <w:szCs w:val="22"/>
        </w:rPr>
        <w:t xml:space="preserve"> </w:t>
      </w:r>
      <w:r w:rsidR="00A8168A">
        <w:rPr>
          <w:rFonts w:cs="Arial"/>
          <w:szCs w:val="22"/>
        </w:rPr>
        <w:t xml:space="preserve">not </w:t>
      </w:r>
      <w:r w:rsidR="008D72A5">
        <w:rPr>
          <w:rFonts w:cs="Arial"/>
          <w:szCs w:val="22"/>
        </w:rPr>
        <w:t>to permit</w:t>
      </w:r>
      <w:r w:rsidR="00A8168A">
        <w:rPr>
          <w:rFonts w:cs="Arial"/>
          <w:szCs w:val="22"/>
        </w:rPr>
        <w:t xml:space="preserve"> the addition of L-carnitine to general purpose foods </w:t>
      </w:r>
      <w:r w:rsidR="0085368C">
        <w:rPr>
          <w:rFonts w:cs="Arial"/>
          <w:szCs w:val="22"/>
        </w:rPr>
        <w:t xml:space="preserve">or supplementary foods </w:t>
      </w:r>
      <w:r w:rsidR="00A8168A">
        <w:rPr>
          <w:rFonts w:cs="Arial"/>
          <w:szCs w:val="22"/>
        </w:rPr>
        <w:t xml:space="preserve">that </w:t>
      </w:r>
      <w:r w:rsidR="0083026A">
        <w:rPr>
          <w:rFonts w:cs="Arial"/>
          <w:szCs w:val="22"/>
        </w:rPr>
        <w:t xml:space="preserve">are </w:t>
      </w:r>
      <w:r w:rsidR="00D078C7">
        <w:rPr>
          <w:rFonts w:cs="Arial"/>
          <w:szCs w:val="22"/>
        </w:rPr>
        <w:t>likely to be consumed by</w:t>
      </w:r>
      <w:r w:rsidR="0083026A">
        <w:rPr>
          <w:rFonts w:cs="Arial"/>
          <w:szCs w:val="22"/>
        </w:rPr>
        <w:t xml:space="preserve"> elderly people</w:t>
      </w:r>
      <w:r w:rsidR="00A8168A">
        <w:rPr>
          <w:rFonts w:cs="Arial"/>
          <w:szCs w:val="22"/>
        </w:rPr>
        <w:t>.</w:t>
      </w:r>
    </w:p>
    <w:p w14:paraId="4FCD411B" w14:textId="77777777" w:rsidR="00A40797" w:rsidRPr="00A40797" w:rsidRDefault="00A40797" w:rsidP="00D21603">
      <w:pPr>
        <w:pStyle w:val="Heading4"/>
        <w:widowControl/>
        <w:rPr>
          <w:lang w:val="en-AU"/>
        </w:rPr>
      </w:pPr>
      <w:r w:rsidRPr="00A12126">
        <w:t>Weight loss</w:t>
      </w:r>
    </w:p>
    <w:p w14:paraId="10479588" w14:textId="550147C2" w:rsidR="005B6D34" w:rsidRDefault="009B130D" w:rsidP="0016527F">
      <w:pPr>
        <w:widowControl/>
        <w:rPr>
          <w:rFonts w:cs="Arial"/>
          <w:szCs w:val="22"/>
          <w:highlight w:val="yellow"/>
        </w:rPr>
      </w:pPr>
      <w:r>
        <w:rPr>
          <w:rFonts w:cs="Arial"/>
          <w:szCs w:val="22"/>
        </w:rPr>
        <w:t>The current evidence</w:t>
      </w:r>
      <w:r w:rsidR="00F16412">
        <w:rPr>
          <w:rFonts w:cs="Arial"/>
          <w:szCs w:val="22"/>
        </w:rPr>
        <w:t xml:space="preserve"> </w:t>
      </w:r>
      <w:r w:rsidR="00BB7C58">
        <w:rPr>
          <w:rFonts w:cs="Arial"/>
          <w:szCs w:val="22"/>
        </w:rPr>
        <w:t>does</w:t>
      </w:r>
      <w:r>
        <w:rPr>
          <w:rFonts w:cs="Arial"/>
          <w:szCs w:val="22"/>
        </w:rPr>
        <w:t xml:space="preserve"> not support</w:t>
      </w:r>
      <w:r w:rsidR="0016527F">
        <w:rPr>
          <w:rFonts w:cs="Arial"/>
          <w:szCs w:val="22"/>
        </w:rPr>
        <w:t xml:space="preserve"> the stated</w:t>
      </w:r>
      <w:r>
        <w:rPr>
          <w:rFonts w:cs="Arial"/>
          <w:szCs w:val="22"/>
        </w:rPr>
        <w:t xml:space="preserve"> </w:t>
      </w:r>
      <w:r w:rsidR="00355B62">
        <w:rPr>
          <w:rFonts w:cs="Arial"/>
          <w:szCs w:val="22"/>
        </w:rPr>
        <w:t>effects of L-carnitine on</w:t>
      </w:r>
      <w:r w:rsidR="001C637A">
        <w:rPr>
          <w:rFonts w:cs="Arial"/>
          <w:szCs w:val="22"/>
        </w:rPr>
        <w:t xml:space="preserve"> carbohydrate metabolism, </w:t>
      </w:r>
      <w:r w:rsidR="00D43E92">
        <w:rPr>
          <w:rFonts w:cs="Arial"/>
          <w:szCs w:val="22"/>
        </w:rPr>
        <w:t xml:space="preserve">body fat, </w:t>
      </w:r>
      <w:r w:rsidR="001C637A">
        <w:rPr>
          <w:rFonts w:cs="Arial"/>
          <w:szCs w:val="22"/>
        </w:rPr>
        <w:t xml:space="preserve">bodyweight or </w:t>
      </w:r>
      <w:r w:rsidR="000960D6">
        <w:rPr>
          <w:rFonts w:cs="Arial"/>
          <w:szCs w:val="22"/>
        </w:rPr>
        <w:t xml:space="preserve">the body </w:t>
      </w:r>
      <w:r w:rsidR="001C637A">
        <w:rPr>
          <w:rFonts w:cs="Arial"/>
          <w:szCs w:val="22"/>
        </w:rPr>
        <w:t>composition</w:t>
      </w:r>
      <w:r w:rsidR="007A14E5" w:rsidRPr="003A4FA4">
        <w:rPr>
          <w:rFonts w:cs="Arial"/>
          <w:szCs w:val="22"/>
        </w:rPr>
        <w:t xml:space="preserve"> </w:t>
      </w:r>
      <w:r w:rsidR="00355B62">
        <w:rPr>
          <w:rFonts w:cs="Arial"/>
          <w:szCs w:val="22"/>
        </w:rPr>
        <w:t xml:space="preserve">at </w:t>
      </w:r>
      <w:r w:rsidR="00F0242D">
        <w:rPr>
          <w:rFonts w:cs="Arial"/>
          <w:szCs w:val="22"/>
        </w:rPr>
        <w:t>intake</w:t>
      </w:r>
      <w:r w:rsidR="00355B62">
        <w:rPr>
          <w:rFonts w:cs="Arial"/>
          <w:szCs w:val="22"/>
        </w:rPr>
        <w:t>s</w:t>
      </w:r>
      <w:r w:rsidR="00F0242D">
        <w:rPr>
          <w:rFonts w:cs="Arial"/>
          <w:szCs w:val="22"/>
        </w:rPr>
        <w:t xml:space="preserve"> of</w:t>
      </w:r>
      <w:r w:rsidR="00B97C68">
        <w:rPr>
          <w:rFonts w:cs="Arial"/>
          <w:szCs w:val="22"/>
        </w:rPr>
        <w:t xml:space="preserve"> 2–</w:t>
      </w:r>
      <w:r w:rsidR="00F0242D">
        <w:rPr>
          <w:rFonts w:cs="Arial"/>
          <w:szCs w:val="22"/>
        </w:rPr>
        <w:t>4 g per day</w:t>
      </w:r>
      <w:r w:rsidR="00F0242D" w:rsidRPr="003A4FA4">
        <w:rPr>
          <w:rFonts w:cs="Arial"/>
          <w:szCs w:val="22"/>
        </w:rPr>
        <w:t xml:space="preserve"> </w:t>
      </w:r>
      <w:r w:rsidR="001C637A">
        <w:rPr>
          <w:rFonts w:cs="Arial"/>
          <w:szCs w:val="22"/>
        </w:rPr>
        <w:t>in people</w:t>
      </w:r>
      <w:r w:rsidR="0016527F">
        <w:rPr>
          <w:rFonts w:cs="Arial"/>
          <w:szCs w:val="22"/>
        </w:rPr>
        <w:t xml:space="preserve"> actively</w:t>
      </w:r>
      <w:r w:rsidR="0028259E">
        <w:rPr>
          <w:rFonts w:cs="Arial"/>
          <w:szCs w:val="22"/>
        </w:rPr>
        <w:t xml:space="preserve"> </w:t>
      </w:r>
      <w:r w:rsidR="00D078C7">
        <w:rPr>
          <w:rFonts w:cs="Arial"/>
          <w:szCs w:val="22"/>
        </w:rPr>
        <w:t xml:space="preserve">losing </w:t>
      </w:r>
      <w:r w:rsidR="0028259E">
        <w:rPr>
          <w:rFonts w:cs="Arial"/>
          <w:szCs w:val="22"/>
        </w:rPr>
        <w:t>weight</w:t>
      </w:r>
      <w:r w:rsidR="00CD338B">
        <w:rPr>
          <w:rFonts w:cs="Arial"/>
          <w:szCs w:val="22"/>
        </w:rPr>
        <w:t>.</w:t>
      </w:r>
      <w:r w:rsidR="001C637A">
        <w:rPr>
          <w:rFonts w:cs="Arial"/>
          <w:szCs w:val="22"/>
        </w:rPr>
        <w:t xml:space="preserve"> </w:t>
      </w:r>
      <w:r w:rsidR="00CD338B">
        <w:rPr>
          <w:rFonts w:cs="Arial"/>
          <w:szCs w:val="22"/>
        </w:rPr>
        <w:t>T</w:t>
      </w:r>
      <w:r w:rsidR="007A14E5" w:rsidRPr="003A4FA4">
        <w:rPr>
          <w:rFonts w:cs="Arial"/>
          <w:szCs w:val="22"/>
        </w:rPr>
        <w:t>herefore</w:t>
      </w:r>
      <w:r w:rsidR="00CD338B">
        <w:rPr>
          <w:rFonts w:cs="Arial"/>
          <w:szCs w:val="22"/>
        </w:rPr>
        <w:t>,</w:t>
      </w:r>
      <w:r w:rsidR="007A14E5" w:rsidRPr="003A4FA4">
        <w:rPr>
          <w:rFonts w:cs="Arial"/>
          <w:szCs w:val="22"/>
        </w:rPr>
        <w:t xml:space="preserve"> adding L-carnitine to formulated meal replacements</w:t>
      </w:r>
      <w:r w:rsidR="0085368C">
        <w:rPr>
          <w:rFonts w:cs="Arial"/>
          <w:szCs w:val="22"/>
        </w:rPr>
        <w:t xml:space="preserve"> that are sometimes labelled as intended for inclusion in a weight loss diet</w:t>
      </w:r>
      <w:r w:rsidR="007A14E5" w:rsidRPr="003A4FA4">
        <w:rPr>
          <w:rFonts w:cs="Arial"/>
          <w:szCs w:val="22"/>
        </w:rPr>
        <w:t xml:space="preserve">, </w:t>
      </w:r>
      <w:r w:rsidR="0085368C">
        <w:rPr>
          <w:rFonts w:cs="Arial"/>
          <w:szCs w:val="22"/>
        </w:rPr>
        <w:t xml:space="preserve">and </w:t>
      </w:r>
      <w:r w:rsidR="007A14E5" w:rsidRPr="003A4FA4">
        <w:rPr>
          <w:rFonts w:cs="Arial"/>
          <w:szCs w:val="22"/>
        </w:rPr>
        <w:t xml:space="preserve">regulated by the Code as a special purpose food, is not supported by </w:t>
      </w:r>
      <w:r w:rsidR="00BB7C58">
        <w:rPr>
          <w:rFonts w:cs="Arial"/>
          <w:szCs w:val="22"/>
        </w:rPr>
        <w:t xml:space="preserve">the </w:t>
      </w:r>
      <w:r w:rsidR="007A14E5" w:rsidRPr="003A4FA4">
        <w:rPr>
          <w:rFonts w:cs="Arial"/>
          <w:szCs w:val="22"/>
        </w:rPr>
        <w:t>evidence.</w:t>
      </w:r>
    </w:p>
    <w:p w14:paraId="25404B63" w14:textId="77777777" w:rsidR="000960D6" w:rsidRDefault="000960D6" w:rsidP="00D21603">
      <w:pPr>
        <w:widowControl/>
        <w:rPr>
          <w:rFonts w:cs="Arial"/>
          <w:szCs w:val="22"/>
        </w:rPr>
      </w:pPr>
    </w:p>
    <w:p w14:paraId="2E98EBA9" w14:textId="34838F38" w:rsidR="004B3213" w:rsidRDefault="00D078C7" w:rsidP="00135D04">
      <w:pPr>
        <w:widowControl/>
        <w:rPr>
          <w:rFonts w:cs="Arial"/>
          <w:szCs w:val="22"/>
        </w:rPr>
      </w:pPr>
      <w:r>
        <w:rPr>
          <w:rFonts w:cs="Arial"/>
          <w:szCs w:val="22"/>
        </w:rPr>
        <w:t>Based on the applicant’s request, t</w:t>
      </w:r>
      <w:r w:rsidR="00F16412">
        <w:rPr>
          <w:rFonts w:cs="Arial"/>
          <w:szCs w:val="22"/>
        </w:rPr>
        <w:t xml:space="preserve">he estimated </w:t>
      </w:r>
      <w:r w:rsidR="00355B62">
        <w:rPr>
          <w:rFonts w:cs="Arial"/>
          <w:szCs w:val="22"/>
        </w:rPr>
        <w:t xml:space="preserve">L-carnitine </w:t>
      </w:r>
      <w:r w:rsidR="00F16412">
        <w:rPr>
          <w:rFonts w:cs="Arial"/>
          <w:szCs w:val="22"/>
        </w:rPr>
        <w:t xml:space="preserve">intake of </w:t>
      </w:r>
      <w:r w:rsidR="00355B62">
        <w:rPr>
          <w:rFonts w:cs="Arial"/>
          <w:szCs w:val="22"/>
        </w:rPr>
        <w:t xml:space="preserve">high consumers </w:t>
      </w:r>
      <w:r w:rsidR="0080425A">
        <w:rPr>
          <w:rFonts w:cs="Arial"/>
          <w:szCs w:val="22"/>
        </w:rPr>
        <w:t>who consumed weight management or meal replacement products</w:t>
      </w:r>
      <w:r w:rsidR="0028259E">
        <w:rPr>
          <w:rFonts w:cs="Arial"/>
          <w:szCs w:val="22"/>
        </w:rPr>
        <w:t xml:space="preserve"> </w:t>
      </w:r>
      <w:r w:rsidR="00F55B15">
        <w:rPr>
          <w:rFonts w:cs="Arial"/>
          <w:szCs w:val="22"/>
        </w:rPr>
        <w:t xml:space="preserve">in Australia and New Zealand </w:t>
      </w:r>
      <w:r w:rsidR="00BB7C58">
        <w:rPr>
          <w:rFonts w:cs="Arial"/>
          <w:szCs w:val="22"/>
        </w:rPr>
        <w:t>are</w:t>
      </w:r>
      <w:r w:rsidR="00F16412">
        <w:rPr>
          <w:rFonts w:cs="Arial"/>
          <w:szCs w:val="22"/>
        </w:rPr>
        <w:t xml:space="preserve"> </w:t>
      </w:r>
      <w:r w:rsidR="004B3213">
        <w:rPr>
          <w:rFonts w:cs="Arial"/>
          <w:szCs w:val="22"/>
        </w:rPr>
        <w:t>1.</w:t>
      </w:r>
      <w:r w:rsidR="00A16E61">
        <w:rPr>
          <w:rFonts w:cs="Arial"/>
          <w:szCs w:val="22"/>
        </w:rPr>
        <w:t>2</w:t>
      </w:r>
      <w:r w:rsidR="004B3213">
        <w:rPr>
          <w:rFonts w:cs="Arial"/>
          <w:szCs w:val="22"/>
        </w:rPr>
        <w:t xml:space="preserve"> and </w:t>
      </w:r>
      <w:r w:rsidR="008D72A5">
        <w:rPr>
          <w:rFonts w:cs="Arial"/>
          <w:szCs w:val="22"/>
        </w:rPr>
        <w:t>1.</w:t>
      </w:r>
      <w:r w:rsidR="00F50E26">
        <w:rPr>
          <w:rFonts w:cs="Arial"/>
          <w:szCs w:val="22"/>
        </w:rPr>
        <w:t>4</w:t>
      </w:r>
      <w:r w:rsidR="004B3213">
        <w:rPr>
          <w:rFonts w:cs="Arial"/>
          <w:szCs w:val="22"/>
        </w:rPr>
        <w:t xml:space="preserve"> g per day</w:t>
      </w:r>
      <w:r w:rsidR="00F16412">
        <w:rPr>
          <w:rFonts w:cs="Arial"/>
          <w:szCs w:val="22"/>
        </w:rPr>
        <w:t xml:space="preserve">, respectively. </w:t>
      </w:r>
      <w:r w:rsidR="00F5634F">
        <w:rPr>
          <w:rFonts w:cs="Arial"/>
          <w:szCs w:val="22"/>
        </w:rPr>
        <w:t xml:space="preserve">Therefore, </w:t>
      </w:r>
      <w:r w:rsidR="0080425A">
        <w:rPr>
          <w:rFonts w:cs="Arial"/>
          <w:szCs w:val="22"/>
        </w:rPr>
        <w:t xml:space="preserve">L-carnitine supplementation at 2 g per day </w:t>
      </w:r>
      <w:r>
        <w:rPr>
          <w:rFonts w:cs="Arial"/>
          <w:szCs w:val="22"/>
        </w:rPr>
        <w:t xml:space="preserve">or more </w:t>
      </w:r>
      <w:r w:rsidR="00135D04">
        <w:rPr>
          <w:rFonts w:cs="Arial"/>
          <w:szCs w:val="22"/>
        </w:rPr>
        <w:t>would</w:t>
      </w:r>
      <w:r w:rsidR="0080425A">
        <w:rPr>
          <w:rFonts w:cs="Arial"/>
          <w:szCs w:val="22"/>
        </w:rPr>
        <w:t xml:space="preserve"> remain higher than the estimated intake by people </w:t>
      </w:r>
      <w:r w:rsidR="00355B62">
        <w:rPr>
          <w:rFonts w:cs="Arial"/>
          <w:szCs w:val="22"/>
        </w:rPr>
        <w:t>losing weight in A</w:t>
      </w:r>
      <w:r w:rsidR="0080425A">
        <w:rPr>
          <w:rFonts w:cs="Arial"/>
          <w:szCs w:val="22"/>
        </w:rPr>
        <w:t>ustralia and New Zealand.</w:t>
      </w:r>
      <w:r w:rsidR="002537E5" w:rsidRPr="002537E5">
        <w:rPr>
          <w:rFonts w:cs="Arial"/>
          <w:szCs w:val="22"/>
        </w:rPr>
        <w:t xml:space="preserve"> </w:t>
      </w:r>
      <w:r w:rsidR="002537E5">
        <w:rPr>
          <w:rFonts w:cs="Arial"/>
          <w:szCs w:val="22"/>
        </w:rPr>
        <w:t>Therefore, FSANZ proposes not to permit the addition of L-carnitine to meal replacements that are likely to be consumed by people losing weight.</w:t>
      </w:r>
    </w:p>
    <w:p w14:paraId="3B956BF1" w14:textId="5A840BDB" w:rsidR="00A40797" w:rsidRPr="00DC1253" w:rsidRDefault="00DC1253" w:rsidP="00D21603">
      <w:pPr>
        <w:pStyle w:val="Heading4"/>
        <w:widowControl/>
        <w:rPr>
          <w:lang w:val="en-AU"/>
        </w:rPr>
      </w:pPr>
      <w:r>
        <w:rPr>
          <w:lang w:val="en-AU"/>
        </w:rPr>
        <w:t>Athletes</w:t>
      </w:r>
    </w:p>
    <w:p w14:paraId="249460D0" w14:textId="2F9099ED" w:rsidR="00B324D3" w:rsidRDefault="00D64B69" w:rsidP="00734B1C">
      <w:pPr>
        <w:widowControl/>
        <w:rPr>
          <w:rFonts w:cs="Arial"/>
          <w:szCs w:val="22"/>
        </w:rPr>
      </w:pPr>
      <w:r>
        <w:rPr>
          <w:rFonts w:cs="Arial"/>
          <w:szCs w:val="22"/>
        </w:rPr>
        <w:t>Randomised, placebo-controlled trials</w:t>
      </w:r>
      <w:r w:rsidR="00BC36EA">
        <w:rPr>
          <w:rFonts w:cs="Arial"/>
          <w:szCs w:val="22"/>
        </w:rPr>
        <w:t xml:space="preserve"> </w:t>
      </w:r>
      <w:r w:rsidR="00B324D3">
        <w:rPr>
          <w:szCs w:val="22"/>
        </w:rPr>
        <w:t>showed</w:t>
      </w:r>
      <w:r w:rsidR="00C2202A">
        <w:rPr>
          <w:szCs w:val="22"/>
        </w:rPr>
        <w:t xml:space="preserve"> </w:t>
      </w:r>
      <w:r w:rsidR="00BC36EA" w:rsidRPr="00673886">
        <w:rPr>
          <w:szCs w:val="22"/>
        </w:rPr>
        <w:t>that L-carnitine supplementation</w:t>
      </w:r>
      <w:r w:rsidR="0073125E">
        <w:rPr>
          <w:szCs w:val="22"/>
        </w:rPr>
        <w:t xml:space="preserve"> </w:t>
      </w:r>
      <w:r w:rsidR="0085368C">
        <w:rPr>
          <w:szCs w:val="22"/>
        </w:rPr>
        <w:t>of</w:t>
      </w:r>
      <w:r w:rsidR="0073125E">
        <w:rPr>
          <w:szCs w:val="22"/>
        </w:rPr>
        <w:t xml:space="preserve"> exercising and sports people</w:t>
      </w:r>
      <w:r w:rsidR="00BC36EA" w:rsidRPr="00673886">
        <w:rPr>
          <w:szCs w:val="22"/>
        </w:rPr>
        <w:t xml:space="preserve"> </w:t>
      </w:r>
      <w:r w:rsidR="0073125E">
        <w:rPr>
          <w:rFonts w:cs="Arial"/>
          <w:szCs w:val="22"/>
        </w:rPr>
        <w:t>at</w:t>
      </w:r>
      <w:r w:rsidR="00B324D3">
        <w:rPr>
          <w:rFonts w:cs="Arial"/>
          <w:szCs w:val="22"/>
        </w:rPr>
        <w:t xml:space="preserve"> doses ranging between 1 and 5 g</w:t>
      </w:r>
      <w:r w:rsidR="00726C5E">
        <w:rPr>
          <w:rFonts w:cs="Arial"/>
          <w:szCs w:val="22"/>
        </w:rPr>
        <w:t xml:space="preserve"> per </w:t>
      </w:r>
      <w:r w:rsidR="00B324D3">
        <w:rPr>
          <w:rFonts w:cs="Arial"/>
          <w:szCs w:val="22"/>
        </w:rPr>
        <w:t xml:space="preserve">day provided evidence </w:t>
      </w:r>
      <w:r w:rsidR="00C06147">
        <w:rPr>
          <w:rFonts w:cs="Arial"/>
          <w:szCs w:val="22"/>
        </w:rPr>
        <w:t>in relation with</w:t>
      </w:r>
      <w:r w:rsidR="0092628F">
        <w:rPr>
          <w:rFonts w:cs="Arial"/>
          <w:szCs w:val="22"/>
        </w:rPr>
        <w:t xml:space="preserve"> the applicant’s stated purpose</w:t>
      </w:r>
      <w:r w:rsidR="00BB7C58">
        <w:rPr>
          <w:rFonts w:cs="Arial"/>
          <w:szCs w:val="22"/>
        </w:rPr>
        <w:t xml:space="preserve"> and the Code’s defined purpose of formulated supplementary sports foods</w:t>
      </w:r>
      <w:r w:rsidR="0092628F">
        <w:rPr>
          <w:rFonts w:cs="Arial"/>
          <w:szCs w:val="22"/>
        </w:rPr>
        <w:t xml:space="preserve">. </w:t>
      </w:r>
      <w:r w:rsidR="00734B1C">
        <w:rPr>
          <w:rFonts w:cs="Arial"/>
          <w:szCs w:val="22"/>
        </w:rPr>
        <w:t xml:space="preserve">Compared with placebo, studies demonstrated that an </w:t>
      </w:r>
      <w:r>
        <w:rPr>
          <w:rFonts w:cs="Arial"/>
          <w:szCs w:val="22"/>
        </w:rPr>
        <w:t xml:space="preserve">intake of </w:t>
      </w:r>
      <w:r w:rsidR="0092628F">
        <w:rPr>
          <w:rFonts w:cs="Arial"/>
          <w:szCs w:val="22"/>
        </w:rPr>
        <w:t>2 g</w:t>
      </w:r>
      <w:r>
        <w:rPr>
          <w:rFonts w:cs="Arial"/>
          <w:szCs w:val="22"/>
        </w:rPr>
        <w:t xml:space="preserve"> L-carnitine per day</w:t>
      </w:r>
      <w:r w:rsidR="00EA417C">
        <w:rPr>
          <w:rFonts w:cs="Arial"/>
          <w:szCs w:val="22"/>
        </w:rPr>
        <w:t>, as requested by the applicant,</w:t>
      </w:r>
      <w:r w:rsidR="0092628F">
        <w:rPr>
          <w:rFonts w:cs="Arial"/>
          <w:szCs w:val="22"/>
        </w:rPr>
        <w:t xml:space="preserve"> </w:t>
      </w:r>
      <w:r>
        <w:rPr>
          <w:szCs w:val="22"/>
        </w:rPr>
        <w:t>increase</w:t>
      </w:r>
      <w:r w:rsidR="00734B1C">
        <w:rPr>
          <w:szCs w:val="22"/>
        </w:rPr>
        <w:t>d</w:t>
      </w:r>
      <w:r w:rsidR="00B324D3" w:rsidRPr="00673886">
        <w:rPr>
          <w:szCs w:val="22"/>
        </w:rPr>
        <w:t xml:space="preserve"> </w:t>
      </w:r>
      <w:r w:rsidR="00B324D3">
        <w:rPr>
          <w:szCs w:val="22"/>
        </w:rPr>
        <w:t>muscle carnitine concentration</w:t>
      </w:r>
      <w:r w:rsidR="00734B1C">
        <w:rPr>
          <w:szCs w:val="22"/>
        </w:rPr>
        <w:t xml:space="preserve"> and</w:t>
      </w:r>
      <w:r w:rsidR="00B324D3" w:rsidRPr="00673886">
        <w:rPr>
          <w:szCs w:val="22"/>
        </w:rPr>
        <w:t xml:space="preserve"> </w:t>
      </w:r>
      <w:r w:rsidR="00B324D3">
        <w:rPr>
          <w:szCs w:val="22"/>
        </w:rPr>
        <w:t xml:space="preserve">improved </w:t>
      </w:r>
      <w:r w:rsidR="00B324D3" w:rsidRPr="00673886">
        <w:rPr>
          <w:szCs w:val="22"/>
        </w:rPr>
        <w:t xml:space="preserve">post-exercise </w:t>
      </w:r>
      <w:r w:rsidR="00B324D3">
        <w:rPr>
          <w:szCs w:val="22"/>
        </w:rPr>
        <w:t xml:space="preserve">muscle recovery </w:t>
      </w:r>
      <w:r w:rsidR="0037409C">
        <w:rPr>
          <w:szCs w:val="22"/>
        </w:rPr>
        <w:t>as measured by</w:t>
      </w:r>
      <w:r w:rsidR="00B324D3">
        <w:rPr>
          <w:szCs w:val="22"/>
        </w:rPr>
        <w:t xml:space="preserve"> </w:t>
      </w:r>
      <w:r w:rsidR="00B324D3" w:rsidRPr="00673886">
        <w:rPr>
          <w:szCs w:val="22"/>
        </w:rPr>
        <w:t xml:space="preserve">post-exercise </w:t>
      </w:r>
      <w:r w:rsidR="0037409C">
        <w:rPr>
          <w:szCs w:val="22"/>
        </w:rPr>
        <w:t>muscle soreness.</w:t>
      </w:r>
    </w:p>
    <w:p w14:paraId="2AFFAD1C" w14:textId="77777777" w:rsidR="00377B25" w:rsidRDefault="00377B25" w:rsidP="00D21603">
      <w:pPr>
        <w:widowControl/>
        <w:rPr>
          <w:rFonts w:cs="Arial"/>
          <w:szCs w:val="22"/>
        </w:rPr>
      </w:pPr>
    </w:p>
    <w:p w14:paraId="2DA0D188" w14:textId="3F50879B" w:rsidR="00C2202A" w:rsidRDefault="00F107FB" w:rsidP="004552CC">
      <w:pPr>
        <w:widowControl/>
        <w:rPr>
          <w:rFonts w:cs="Arial"/>
          <w:szCs w:val="22"/>
        </w:rPr>
      </w:pPr>
      <w:r>
        <w:rPr>
          <w:rFonts w:cs="Arial"/>
          <w:szCs w:val="22"/>
        </w:rPr>
        <w:t>According to</w:t>
      </w:r>
      <w:r>
        <w:t xml:space="preserve"> a dietary modelling scenario of </w:t>
      </w:r>
      <w:r w:rsidR="002537E5">
        <w:rPr>
          <w:rFonts w:cs="Arial"/>
          <w:szCs w:val="22"/>
        </w:rPr>
        <w:t xml:space="preserve">baseline intake plus </w:t>
      </w:r>
      <w:r w:rsidR="00D078C7">
        <w:rPr>
          <w:rFonts w:cs="Arial"/>
          <w:szCs w:val="22"/>
        </w:rPr>
        <w:t xml:space="preserve">the applicant’s request for sports </w:t>
      </w:r>
      <w:r w:rsidR="00D078C7" w:rsidRPr="00EA5B1A">
        <w:rPr>
          <w:rFonts w:cs="Arial"/>
          <w:szCs w:val="22"/>
        </w:rPr>
        <w:t>foods only, t</w:t>
      </w:r>
      <w:r w:rsidR="00377B25" w:rsidRPr="00EA5B1A">
        <w:rPr>
          <w:rFonts w:cs="Arial"/>
          <w:szCs w:val="22"/>
        </w:rPr>
        <w:t xml:space="preserve">he estimated </w:t>
      </w:r>
      <w:r w:rsidR="00355B62" w:rsidRPr="00EA5B1A">
        <w:rPr>
          <w:rFonts w:cs="Arial"/>
          <w:szCs w:val="22"/>
        </w:rPr>
        <w:t xml:space="preserve">L-carnitine </w:t>
      </w:r>
      <w:r w:rsidR="00377B25" w:rsidRPr="00EA5B1A">
        <w:rPr>
          <w:rFonts w:cs="Arial"/>
          <w:szCs w:val="22"/>
        </w:rPr>
        <w:t xml:space="preserve">intake of </w:t>
      </w:r>
      <w:r w:rsidR="00355B62" w:rsidRPr="00EA5B1A">
        <w:rPr>
          <w:rFonts w:cs="Arial"/>
          <w:szCs w:val="22"/>
        </w:rPr>
        <w:t>high consumers</w:t>
      </w:r>
      <w:r w:rsidR="00B31F94" w:rsidRPr="00EA5B1A">
        <w:rPr>
          <w:rFonts w:cs="Arial"/>
          <w:szCs w:val="22"/>
        </w:rPr>
        <w:t xml:space="preserve"> </w:t>
      </w:r>
      <w:r w:rsidR="00D078C7" w:rsidRPr="00EA5B1A">
        <w:rPr>
          <w:rFonts w:cs="Arial"/>
          <w:szCs w:val="22"/>
        </w:rPr>
        <w:t>of</w:t>
      </w:r>
      <w:r w:rsidR="00377B25" w:rsidRPr="00EA5B1A">
        <w:rPr>
          <w:rFonts w:cs="Arial"/>
          <w:szCs w:val="22"/>
        </w:rPr>
        <w:t xml:space="preserve"> sports foods and beverages</w:t>
      </w:r>
      <w:r w:rsidR="0028259E" w:rsidRPr="007F26EF">
        <w:rPr>
          <w:rFonts w:cs="Arial"/>
          <w:szCs w:val="22"/>
        </w:rPr>
        <w:t xml:space="preserve"> </w:t>
      </w:r>
      <w:r w:rsidR="00596F11" w:rsidRPr="00EA5B1A">
        <w:rPr>
          <w:rFonts w:cs="Arial"/>
          <w:szCs w:val="22"/>
        </w:rPr>
        <w:t xml:space="preserve">in </w:t>
      </w:r>
      <w:r w:rsidR="001F02FE" w:rsidRPr="00EA5B1A">
        <w:rPr>
          <w:rFonts w:cs="Arial"/>
          <w:szCs w:val="22"/>
        </w:rPr>
        <w:t>national surveys</w:t>
      </w:r>
      <w:r w:rsidR="0028259E" w:rsidRPr="00EA5B1A">
        <w:rPr>
          <w:rFonts w:cs="Arial"/>
          <w:szCs w:val="22"/>
        </w:rPr>
        <w:t xml:space="preserve"> </w:t>
      </w:r>
      <w:r w:rsidR="00596F11" w:rsidRPr="00EA5B1A">
        <w:rPr>
          <w:rFonts w:cs="Arial"/>
          <w:szCs w:val="22"/>
        </w:rPr>
        <w:t>in</w:t>
      </w:r>
      <w:r w:rsidR="00596F11">
        <w:rPr>
          <w:rFonts w:cs="Arial"/>
          <w:szCs w:val="22"/>
        </w:rPr>
        <w:t xml:space="preserve"> Australia and New Zealand </w:t>
      </w:r>
      <w:r w:rsidR="00BB7C58">
        <w:rPr>
          <w:rFonts w:cs="Arial"/>
          <w:szCs w:val="22"/>
        </w:rPr>
        <w:t>is</w:t>
      </w:r>
      <w:r w:rsidR="00377B25" w:rsidRPr="00596F11">
        <w:rPr>
          <w:rFonts w:cs="Arial"/>
          <w:szCs w:val="22"/>
        </w:rPr>
        <w:t xml:space="preserve"> </w:t>
      </w:r>
      <w:r w:rsidR="00377B25">
        <w:rPr>
          <w:rFonts w:cs="Arial"/>
          <w:szCs w:val="22"/>
        </w:rPr>
        <w:t>0.8 a</w:t>
      </w:r>
      <w:r w:rsidR="003E6E7E">
        <w:rPr>
          <w:rFonts w:cs="Arial"/>
          <w:szCs w:val="22"/>
        </w:rPr>
        <w:t>nd 0.5 g per day, respectively</w:t>
      </w:r>
      <w:r w:rsidR="00B31F94">
        <w:rPr>
          <w:rFonts w:cs="Arial"/>
          <w:szCs w:val="22"/>
        </w:rPr>
        <w:t xml:space="preserve">. </w:t>
      </w:r>
      <w:r w:rsidR="00355B62">
        <w:rPr>
          <w:rFonts w:cs="Arial"/>
          <w:szCs w:val="22"/>
        </w:rPr>
        <w:t>Although modelled intakes are lower than the amounts observed in the evidence base</w:t>
      </w:r>
      <w:r w:rsidR="0092211B">
        <w:rPr>
          <w:rFonts w:cs="Arial"/>
          <w:szCs w:val="22"/>
        </w:rPr>
        <w:t>, the</w:t>
      </w:r>
      <w:r w:rsidR="00355B62">
        <w:rPr>
          <w:rFonts w:cs="Arial"/>
          <w:szCs w:val="22"/>
        </w:rPr>
        <w:t xml:space="preserve"> </w:t>
      </w:r>
      <w:r w:rsidR="00C2202A" w:rsidRPr="00761FFC">
        <w:rPr>
          <w:rFonts w:cs="Arial"/>
          <w:szCs w:val="22"/>
        </w:rPr>
        <w:t xml:space="preserve">table S29—19 to Standard 2.9.4 </w:t>
      </w:r>
      <w:r w:rsidR="00C2202A">
        <w:rPr>
          <w:rFonts w:cs="Arial"/>
          <w:szCs w:val="22"/>
        </w:rPr>
        <w:t>regulates</w:t>
      </w:r>
      <w:r w:rsidR="00C2202A" w:rsidRPr="002A7881">
        <w:rPr>
          <w:rFonts w:cs="Arial"/>
          <w:szCs w:val="22"/>
        </w:rPr>
        <w:t xml:space="preserve"> the amount of </w:t>
      </w:r>
      <w:r w:rsidR="00C2202A">
        <w:rPr>
          <w:rFonts w:cs="Arial"/>
          <w:szCs w:val="22"/>
        </w:rPr>
        <w:t xml:space="preserve">nutritive substances in </w:t>
      </w:r>
      <w:r w:rsidR="0092211B">
        <w:rPr>
          <w:rFonts w:cs="Arial"/>
          <w:szCs w:val="22"/>
        </w:rPr>
        <w:t xml:space="preserve">formulated supplementary </w:t>
      </w:r>
      <w:r w:rsidR="00C2202A" w:rsidRPr="002A7881">
        <w:rPr>
          <w:rFonts w:cs="Arial"/>
          <w:szCs w:val="22"/>
        </w:rPr>
        <w:t xml:space="preserve">sports foods </w:t>
      </w:r>
      <w:r w:rsidR="00BB7C58">
        <w:rPr>
          <w:rFonts w:cs="Arial"/>
          <w:szCs w:val="22"/>
        </w:rPr>
        <w:t>in a</w:t>
      </w:r>
      <w:r w:rsidR="00C2202A">
        <w:rPr>
          <w:rFonts w:cs="Arial"/>
          <w:szCs w:val="22"/>
        </w:rPr>
        <w:t xml:space="preserve"> </w:t>
      </w:r>
      <w:r w:rsidR="00C2202A" w:rsidRPr="002A7881">
        <w:rPr>
          <w:rFonts w:cs="Arial"/>
          <w:szCs w:val="22"/>
        </w:rPr>
        <w:t>one-day quantity</w:t>
      </w:r>
      <w:r w:rsidR="00AB670D">
        <w:rPr>
          <w:rFonts w:cs="Arial"/>
          <w:szCs w:val="22"/>
        </w:rPr>
        <w:t xml:space="preserve"> (see section 2.3.2)</w:t>
      </w:r>
      <w:r w:rsidR="00C2202A" w:rsidRPr="002A7881">
        <w:rPr>
          <w:rFonts w:cs="Arial"/>
          <w:szCs w:val="22"/>
        </w:rPr>
        <w:t>.</w:t>
      </w:r>
      <w:r w:rsidR="00C2202A">
        <w:rPr>
          <w:rFonts w:cs="Arial"/>
          <w:szCs w:val="22"/>
        </w:rPr>
        <w:t xml:space="preserve"> </w:t>
      </w:r>
      <w:r w:rsidR="00EA4F23">
        <w:rPr>
          <w:rFonts w:cs="Arial"/>
          <w:szCs w:val="22"/>
        </w:rPr>
        <w:t xml:space="preserve">This means that a sports person following label </w:t>
      </w:r>
      <w:r w:rsidR="00DC446A">
        <w:rPr>
          <w:rFonts w:cs="Arial"/>
          <w:szCs w:val="22"/>
        </w:rPr>
        <w:t>advice about the one day quantity</w:t>
      </w:r>
      <w:r w:rsidR="00EA4F23">
        <w:rPr>
          <w:rFonts w:cs="Arial"/>
          <w:szCs w:val="22"/>
        </w:rPr>
        <w:t xml:space="preserve"> could consume </w:t>
      </w:r>
      <w:r w:rsidR="00493215">
        <w:rPr>
          <w:rFonts w:cs="Arial"/>
          <w:szCs w:val="22"/>
        </w:rPr>
        <w:t>approximately 2 g L-carnitine per day</w:t>
      </w:r>
      <w:r w:rsidR="00A77075">
        <w:rPr>
          <w:rFonts w:cs="Arial"/>
          <w:szCs w:val="22"/>
        </w:rPr>
        <w:t xml:space="preserve"> </w:t>
      </w:r>
      <w:r w:rsidR="00A77075" w:rsidRPr="00647977">
        <w:rPr>
          <w:rFonts w:cs="Arial"/>
        </w:rPr>
        <w:t>(Table 9 in SD</w:t>
      </w:r>
      <w:r w:rsidR="004552CC">
        <w:rPr>
          <w:rFonts w:cs="Arial"/>
        </w:rPr>
        <w:t>1</w:t>
      </w:r>
      <w:r w:rsidR="00A77075" w:rsidRPr="00647977">
        <w:rPr>
          <w:rFonts w:cs="Arial"/>
        </w:rPr>
        <w:t>)</w:t>
      </w:r>
      <w:r w:rsidR="00DC446A">
        <w:rPr>
          <w:rFonts w:cs="Arial"/>
        </w:rPr>
        <w:t>. Such an intake would be safe</w:t>
      </w:r>
      <w:r w:rsidR="00EA4F23">
        <w:rPr>
          <w:rFonts w:cs="Arial"/>
          <w:szCs w:val="22"/>
        </w:rPr>
        <w:t xml:space="preserve"> </w:t>
      </w:r>
      <w:r w:rsidR="00493215">
        <w:rPr>
          <w:rFonts w:cs="Arial"/>
          <w:szCs w:val="22"/>
        </w:rPr>
        <w:t>and</w:t>
      </w:r>
      <w:r w:rsidR="00EA4F23">
        <w:rPr>
          <w:rFonts w:cs="Arial"/>
          <w:szCs w:val="22"/>
        </w:rPr>
        <w:t xml:space="preserve"> </w:t>
      </w:r>
      <w:r w:rsidR="009276AD">
        <w:rPr>
          <w:rFonts w:cs="Arial"/>
          <w:szCs w:val="22"/>
        </w:rPr>
        <w:t>consistent with</w:t>
      </w:r>
      <w:r w:rsidR="00EA4F23">
        <w:rPr>
          <w:rFonts w:cs="Arial"/>
          <w:szCs w:val="22"/>
        </w:rPr>
        <w:t xml:space="preserve"> the applicant’s sta</w:t>
      </w:r>
      <w:r w:rsidR="00647977">
        <w:rPr>
          <w:rFonts w:cs="Arial"/>
          <w:szCs w:val="22"/>
        </w:rPr>
        <w:t xml:space="preserve">ted </w:t>
      </w:r>
      <w:r w:rsidR="00647977" w:rsidRPr="00647977">
        <w:rPr>
          <w:rFonts w:cs="Arial"/>
          <w:szCs w:val="22"/>
        </w:rPr>
        <w:t>purpose</w:t>
      </w:r>
      <w:r w:rsidR="00BB7C58">
        <w:rPr>
          <w:rFonts w:cs="Arial"/>
          <w:szCs w:val="22"/>
        </w:rPr>
        <w:t xml:space="preserve"> and the Code’s defined purpose of formulated supplementary sports foods</w:t>
      </w:r>
      <w:r w:rsidR="00A77075">
        <w:rPr>
          <w:rFonts w:cs="Arial"/>
        </w:rPr>
        <w:t>.</w:t>
      </w:r>
    </w:p>
    <w:p w14:paraId="0D931764" w14:textId="77777777" w:rsidR="00EA4F23" w:rsidRDefault="00EA4F23" w:rsidP="00D21603">
      <w:pPr>
        <w:widowControl/>
        <w:rPr>
          <w:rFonts w:cs="Arial"/>
          <w:szCs w:val="22"/>
        </w:rPr>
      </w:pPr>
    </w:p>
    <w:p w14:paraId="5CFD48D8" w14:textId="5F15BB3E" w:rsidR="001715BB" w:rsidRDefault="009276AD" w:rsidP="00D66155">
      <w:pPr>
        <w:widowControl/>
        <w:rPr>
          <w:rFonts w:cs="Arial"/>
          <w:szCs w:val="22"/>
        </w:rPr>
      </w:pPr>
      <w:r>
        <w:rPr>
          <w:rFonts w:cs="Arial"/>
          <w:szCs w:val="22"/>
        </w:rPr>
        <w:lastRenderedPageBreak/>
        <w:t xml:space="preserve">FSANZ concludes that </w:t>
      </w:r>
      <w:r w:rsidR="00B276EF">
        <w:rPr>
          <w:rFonts w:cs="Arial"/>
          <w:szCs w:val="22"/>
        </w:rPr>
        <w:t xml:space="preserve">formulated supplementary sports foods with increased amounts of </w:t>
      </w:r>
      <w:r>
        <w:rPr>
          <w:rFonts w:cs="Arial"/>
          <w:szCs w:val="22"/>
        </w:rPr>
        <w:t xml:space="preserve">L-carnitine </w:t>
      </w:r>
      <w:r w:rsidR="00B276EF">
        <w:rPr>
          <w:rFonts w:cs="Arial"/>
          <w:szCs w:val="22"/>
        </w:rPr>
        <w:t xml:space="preserve">as requested </w:t>
      </w:r>
      <w:r>
        <w:rPr>
          <w:rFonts w:cs="Arial"/>
          <w:szCs w:val="22"/>
        </w:rPr>
        <w:t xml:space="preserve">is </w:t>
      </w:r>
      <w:r w:rsidR="00D9296B">
        <w:rPr>
          <w:rFonts w:cs="Arial"/>
          <w:szCs w:val="22"/>
        </w:rPr>
        <w:t xml:space="preserve">safe and </w:t>
      </w:r>
      <w:r>
        <w:rPr>
          <w:rFonts w:cs="Arial"/>
          <w:szCs w:val="22"/>
        </w:rPr>
        <w:t>supported by evidence in exercising and sports people</w:t>
      </w:r>
      <w:r w:rsidR="00D9296B">
        <w:rPr>
          <w:rFonts w:cs="Arial"/>
          <w:szCs w:val="22"/>
        </w:rPr>
        <w:t xml:space="preserve"> that is consistent with the applicant’s stated purpose for that group</w:t>
      </w:r>
      <w:r w:rsidR="00B276EF">
        <w:rPr>
          <w:rFonts w:cs="Arial"/>
          <w:szCs w:val="22"/>
        </w:rPr>
        <w:t xml:space="preserve">. This </w:t>
      </w:r>
      <w:r w:rsidR="00D9296B">
        <w:rPr>
          <w:rFonts w:cs="Arial"/>
          <w:szCs w:val="22"/>
        </w:rPr>
        <w:t xml:space="preserve">level of evidence for an increased amount of L-carnitine </w:t>
      </w:r>
      <w:r w:rsidR="00B276EF">
        <w:rPr>
          <w:rFonts w:cs="Arial"/>
          <w:szCs w:val="22"/>
        </w:rPr>
        <w:t>is</w:t>
      </w:r>
      <w:r>
        <w:rPr>
          <w:rFonts w:cs="Arial"/>
          <w:szCs w:val="22"/>
        </w:rPr>
        <w:t xml:space="preserve"> </w:t>
      </w:r>
      <w:r w:rsidR="00D9296B">
        <w:rPr>
          <w:rFonts w:cs="Arial"/>
          <w:szCs w:val="22"/>
        </w:rPr>
        <w:t xml:space="preserve">also </w:t>
      </w:r>
      <w:r>
        <w:rPr>
          <w:rFonts w:cs="Arial"/>
          <w:szCs w:val="22"/>
        </w:rPr>
        <w:t xml:space="preserve">consistent </w:t>
      </w:r>
      <w:r w:rsidR="008E62F8">
        <w:rPr>
          <w:rFonts w:cs="Arial"/>
          <w:szCs w:val="22"/>
        </w:rPr>
        <w:t xml:space="preserve">with </w:t>
      </w:r>
      <w:r w:rsidR="0092211B">
        <w:rPr>
          <w:rFonts w:cs="Arial"/>
          <w:szCs w:val="22"/>
        </w:rPr>
        <w:t xml:space="preserve">the </w:t>
      </w:r>
      <w:r w:rsidR="001715BB" w:rsidRPr="00D66155">
        <w:rPr>
          <w:rFonts w:cs="Arial"/>
          <w:szCs w:val="22"/>
        </w:rPr>
        <w:t xml:space="preserve">Code’s defined purpose of formulated supplementary sports </w:t>
      </w:r>
      <w:r>
        <w:rPr>
          <w:rFonts w:cs="Arial"/>
          <w:szCs w:val="22"/>
        </w:rPr>
        <w:t>food</w:t>
      </w:r>
      <w:r w:rsidR="00D9296B">
        <w:rPr>
          <w:rFonts w:cs="Arial"/>
          <w:szCs w:val="22"/>
        </w:rPr>
        <w:t xml:space="preserve"> and as such,</w:t>
      </w:r>
      <w:r w:rsidR="001715BB" w:rsidRPr="00D66155">
        <w:rPr>
          <w:rFonts w:cs="Arial"/>
          <w:szCs w:val="22"/>
        </w:rPr>
        <w:t xml:space="preserve"> accords with the policy guidelines, noting the request is for voluntary use.</w:t>
      </w:r>
      <w:r w:rsidR="00DC446A" w:rsidRPr="00DC446A">
        <w:rPr>
          <w:rFonts w:cs="Arial"/>
          <w:szCs w:val="22"/>
        </w:rPr>
        <w:t xml:space="preserve"> </w:t>
      </w:r>
      <w:r w:rsidR="00D9296B">
        <w:rPr>
          <w:rFonts w:cs="Arial"/>
          <w:szCs w:val="22"/>
        </w:rPr>
        <w:t>FSANZ</w:t>
      </w:r>
      <w:r w:rsidR="00DC446A">
        <w:rPr>
          <w:rFonts w:cs="Arial"/>
          <w:szCs w:val="22"/>
        </w:rPr>
        <w:t xml:space="preserve"> therefore propose</w:t>
      </w:r>
      <w:r w:rsidR="00D9296B">
        <w:rPr>
          <w:rFonts w:cs="Arial"/>
          <w:szCs w:val="22"/>
        </w:rPr>
        <w:t>s</w:t>
      </w:r>
      <w:r w:rsidR="00DC446A">
        <w:rPr>
          <w:rFonts w:cs="Arial"/>
          <w:szCs w:val="22"/>
        </w:rPr>
        <w:t xml:space="preserve"> to </w:t>
      </w:r>
      <w:r w:rsidR="00DC446A" w:rsidRPr="00761FFC">
        <w:rPr>
          <w:rFonts w:cs="Arial"/>
          <w:szCs w:val="22"/>
        </w:rPr>
        <w:t>permit</w:t>
      </w:r>
      <w:r w:rsidR="00DC446A">
        <w:rPr>
          <w:rFonts w:cs="Arial"/>
          <w:szCs w:val="22"/>
        </w:rPr>
        <w:t xml:space="preserve"> an increase</w:t>
      </w:r>
      <w:r w:rsidR="00DC446A" w:rsidRPr="00761FFC">
        <w:rPr>
          <w:rFonts w:cs="Arial"/>
          <w:szCs w:val="22"/>
        </w:rPr>
        <w:t xml:space="preserve"> </w:t>
      </w:r>
      <w:r w:rsidR="00DC446A">
        <w:rPr>
          <w:rFonts w:cs="Arial"/>
          <w:szCs w:val="22"/>
        </w:rPr>
        <w:t xml:space="preserve">in </w:t>
      </w:r>
      <w:r w:rsidR="00DC446A" w:rsidRPr="00761FFC">
        <w:rPr>
          <w:rFonts w:cs="Arial"/>
          <w:szCs w:val="22"/>
        </w:rPr>
        <w:t>the maximum amount in</w:t>
      </w:r>
      <w:r w:rsidR="00DC446A">
        <w:rPr>
          <w:rFonts w:cs="Arial"/>
          <w:szCs w:val="22"/>
        </w:rPr>
        <w:t xml:space="preserve"> a </w:t>
      </w:r>
      <w:r w:rsidR="00DC446A" w:rsidRPr="00761FFC">
        <w:rPr>
          <w:rFonts w:cs="Arial"/>
          <w:szCs w:val="22"/>
        </w:rPr>
        <w:t xml:space="preserve">one-day </w:t>
      </w:r>
      <w:r w:rsidR="00DC446A">
        <w:rPr>
          <w:rFonts w:cs="Arial"/>
          <w:szCs w:val="22"/>
        </w:rPr>
        <w:t xml:space="preserve">quantity of </w:t>
      </w:r>
      <w:r w:rsidR="00DC446A" w:rsidRPr="00761FFC">
        <w:rPr>
          <w:rFonts w:cs="Arial"/>
          <w:szCs w:val="22"/>
        </w:rPr>
        <w:t xml:space="preserve">formulated supplementary sports foods </w:t>
      </w:r>
      <w:r w:rsidR="00DC446A">
        <w:rPr>
          <w:rFonts w:cs="Arial"/>
          <w:szCs w:val="22"/>
        </w:rPr>
        <w:t xml:space="preserve">from 100 mg </w:t>
      </w:r>
      <w:r w:rsidR="00DC446A" w:rsidRPr="00761FFC">
        <w:rPr>
          <w:rFonts w:cs="Arial"/>
          <w:szCs w:val="22"/>
        </w:rPr>
        <w:t>to 2 g as</w:t>
      </w:r>
      <w:r w:rsidR="00DC446A">
        <w:rPr>
          <w:rFonts w:cs="Arial"/>
          <w:szCs w:val="22"/>
        </w:rPr>
        <w:t xml:space="preserve"> requested.</w:t>
      </w:r>
    </w:p>
    <w:p w14:paraId="793397F0" w14:textId="77777777" w:rsidR="009276AD" w:rsidRDefault="009276AD" w:rsidP="00D21603">
      <w:pPr>
        <w:widowControl/>
        <w:rPr>
          <w:rFonts w:cs="Arial"/>
          <w:szCs w:val="22"/>
        </w:rPr>
      </w:pPr>
    </w:p>
    <w:p w14:paraId="4B58BF35" w14:textId="77ED2C4D" w:rsidR="00A61182" w:rsidRDefault="009276AD" w:rsidP="00D21603">
      <w:pPr>
        <w:widowControl/>
        <w:rPr>
          <w:rFonts w:cs="Arial"/>
          <w:szCs w:val="22"/>
        </w:rPr>
      </w:pPr>
      <w:r>
        <w:rPr>
          <w:rFonts w:cs="Arial"/>
          <w:szCs w:val="22"/>
        </w:rPr>
        <w:t xml:space="preserve">Although the two forms of L-carnitine </w:t>
      </w:r>
      <w:r w:rsidRPr="002752C0">
        <w:rPr>
          <w:rFonts w:cs="Arial"/>
          <w:szCs w:val="22"/>
        </w:rPr>
        <w:t>requested by the applicant</w:t>
      </w:r>
      <w:r>
        <w:rPr>
          <w:rFonts w:cs="Arial"/>
          <w:szCs w:val="22"/>
        </w:rPr>
        <w:t xml:space="preserve"> were assessed </w:t>
      </w:r>
      <w:r w:rsidRPr="002752C0">
        <w:rPr>
          <w:rFonts w:cs="Arial"/>
          <w:szCs w:val="22"/>
        </w:rPr>
        <w:t>as posing no safety concerns,</w:t>
      </w:r>
      <w:r>
        <w:rPr>
          <w:rFonts w:cs="Arial"/>
          <w:szCs w:val="22"/>
        </w:rPr>
        <w:t xml:space="preserve"> no change to </w:t>
      </w:r>
      <w:r w:rsidR="0039325A" w:rsidRPr="00761FFC">
        <w:rPr>
          <w:rFonts w:cs="Arial"/>
          <w:szCs w:val="22"/>
        </w:rPr>
        <w:t xml:space="preserve">table S29—19 to Standard 2.9.4 </w:t>
      </w:r>
      <w:r>
        <w:rPr>
          <w:rFonts w:cs="Arial"/>
          <w:szCs w:val="22"/>
        </w:rPr>
        <w:t>is proposed to specify permitted forms of L-carnitine</w:t>
      </w:r>
      <w:r w:rsidR="0039325A">
        <w:rPr>
          <w:rFonts w:cs="Arial"/>
          <w:szCs w:val="22"/>
        </w:rPr>
        <w:t xml:space="preserve">. </w:t>
      </w:r>
      <w:r w:rsidR="00DC3B29">
        <w:rPr>
          <w:rFonts w:cs="Arial"/>
          <w:szCs w:val="22"/>
        </w:rPr>
        <w:t xml:space="preserve">Doing so would apply to L-carnitine </w:t>
      </w:r>
      <w:r w:rsidR="00E732B3">
        <w:rPr>
          <w:rFonts w:cs="Arial"/>
          <w:szCs w:val="22"/>
        </w:rPr>
        <w:t xml:space="preserve">alone </w:t>
      </w:r>
      <w:r w:rsidR="00DC3B29">
        <w:rPr>
          <w:rFonts w:cs="Arial"/>
          <w:szCs w:val="22"/>
        </w:rPr>
        <w:t>and not to other permitted nutritive substances in the table; it would also</w:t>
      </w:r>
      <w:r>
        <w:rPr>
          <w:rFonts w:cs="Arial"/>
          <w:szCs w:val="22"/>
        </w:rPr>
        <w:t xml:space="preserve"> preclude</w:t>
      </w:r>
      <w:r w:rsidR="00150DBB">
        <w:rPr>
          <w:rFonts w:cs="Arial"/>
          <w:szCs w:val="22"/>
        </w:rPr>
        <w:t xml:space="preserve"> </w:t>
      </w:r>
      <w:r>
        <w:rPr>
          <w:rFonts w:cs="Arial"/>
          <w:szCs w:val="22"/>
        </w:rPr>
        <w:t xml:space="preserve">other forms </w:t>
      </w:r>
      <w:r w:rsidR="0039325A">
        <w:rPr>
          <w:rFonts w:cs="Arial"/>
          <w:szCs w:val="22"/>
        </w:rPr>
        <w:t xml:space="preserve">of L-carnitine </w:t>
      </w:r>
      <w:r>
        <w:rPr>
          <w:rFonts w:cs="Arial"/>
          <w:szCs w:val="22"/>
        </w:rPr>
        <w:t>currently in use</w:t>
      </w:r>
      <w:r w:rsidR="0039325A">
        <w:rPr>
          <w:rFonts w:cs="Arial"/>
          <w:szCs w:val="22"/>
        </w:rPr>
        <w:t xml:space="preserve"> in formulated supplementary sports foods</w:t>
      </w:r>
      <w:r>
        <w:rPr>
          <w:rFonts w:cs="Arial"/>
          <w:szCs w:val="22"/>
        </w:rPr>
        <w:t>. This matter will be further considered in a future review of Standard 2.9.4.</w:t>
      </w:r>
    </w:p>
    <w:p w14:paraId="26AC392F" w14:textId="77777777" w:rsidR="001B5BE6" w:rsidRPr="002A7881" w:rsidRDefault="001B5BE6" w:rsidP="00D21603">
      <w:pPr>
        <w:pStyle w:val="Heading3"/>
        <w:widowControl/>
        <w:rPr>
          <w:rFonts w:cs="Arial"/>
        </w:rPr>
      </w:pPr>
      <w:bookmarkStart w:id="79" w:name="_Toc520732784"/>
      <w:bookmarkStart w:id="80" w:name="_Toc521493207"/>
      <w:bookmarkStart w:id="81" w:name="_Toc523221958"/>
      <w:r w:rsidRPr="002A7881">
        <w:rPr>
          <w:rFonts w:cs="Arial"/>
          <w:lang w:val="en-AU"/>
        </w:rPr>
        <w:t>2.3.</w:t>
      </w:r>
      <w:r w:rsidR="005006A8" w:rsidRPr="002A7881">
        <w:rPr>
          <w:rFonts w:cs="Arial"/>
          <w:lang w:val="en-AU"/>
        </w:rPr>
        <w:t>2</w:t>
      </w:r>
      <w:r w:rsidRPr="002A7881">
        <w:rPr>
          <w:rFonts w:cs="Arial"/>
          <w:lang w:val="en-AU"/>
        </w:rPr>
        <w:tab/>
      </w:r>
      <w:r w:rsidRPr="002A7881">
        <w:rPr>
          <w:rFonts w:cs="Arial"/>
        </w:rPr>
        <w:t xml:space="preserve">Labelling of formulated supplementary </w:t>
      </w:r>
      <w:r w:rsidR="00A40067" w:rsidRPr="002A7881">
        <w:rPr>
          <w:rFonts w:cs="Arial"/>
          <w:lang w:val="en-AU"/>
        </w:rPr>
        <w:t xml:space="preserve">sports </w:t>
      </w:r>
      <w:r w:rsidRPr="002A7881">
        <w:rPr>
          <w:rFonts w:cs="Arial"/>
        </w:rPr>
        <w:t>foods</w:t>
      </w:r>
      <w:bookmarkEnd w:id="79"/>
      <w:bookmarkEnd w:id="80"/>
      <w:bookmarkEnd w:id="81"/>
    </w:p>
    <w:p w14:paraId="381A8D40" w14:textId="77777777" w:rsidR="000D0C4D" w:rsidRPr="002A7881" w:rsidRDefault="000D0C4D" w:rsidP="00D21603">
      <w:pPr>
        <w:widowControl/>
        <w:rPr>
          <w:rFonts w:cs="Arial"/>
        </w:rPr>
      </w:pPr>
      <w:r w:rsidRPr="002A7881" w:rsidDel="003F6A19">
        <w:rPr>
          <w:rFonts w:cs="Arial"/>
        </w:rPr>
        <w:t xml:space="preserve">The addition of </w:t>
      </w:r>
      <w:r w:rsidRPr="002A7881">
        <w:rPr>
          <w:rFonts w:cs="Arial"/>
        </w:rPr>
        <w:t>L-carnitine</w:t>
      </w:r>
      <w:r w:rsidRPr="002A7881" w:rsidDel="003F6A19">
        <w:rPr>
          <w:rFonts w:cs="Arial"/>
        </w:rPr>
        <w:t xml:space="preserve"> to </w:t>
      </w:r>
      <w:r w:rsidRPr="002A7881">
        <w:rPr>
          <w:rFonts w:cs="Arial"/>
          <w:color w:val="000000"/>
          <w:lang w:val="en-NZ" w:eastAsia="en-NZ"/>
        </w:rPr>
        <w:t>formulated supplementary</w:t>
      </w:r>
      <w:r w:rsidR="00A40067" w:rsidRPr="002A7881">
        <w:rPr>
          <w:rFonts w:cs="Arial"/>
          <w:color w:val="000000"/>
          <w:lang w:val="en-NZ" w:eastAsia="en-NZ"/>
        </w:rPr>
        <w:t xml:space="preserve"> sports</w:t>
      </w:r>
      <w:r w:rsidRPr="002A7881">
        <w:rPr>
          <w:rFonts w:cs="Arial"/>
          <w:color w:val="000000"/>
          <w:lang w:val="en-NZ" w:eastAsia="en-NZ"/>
        </w:rPr>
        <w:t xml:space="preserve"> foods</w:t>
      </w:r>
      <w:r w:rsidRPr="002A7881" w:rsidDel="003F6A19">
        <w:rPr>
          <w:rFonts w:cs="Arial"/>
        </w:rPr>
        <w:t xml:space="preserve"> is subject to gener</w:t>
      </w:r>
      <w:r w:rsidRPr="002A7881">
        <w:rPr>
          <w:rFonts w:cs="Arial"/>
        </w:rPr>
        <w:t xml:space="preserve">ic labelling requirements and also to specific labelling requirements in Standard 2.9.4. </w:t>
      </w:r>
    </w:p>
    <w:p w14:paraId="6DA9AD89" w14:textId="77777777" w:rsidR="000D0C4D" w:rsidRPr="002A7881" w:rsidRDefault="000D0C4D" w:rsidP="00D21603">
      <w:pPr>
        <w:widowControl/>
        <w:rPr>
          <w:rFonts w:cs="Arial"/>
        </w:rPr>
      </w:pPr>
    </w:p>
    <w:p w14:paraId="21734015" w14:textId="77777777" w:rsidR="000D0C4D" w:rsidRPr="002A7881" w:rsidRDefault="000D0C4D" w:rsidP="00D21603">
      <w:pPr>
        <w:widowControl/>
        <w:rPr>
          <w:rFonts w:cs="Arial"/>
        </w:rPr>
      </w:pPr>
      <w:r w:rsidRPr="002A7881">
        <w:rPr>
          <w:rFonts w:cs="Arial"/>
        </w:rPr>
        <w:t xml:space="preserve">Should manufacturers choose to add L-carnitine to </w:t>
      </w:r>
      <w:r w:rsidRPr="002A7881">
        <w:rPr>
          <w:rFonts w:cs="Arial"/>
          <w:color w:val="000000"/>
          <w:lang w:val="en-NZ" w:eastAsia="en-NZ"/>
        </w:rPr>
        <w:t xml:space="preserve">formulated supplementary </w:t>
      </w:r>
      <w:r w:rsidR="00A40067" w:rsidRPr="002A7881">
        <w:rPr>
          <w:rFonts w:cs="Arial"/>
          <w:color w:val="000000"/>
          <w:lang w:val="en-NZ" w:eastAsia="en-NZ"/>
        </w:rPr>
        <w:t xml:space="preserve">sports </w:t>
      </w:r>
      <w:r w:rsidRPr="002A7881">
        <w:rPr>
          <w:rFonts w:cs="Arial"/>
          <w:color w:val="000000"/>
          <w:lang w:val="en-NZ" w:eastAsia="en-NZ"/>
        </w:rPr>
        <w:t>foods</w:t>
      </w:r>
      <w:r w:rsidRPr="002A7881">
        <w:rPr>
          <w:rFonts w:cs="Arial"/>
        </w:rPr>
        <w:t>, L-carnitine must be included in the statement of ingredients (Standard 1.2.4 – Information requirements – statement of ingredients)</w:t>
      </w:r>
      <w:r w:rsidR="00E87EDD" w:rsidRPr="002A7881">
        <w:rPr>
          <w:rFonts w:cs="Arial"/>
        </w:rPr>
        <w:t>.</w:t>
      </w:r>
    </w:p>
    <w:p w14:paraId="5D6E1AE7" w14:textId="1C6FF8F5" w:rsidR="000D0C4D" w:rsidRDefault="000D0C4D" w:rsidP="00D21603">
      <w:pPr>
        <w:widowControl/>
        <w:rPr>
          <w:rFonts w:cs="Arial"/>
        </w:rPr>
      </w:pPr>
    </w:p>
    <w:p w14:paraId="4364F75D" w14:textId="7AD1E826" w:rsidR="004B2A59" w:rsidRDefault="004B2A59" w:rsidP="007B1808">
      <w:pPr>
        <w:widowControl/>
        <w:rPr>
          <w:rFonts w:cs="Arial"/>
        </w:rPr>
      </w:pPr>
      <w:r>
        <w:rPr>
          <w:rFonts w:cs="Arial"/>
        </w:rPr>
        <w:t>Section 2.9.4—4(1)(b)</w:t>
      </w:r>
      <w:r w:rsidR="00AB30FA" w:rsidRPr="00377EB5">
        <w:rPr>
          <w:rFonts w:cs="Arial"/>
        </w:rPr>
        <w:t xml:space="preserve"> </w:t>
      </w:r>
      <w:r>
        <w:rPr>
          <w:rFonts w:cs="Arial"/>
        </w:rPr>
        <w:t>specifies that formulated supplementary sports foods must include directions for use stating the recommended amount and frequency of intake of the food, a statement of the recommended consumption in one day and a nutrition information panel.</w:t>
      </w:r>
    </w:p>
    <w:p w14:paraId="58D58F2C" w14:textId="77777777" w:rsidR="007B1808" w:rsidRPr="002A7881" w:rsidRDefault="007B1808" w:rsidP="00D21603">
      <w:pPr>
        <w:widowControl/>
        <w:rPr>
          <w:rFonts w:cs="Arial"/>
        </w:rPr>
      </w:pPr>
    </w:p>
    <w:p w14:paraId="640AEF60" w14:textId="77777777" w:rsidR="000D0C4D" w:rsidRPr="002A7881" w:rsidRDefault="000D0C4D" w:rsidP="00D21603">
      <w:pPr>
        <w:widowControl/>
        <w:rPr>
          <w:rFonts w:cs="Arial"/>
        </w:rPr>
      </w:pPr>
      <w:r w:rsidRPr="002A7881">
        <w:rPr>
          <w:rFonts w:cs="Arial"/>
        </w:rPr>
        <w:t>Section 2.9.4—5 sets out labelling requirements should a manufacturer include a statement referring to the presence of a substance that is used as a nutritive substance (such as L-carnitine), on a label. If the statement is used, then the label must state the amount of L-carnitine immediately after the statement referring to the presence of the substance, or immediately following the name of the substance in the statement of ingredients, or in the nutrition information panel.</w:t>
      </w:r>
    </w:p>
    <w:p w14:paraId="128E1F74" w14:textId="77777777" w:rsidR="000D0C4D" w:rsidRPr="002A7881" w:rsidRDefault="000D0C4D" w:rsidP="00D21603">
      <w:pPr>
        <w:widowControl/>
        <w:rPr>
          <w:rFonts w:cs="Arial"/>
        </w:rPr>
      </w:pPr>
    </w:p>
    <w:p w14:paraId="715955FE" w14:textId="77777777" w:rsidR="000D0C4D" w:rsidRPr="002A7881" w:rsidRDefault="000D0C4D" w:rsidP="00D21603">
      <w:pPr>
        <w:widowControl/>
        <w:rPr>
          <w:rFonts w:cs="Arial"/>
          <w:i/>
        </w:rPr>
      </w:pPr>
      <w:r w:rsidRPr="002A7881">
        <w:rPr>
          <w:rFonts w:cs="Arial"/>
        </w:rPr>
        <w:t xml:space="preserve">Formulated </w:t>
      </w:r>
      <w:r w:rsidRPr="002A7881">
        <w:rPr>
          <w:rFonts w:cs="Arial"/>
          <w:color w:val="000000"/>
          <w:lang w:val="en-NZ" w:eastAsia="en-NZ"/>
        </w:rPr>
        <w:t xml:space="preserve">supplementary </w:t>
      </w:r>
      <w:r w:rsidR="00A40067" w:rsidRPr="002A7881">
        <w:rPr>
          <w:rFonts w:cs="Arial"/>
          <w:color w:val="000000"/>
          <w:lang w:val="en-NZ" w:eastAsia="en-NZ"/>
        </w:rPr>
        <w:t xml:space="preserve">sports </w:t>
      </w:r>
      <w:r w:rsidRPr="002A7881">
        <w:rPr>
          <w:rFonts w:cs="Arial"/>
          <w:color w:val="000000"/>
          <w:lang w:val="en-NZ" w:eastAsia="en-NZ"/>
        </w:rPr>
        <w:t>foods</w:t>
      </w:r>
      <w:r w:rsidRPr="002A7881">
        <w:rPr>
          <w:rFonts w:cs="Arial"/>
        </w:rPr>
        <w:t xml:space="preserve"> must carry statements to the effect that the food is not a sole source of nutrition and that the food should be used in conjunction with an appropriate physical training or exercise program. The following statement is also required: </w:t>
      </w:r>
      <w:r w:rsidRPr="002A7881">
        <w:rPr>
          <w:rFonts w:cs="Arial"/>
          <w:i/>
        </w:rPr>
        <w:t>Not suitable for children under 15 years of age or pregnant women: Should only be used under medical or dietetic supervision.</w:t>
      </w:r>
    </w:p>
    <w:p w14:paraId="0B44DB9A" w14:textId="77777777" w:rsidR="000D0C4D" w:rsidRPr="002A7881" w:rsidRDefault="000D0C4D" w:rsidP="00D21603">
      <w:pPr>
        <w:widowControl/>
        <w:rPr>
          <w:rFonts w:cs="Arial"/>
        </w:rPr>
      </w:pPr>
    </w:p>
    <w:p w14:paraId="6BA94CD4" w14:textId="77777777" w:rsidR="000D0C4D" w:rsidRPr="002A7881" w:rsidRDefault="000D0C4D" w:rsidP="00D21603">
      <w:pPr>
        <w:widowControl/>
        <w:rPr>
          <w:rFonts w:cs="Arial"/>
        </w:rPr>
      </w:pPr>
      <w:r w:rsidRPr="002A7881">
        <w:rPr>
          <w:rFonts w:cs="Arial"/>
        </w:rPr>
        <w:t>These labelling requirements enable consumers to make informed purchasing decisions.</w:t>
      </w:r>
    </w:p>
    <w:p w14:paraId="58F54F75" w14:textId="77777777" w:rsidR="000D0C4D" w:rsidRPr="002A7881" w:rsidRDefault="000D0C4D" w:rsidP="00D21603">
      <w:pPr>
        <w:widowControl/>
        <w:rPr>
          <w:rFonts w:cs="Arial"/>
          <w:iCs/>
        </w:rPr>
      </w:pPr>
    </w:p>
    <w:p w14:paraId="55F631D1" w14:textId="77777777" w:rsidR="000D0C4D" w:rsidRPr="002A7881" w:rsidRDefault="000D0C4D" w:rsidP="00D21603">
      <w:pPr>
        <w:widowControl/>
        <w:rPr>
          <w:rFonts w:cs="Arial"/>
        </w:rPr>
      </w:pPr>
      <w:r w:rsidRPr="002A7881">
        <w:rPr>
          <w:rFonts w:cs="Arial"/>
        </w:rPr>
        <w:t xml:space="preserve">In relation to certain health claims, Division 3 of Standard 2.9.4 sets out permissions for particular </w:t>
      </w:r>
      <w:r w:rsidR="006870F6" w:rsidRPr="002A7881">
        <w:rPr>
          <w:rFonts w:cs="Arial"/>
          <w:color w:val="000000"/>
          <w:lang w:val="en-NZ" w:eastAsia="en-NZ"/>
        </w:rPr>
        <w:t>formulated supplementary sports foods</w:t>
      </w:r>
      <w:r w:rsidR="006870F6" w:rsidRPr="002A7881" w:rsidDel="006870F6">
        <w:rPr>
          <w:rFonts w:cs="Arial"/>
        </w:rPr>
        <w:t xml:space="preserve"> </w:t>
      </w:r>
      <w:r w:rsidRPr="002A7881">
        <w:rPr>
          <w:rFonts w:cs="Arial"/>
        </w:rPr>
        <w:t xml:space="preserve">that meet one of three types of compositional specifications (high carbohydrate; protein energy, or energy) to carry certain claims on their labels e.g. </w:t>
      </w:r>
      <w:r w:rsidRPr="002A7881">
        <w:rPr>
          <w:rFonts w:cs="Arial"/>
          <w:i/>
          <w:iCs/>
        </w:rPr>
        <w:t>the product is useful before, during and after sustained strenuous exercise</w:t>
      </w:r>
      <w:r w:rsidRPr="002A7881">
        <w:rPr>
          <w:rFonts w:cs="Arial"/>
        </w:rPr>
        <w:t xml:space="preserve">. Apart from these claims permitted under Division 3, Section 2.9.4—7 prohibits representations about enhanced athletic performance and beneficial physiological effects, by the following: </w:t>
      </w:r>
    </w:p>
    <w:p w14:paraId="60E1F17F" w14:textId="77777777" w:rsidR="000D0C4D" w:rsidRPr="002A7881" w:rsidRDefault="000D0C4D" w:rsidP="00D21603">
      <w:pPr>
        <w:widowControl/>
        <w:rPr>
          <w:rFonts w:cs="Arial"/>
        </w:rPr>
      </w:pPr>
    </w:p>
    <w:p w14:paraId="56FA756B" w14:textId="77777777" w:rsidR="000D0C4D" w:rsidRPr="002A7881" w:rsidRDefault="000D0C4D" w:rsidP="00D21603">
      <w:pPr>
        <w:widowControl/>
        <w:ind w:left="567"/>
        <w:rPr>
          <w:rFonts w:cs="Arial"/>
          <w:i/>
          <w:iCs/>
          <w:sz w:val="20"/>
          <w:szCs w:val="20"/>
        </w:rPr>
      </w:pPr>
      <w:r w:rsidRPr="002A7881">
        <w:rPr>
          <w:rFonts w:cs="Arial"/>
          <w:i/>
          <w:iCs/>
          <w:sz w:val="20"/>
          <w:szCs w:val="20"/>
        </w:rPr>
        <w:t xml:space="preserve">Unless specific permission is given in this Part, the label on a package of formulated supplementary sports food must not include an express or implied representation that relates to any property or proposed use of the food to enhanced athletic performance or beneficial physiological effects. </w:t>
      </w:r>
    </w:p>
    <w:p w14:paraId="6177735E" w14:textId="77777777" w:rsidR="000D0C4D" w:rsidRPr="002A7881" w:rsidRDefault="000D0C4D" w:rsidP="00D21603">
      <w:pPr>
        <w:widowControl/>
        <w:rPr>
          <w:rFonts w:cs="Arial"/>
        </w:rPr>
      </w:pPr>
    </w:p>
    <w:p w14:paraId="3E91D3C3" w14:textId="77777777" w:rsidR="000D0C4D" w:rsidRPr="002A7881" w:rsidRDefault="000D0C4D" w:rsidP="00D21603">
      <w:pPr>
        <w:widowControl/>
        <w:rPr>
          <w:rFonts w:cs="Arial"/>
        </w:rPr>
      </w:pPr>
      <w:r w:rsidRPr="002A7881">
        <w:rPr>
          <w:rFonts w:cs="Arial"/>
        </w:rPr>
        <w:t xml:space="preserve">Standard 1.2.7 </w:t>
      </w:r>
      <w:r w:rsidRPr="002A7881" w:rsidDel="003F6A19">
        <w:rPr>
          <w:rFonts w:cs="Arial"/>
        </w:rPr>
        <w:t xml:space="preserve">– </w:t>
      </w:r>
      <w:r w:rsidRPr="002A7881">
        <w:rPr>
          <w:rFonts w:cs="Arial"/>
        </w:rPr>
        <w:t>Nutrition, health and related c</w:t>
      </w:r>
      <w:r w:rsidRPr="002A7881" w:rsidDel="003F6A19">
        <w:rPr>
          <w:rFonts w:cs="Arial"/>
        </w:rPr>
        <w:t>laims</w:t>
      </w:r>
      <w:r w:rsidRPr="002A7881">
        <w:rPr>
          <w:rFonts w:cs="Arial"/>
        </w:rPr>
        <w:t xml:space="preserve"> provides for health claims to be made about foods, including health claims about physical performance, providing such foods meet certain claim criteria. However, as noted above, </w:t>
      </w:r>
      <w:r w:rsidR="006870F6" w:rsidRPr="002A7881">
        <w:rPr>
          <w:rFonts w:cs="Arial"/>
          <w:color w:val="000000"/>
          <w:lang w:val="en-NZ" w:eastAsia="en-NZ"/>
        </w:rPr>
        <w:t>formulated supplementary sports foods</w:t>
      </w:r>
      <w:r w:rsidRPr="002A7881">
        <w:rPr>
          <w:rFonts w:cs="Arial"/>
        </w:rPr>
        <w:t xml:space="preserve"> are currently prevented from making health claims</w:t>
      </w:r>
      <w:r w:rsidR="003F5B14" w:rsidRPr="002A7881">
        <w:rPr>
          <w:rFonts w:cs="Arial"/>
        </w:rPr>
        <w:t xml:space="preserve"> </w:t>
      </w:r>
      <w:r w:rsidR="003F5B14" w:rsidRPr="009958CA">
        <w:rPr>
          <w:rFonts w:cs="Arial"/>
          <w:szCs w:val="22"/>
        </w:rPr>
        <w:t xml:space="preserve">about </w:t>
      </w:r>
      <w:r w:rsidR="003F5B14" w:rsidRPr="009958CA">
        <w:rPr>
          <w:rFonts w:cs="Arial"/>
          <w:i/>
          <w:iCs/>
          <w:szCs w:val="22"/>
        </w:rPr>
        <w:t>enhanced athletic performance or beneficial physiological effects</w:t>
      </w:r>
      <w:r w:rsidRPr="009958CA">
        <w:rPr>
          <w:rFonts w:cs="Arial"/>
          <w:szCs w:val="22"/>
        </w:rPr>
        <w:t xml:space="preserve"> except where express permissio</w:t>
      </w:r>
      <w:r w:rsidRPr="002A7881">
        <w:rPr>
          <w:rFonts w:cs="Arial"/>
        </w:rPr>
        <w:t>n is provided in Standard 2.9.4 for making certain claims. Section 1.2.7—6 states that Standard 1.2.7 does not apply when a claim is expressly permitted by the Code.</w:t>
      </w:r>
    </w:p>
    <w:p w14:paraId="7B75A7EB" w14:textId="77777777" w:rsidR="00623B8B" w:rsidRPr="002A7881" w:rsidRDefault="005006A8" w:rsidP="00D21603">
      <w:pPr>
        <w:pStyle w:val="Heading3"/>
        <w:widowControl/>
        <w:rPr>
          <w:rFonts w:cs="Arial"/>
        </w:rPr>
      </w:pPr>
      <w:bookmarkStart w:id="82" w:name="_Toc520732785"/>
      <w:bookmarkStart w:id="83" w:name="_Toc521493208"/>
      <w:bookmarkStart w:id="84" w:name="_Toc523221959"/>
      <w:r w:rsidRPr="002A7881">
        <w:rPr>
          <w:rFonts w:cs="Arial"/>
        </w:rPr>
        <w:t>2.3.</w:t>
      </w:r>
      <w:r w:rsidRPr="002A7881">
        <w:rPr>
          <w:rFonts w:cs="Arial"/>
          <w:lang w:val="en-AU"/>
        </w:rPr>
        <w:t>3</w:t>
      </w:r>
      <w:r w:rsidR="00623B8B" w:rsidRPr="002A7881">
        <w:rPr>
          <w:rFonts w:cs="Arial"/>
        </w:rPr>
        <w:tab/>
        <w:t>Consumer awareness and behaviours in relation to L-carnitine</w:t>
      </w:r>
      <w:bookmarkEnd w:id="82"/>
      <w:bookmarkEnd w:id="83"/>
      <w:bookmarkEnd w:id="84"/>
    </w:p>
    <w:p w14:paraId="6BB7D888" w14:textId="77777777" w:rsidR="00A72D9D" w:rsidRPr="002A7881" w:rsidRDefault="00A72D9D" w:rsidP="00D21603">
      <w:pPr>
        <w:widowControl/>
        <w:rPr>
          <w:rFonts w:cs="Arial"/>
        </w:rPr>
      </w:pPr>
      <w:r w:rsidRPr="002A7881">
        <w:rPr>
          <w:rFonts w:cs="Arial"/>
        </w:rPr>
        <w:t>Since L-carnitine is permitted in formulated supplementary sports foods at present, it is not anticipated there will be any adverse changes to consumer behaviour with a permitted increase in L-carnitine in formulated supplementary sports foods (see SD3). This is because the range of foods containing L-carnitine (and carrying a nutrition content claim regarding L-carnitine) is unlikely to significantly increase as a result of the proposed change. Therefore, it is unlikely that the proposed change would result in a significant increase in awareness of L-carnitine in foods.</w:t>
      </w:r>
    </w:p>
    <w:p w14:paraId="06FAC47C" w14:textId="77777777" w:rsidR="00A72D9D" w:rsidRPr="002A7881" w:rsidRDefault="00A72D9D" w:rsidP="00D21603">
      <w:pPr>
        <w:widowControl/>
        <w:rPr>
          <w:rFonts w:cs="Arial"/>
        </w:rPr>
      </w:pPr>
    </w:p>
    <w:p w14:paraId="5D506BE3" w14:textId="77777777" w:rsidR="00A72D9D" w:rsidRPr="002A7881" w:rsidRDefault="00A72D9D" w:rsidP="00D21603">
      <w:pPr>
        <w:widowControl/>
        <w:rPr>
          <w:rFonts w:cs="Arial"/>
        </w:rPr>
      </w:pPr>
      <w:r w:rsidRPr="002A7881">
        <w:rPr>
          <w:rFonts w:cs="Arial"/>
        </w:rPr>
        <w:t>It is possible that some consumers already using formulated supplementary sports foods containing L-carnitine will notice a change in the quantity of L-carnitine in some products (through voluntary declarations in the NIP, for example). This may lead them to switch from one brand to another. However, the increased quantity is unlikely to lead consumers who were not previously consuming formulated supplementary sports foods containing L-carnitine to do so.</w:t>
      </w:r>
    </w:p>
    <w:p w14:paraId="7147CF0F" w14:textId="77777777" w:rsidR="00A72D9D" w:rsidRPr="002A7881" w:rsidRDefault="00A72D9D" w:rsidP="00D21603">
      <w:pPr>
        <w:widowControl/>
        <w:rPr>
          <w:rFonts w:cs="Arial"/>
        </w:rPr>
      </w:pPr>
    </w:p>
    <w:p w14:paraId="6ADF6C5B" w14:textId="77777777" w:rsidR="00A72D9D" w:rsidRPr="002A7881" w:rsidRDefault="00225052" w:rsidP="00D21603">
      <w:pPr>
        <w:widowControl/>
        <w:rPr>
          <w:rFonts w:cs="Arial"/>
        </w:rPr>
      </w:pPr>
      <w:r w:rsidRPr="002A7881">
        <w:rPr>
          <w:rFonts w:cs="Arial"/>
        </w:rPr>
        <w:t>T</w:t>
      </w:r>
      <w:r w:rsidR="00A72D9D" w:rsidRPr="002A7881">
        <w:rPr>
          <w:rFonts w:cs="Arial"/>
        </w:rPr>
        <w:t>he evidence base concerning consumers and L-carnitine is limited with no research identified at present concerning Australian and New Zealand populations. International studies have generally been limited to individuals who engage in regular exercise and health related activities. In addition, there is no evidence relating to how consumers would respond to higher levels of L-carnitine in formulated supplementary sports foods.</w:t>
      </w:r>
    </w:p>
    <w:p w14:paraId="184CCD48" w14:textId="77777777" w:rsidR="005016CF" w:rsidRPr="002A7881" w:rsidRDefault="005016CF" w:rsidP="00D21603">
      <w:pPr>
        <w:pStyle w:val="Heading3"/>
        <w:widowControl/>
        <w:rPr>
          <w:rFonts w:cs="Arial"/>
        </w:rPr>
      </w:pPr>
      <w:bookmarkStart w:id="85" w:name="_Toc520732786"/>
      <w:bookmarkStart w:id="86" w:name="_Toc521493209"/>
      <w:bookmarkStart w:id="87" w:name="_Toc523221960"/>
      <w:r w:rsidRPr="002A7881">
        <w:rPr>
          <w:rFonts w:cs="Arial"/>
          <w:lang w:val="en-AU"/>
        </w:rPr>
        <w:t>2.3.</w:t>
      </w:r>
      <w:r w:rsidR="005006A8" w:rsidRPr="002A7881">
        <w:rPr>
          <w:rFonts w:cs="Arial"/>
          <w:lang w:val="en-AU"/>
        </w:rPr>
        <w:t>4</w:t>
      </w:r>
      <w:r w:rsidRPr="002A7881">
        <w:rPr>
          <w:rFonts w:cs="Arial"/>
          <w:lang w:val="en-AU"/>
        </w:rPr>
        <w:tab/>
      </w:r>
      <w:r w:rsidRPr="002A7881">
        <w:rPr>
          <w:rFonts w:cs="Arial"/>
        </w:rPr>
        <w:t>Conclusion</w:t>
      </w:r>
      <w:bookmarkEnd w:id="85"/>
      <w:bookmarkEnd w:id="86"/>
      <w:bookmarkEnd w:id="87"/>
    </w:p>
    <w:p w14:paraId="73AB939E" w14:textId="00B35086" w:rsidR="008911D8" w:rsidRPr="00150E4B" w:rsidRDefault="00744C39" w:rsidP="009439BD">
      <w:pPr>
        <w:pStyle w:val="Default"/>
        <w:rPr>
          <w:rFonts w:ascii="Arial" w:hAnsi="Arial" w:cs="Arial"/>
          <w:color w:val="auto"/>
          <w:sz w:val="22"/>
          <w:szCs w:val="22"/>
        </w:rPr>
      </w:pPr>
      <w:r>
        <w:rPr>
          <w:rFonts w:ascii="Arial" w:hAnsi="Arial" w:cs="Arial"/>
          <w:color w:val="auto"/>
          <w:sz w:val="22"/>
          <w:szCs w:val="22"/>
        </w:rPr>
        <w:t>FSANZ assessed the applicant’s request for use of L-carnitine in 32 classes of food</w:t>
      </w:r>
      <w:r w:rsidR="00456288">
        <w:rPr>
          <w:rFonts w:ascii="Arial" w:hAnsi="Arial" w:cs="Arial"/>
          <w:color w:val="auto"/>
          <w:sz w:val="22"/>
          <w:szCs w:val="22"/>
        </w:rPr>
        <w:t xml:space="preserve"> by a</w:t>
      </w:r>
      <w:r w:rsidR="003E6E7E">
        <w:rPr>
          <w:rFonts w:ascii="Arial" w:hAnsi="Arial" w:cs="Arial"/>
          <w:color w:val="auto"/>
          <w:sz w:val="22"/>
          <w:szCs w:val="22"/>
        </w:rPr>
        <w:t xml:space="preserve">ssessing the </w:t>
      </w:r>
      <w:r w:rsidR="00246884">
        <w:rPr>
          <w:rFonts w:ascii="Arial" w:hAnsi="Arial" w:cs="Arial"/>
          <w:color w:val="auto"/>
          <w:sz w:val="22"/>
          <w:szCs w:val="22"/>
        </w:rPr>
        <w:t xml:space="preserve">evidence for </w:t>
      </w:r>
      <w:r w:rsidR="003E6E7E">
        <w:rPr>
          <w:rFonts w:ascii="Arial" w:hAnsi="Arial" w:cs="Arial"/>
          <w:color w:val="auto"/>
          <w:sz w:val="22"/>
          <w:szCs w:val="22"/>
        </w:rPr>
        <w:t xml:space="preserve">safety and </w:t>
      </w:r>
      <w:r w:rsidR="00423572">
        <w:rPr>
          <w:rFonts w:ascii="Arial" w:hAnsi="Arial" w:cs="Arial"/>
          <w:color w:val="auto"/>
          <w:sz w:val="22"/>
          <w:szCs w:val="22"/>
        </w:rPr>
        <w:t xml:space="preserve">consistency with the </w:t>
      </w:r>
      <w:r w:rsidR="00DA7ECF">
        <w:rPr>
          <w:rFonts w:ascii="Arial" w:hAnsi="Arial" w:cs="Arial"/>
          <w:color w:val="auto"/>
          <w:sz w:val="22"/>
          <w:szCs w:val="22"/>
        </w:rPr>
        <w:t>stated purpose</w:t>
      </w:r>
      <w:r>
        <w:rPr>
          <w:rFonts w:ascii="Arial" w:hAnsi="Arial" w:cs="Arial"/>
          <w:color w:val="auto"/>
          <w:sz w:val="22"/>
          <w:szCs w:val="22"/>
        </w:rPr>
        <w:t>s</w:t>
      </w:r>
      <w:r w:rsidR="00CC4467">
        <w:rPr>
          <w:rFonts w:ascii="Arial" w:hAnsi="Arial" w:cs="Arial"/>
          <w:color w:val="auto"/>
          <w:sz w:val="22"/>
          <w:szCs w:val="22"/>
        </w:rPr>
        <w:t xml:space="preserve"> for four </w:t>
      </w:r>
      <w:r w:rsidR="00C16CF9">
        <w:rPr>
          <w:rFonts w:ascii="Arial" w:hAnsi="Arial" w:cs="Arial"/>
          <w:color w:val="auto"/>
          <w:sz w:val="22"/>
          <w:szCs w:val="22"/>
        </w:rPr>
        <w:t xml:space="preserve">identified </w:t>
      </w:r>
      <w:r w:rsidR="00CC4467">
        <w:rPr>
          <w:rFonts w:ascii="Arial" w:hAnsi="Arial" w:cs="Arial"/>
          <w:color w:val="auto"/>
          <w:sz w:val="22"/>
          <w:szCs w:val="22"/>
        </w:rPr>
        <w:t>population groups</w:t>
      </w:r>
      <w:r w:rsidR="00456288">
        <w:rPr>
          <w:rFonts w:ascii="Arial" w:hAnsi="Arial" w:cs="Arial"/>
          <w:color w:val="auto"/>
          <w:sz w:val="22"/>
          <w:szCs w:val="22"/>
        </w:rPr>
        <w:t>. FSANZ</w:t>
      </w:r>
      <w:r>
        <w:rPr>
          <w:rFonts w:ascii="Arial" w:hAnsi="Arial" w:cs="Arial"/>
          <w:color w:val="auto"/>
          <w:sz w:val="22"/>
          <w:szCs w:val="22"/>
        </w:rPr>
        <w:t xml:space="preserve"> conclude</w:t>
      </w:r>
      <w:r w:rsidR="008C73C6">
        <w:rPr>
          <w:rFonts w:ascii="Arial" w:hAnsi="Arial" w:cs="Arial"/>
          <w:color w:val="auto"/>
          <w:sz w:val="22"/>
          <w:szCs w:val="22"/>
        </w:rPr>
        <w:t>s</w:t>
      </w:r>
      <w:r w:rsidR="00DA7ECF" w:rsidRPr="00FD071B">
        <w:rPr>
          <w:rFonts w:ascii="Arial" w:hAnsi="Arial" w:cs="Arial"/>
          <w:color w:val="auto"/>
          <w:sz w:val="22"/>
          <w:szCs w:val="22"/>
        </w:rPr>
        <w:t xml:space="preserve"> that</w:t>
      </w:r>
      <w:r w:rsidR="009C19E8">
        <w:rPr>
          <w:rFonts w:ascii="Arial" w:hAnsi="Arial" w:cs="Arial"/>
          <w:color w:val="auto"/>
          <w:sz w:val="22"/>
          <w:szCs w:val="22"/>
        </w:rPr>
        <w:t xml:space="preserve"> </w:t>
      </w:r>
      <w:r w:rsidR="00DA7ECF" w:rsidRPr="00FD071B">
        <w:rPr>
          <w:rFonts w:ascii="Arial" w:hAnsi="Arial" w:cs="Arial"/>
          <w:color w:val="auto"/>
          <w:sz w:val="22"/>
          <w:szCs w:val="22"/>
        </w:rPr>
        <w:t>L-carnitine</w:t>
      </w:r>
      <w:r w:rsidR="009C19E8">
        <w:rPr>
          <w:rFonts w:ascii="Arial" w:hAnsi="Arial" w:cs="Arial"/>
          <w:color w:val="auto"/>
          <w:sz w:val="22"/>
          <w:szCs w:val="22"/>
        </w:rPr>
        <w:t xml:space="preserve"> </w:t>
      </w:r>
      <w:r w:rsidR="00F107FB">
        <w:rPr>
          <w:rFonts w:ascii="Arial" w:hAnsi="Arial" w:cs="Arial"/>
          <w:color w:val="auto"/>
          <w:sz w:val="22"/>
          <w:szCs w:val="22"/>
        </w:rPr>
        <w:t>at</w:t>
      </w:r>
      <w:r w:rsidR="009C19E8">
        <w:rPr>
          <w:rFonts w:ascii="Arial" w:hAnsi="Arial" w:cs="Arial"/>
          <w:color w:val="auto"/>
          <w:sz w:val="22"/>
          <w:szCs w:val="22"/>
        </w:rPr>
        <w:t xml:space="preserve"> </w:t>
      </w:r>
      <w:r w:rsidR="003E6E7E">
        <w:rPr>
          <w:rFonts w:ascii="Arial" w:hAnsi="Arial" w:cs="Arial"/>
          <w:color w:val="auto"/>
          <w:sz w:val="22"/>
          <w:szCs w:val="22"/>
        </w:rPr>
        <w:t xml:space="preserve">the </w:t>
      </w:r>
      <w:r>
        <w:rPr>
          <w:rFonts w:ascii="Arial" w:hAnsi="Arial" w:cs="Arial"/>
          <w:color w:val="auto"/>
          <w:sz w:val="22"/>
          <w:szCs w:val="22"/>
        </w:rPr>
        <w:t>maximum</w:t>
      </w:r>
      <w:r w:rsidR="003E6E7E">
        <w:rPr>
          <w:rFonts w:ascii="Arial" w:hAnsi="Arial" w:cs="Arial"/>
          <w:color w:val="auto"/>
          <w:sz w:val="22"/>
          <w:szCs w:val="22"/>
        </w:rPr>
        <w:t xml:space="preserve"> requested amounts </w:t>
      </w:r>
      <w:r w:rsidR="00246884">
        <w:rPr>
          <w:rFonts w:ascii="Arial" w:hAnsi="Arial" w:cs="Arial"/>
          <w:color w:val="auto"/>
          <w:sz w:val="22"/>
          <w:szCs w:val="22"/>
        </w:rPr>
        <w:t xml:space="preserve">in all </w:t>
      </w:r>
      <w:r w:rsidR="008C73C6">
        <w:rPr>
          <w:rFonts w:ascii="Arial" w:hAnsi="Arial" w:cs="Arial"/>
          <w:color w:val="auto"/>
          <w:sz w:val="22"/>
          <w:szCs w:val="22"/>
        </w:rPr>
        <w:t xml:space="preserve">requested </w:t>
      </w:r>
      <w:r w:rsidR="00246884">
        <w:rPr>
          <w:rFonts w:ascii="Arial" w:hAnsi="Arial" w:cs="Arial"/>
          <w:color w:val="auto"/>
          <w:sz w:val="22"/>
          <w:szCs w:val="22"/>
        </w:rPr>
        <w:t>foods</w:t>
      </w:r>
      <w:r w:rsidR="003E6E7E">
        <w:rPr>
          <w:rFonts w:ascii="Arial" w:hAnsi="Arial" w:cs="Arial"/>
          <w:color w:val="auto"/>
          <w:sz w:val="22"/>
          <w:szCs w:val="22"/>
        </w:rPr>
        <w:t xml:space="preserve"> is safe</w:t>
      </w:r>
      <w:r w:rsidR="008C73C6">
        <w:rPr>
          <w:rFonts w:ascii="Arial" w:hAnsi="Arial" w:cs="Arial"/>
          <w:color w:val="auto"/>
          <w:sz w:val="22"/>
          <w:szCs w:val="22"/>
        </w:rPr>
        <w:t xml:space="preserve">. However, the applicant’s request is </w:t>
      </w:r>
      <w:r w:rsidR="00F107FB">
        <w:rPr>
          <w:rFonts w:ascii="Arial" w:hAnsi="Arial" w:cs="Arial"/>
          <w:color w:val="auto"/>
          <w:sz w:val="22"/>
          <w:szCs w:val="22"/>
        </w:rPr>
        <w:t xml:space="preserve">consistent with the stated purpose for </w:t>
      </w:r>
      <w:r w:rsidR="005A6EE3">
        <w:rPr>
          <w:rFonts w:ascii="Arial" w:hAnsi="Arial" w:cs="Arial"/>
          <w:color w:val="auto"/>
          <w:sz w:val="22"/>
          <w:szCs w:val="22"/>
        </w:rPr>
        <w:t>athletes</w:t>
      </w:r>
      <w:r w:rsidR="00F107FB">
        <w:rPr>
          <w:rFonts w:ascii="Arial" w:hAnsi="Arial" w:cs="Arial"/>
          <w:color w:val="auto"/>
          <w:sz w:val="22"/>
          <w:szCs w:val="22"/>
        </w:rPr>
        <w:t xml:space="preserve"> only</w:t>
      </w:r>
      <w:r w:rsidR="008C73C6">
        <w:rPr>
          <w:rFonts w:ascii="Arial" w:hAnsi="Arial" w:cs="Arial"/>
          <w:color w:val="auto"/>
          <w:sz w:val="22"/>
          <w:szCs w:val="22"/>
        </w:rPr>
        <w:t xml:space="preserve"> and</w:t>
      </w:r>
      <w:r w:rsidR="008C73C6" w:rsidRPr="008C73C6">
        <w:rPr>
          <w:rFonts w:ascii="Arial" w:hAnsi="Arial" w:cs="Arial"/>
          <w:color w:val="auto"/>
          <w:sz w:val="22"/>
          <w:szCs w:val="22"/>
        </w:rPr>
        <w:t xml:space="preserve"> </w:t>
      </w:r>
      <w:r w:rsidR="009439BD">
        <w:rPr>
          <w:rFonts w:ascii="Arial" w:hAnsi="Arial" w:cs="Arial"/>
          <w:color w:val="auto"/>
          <w:sz w:val="22"/>
          <w:szCs w:val="22"/>
        </w:rPr>
        <w:t>not</w:t>
      </w:r>
      <w:r w:rsidR="00CC4467">
        <w:rPr>
          <w:rFonts w:ascii="Arial" w:hAnsi="Arial" w:cs="Arial"/>
          <w:color w:val="auto"/>
          <w:sz w:val="22"/>
          <w:szCs w:val="22"/>
        </w:rPr>
        <w:t xml:space="preserve"> </w:t>
      </w:r>
      <w:r w:rsidR="00456288">
        <w:rPr>
          <w:rFonts w:ascii="Arial" w:hAnsi="Arial" w:cs="Arial"/>
          <w:color w:val="auto"/>
          <w:sz w:val="22"/>
          <w:szCs w:val="22"/>
        </w:rPr>
        <w:t xml:space="preserve">for </w:t>
      </w:r>
      <w:r w:rsidR="00CC4467">
        <w:rPr>
          <w:rFonts w:ascii="Arial" w:hAnsi="Arial" w:cs="Arial"/>
          <w:color w:val="auto"/>
          <w:sz w:val="22"/>
          <w:szCs w:val="22"/>
        </w:rPr>
        <w:t>other population groups</w:t>
      </w:r>
      <w:r w:rsidR="008C73C6">
        <w:rPr>
          <w:rFonts w:ascii="Arial" w:hAnsi="Arial" w:cs="Arial"/>
          <w:color w:val="auto"/>
          <w:sz w:val="22"/>
          <w:szCs w:val="22"/>
        </w:rPr>
        <w:t>; it</w:t>
      </w:r>
      <w:r w:rsidR="00E730E6" w:rsidRPr="00150E4B">
        <w:rPr>
          <w:rFonts w:ascii="Arial" w:hAnsi="Arial" w:cs="Arial"/>
          <w:color w:val="auto"/>
          <w:sz w:val="22"/>
          <w:szCs w:val="22"/>
        </w:rPr>
        <w:t xml:space="preserve"> is </w:t>
      </w:r>
      <w:r w:rsidR="00456288">
        <w:rPr>
          <w:rFonts w:ascii="Arial" w:hAnsi="Arial" w:cs="Arial"/>
          <w:color w:val="auto"/>
          <w:sz w:val="22"/>
          <w:szCs w:val="22"/>
        </w:rPr>
        <w:t xml:space="preserve">also </w:t>
      </w:r>
      <w:r w:rsidR="00150E4B" w:rsidRPr="00150E4B">
        <w:rPr>
          <w:rFonts w:ascii="Arial" w:hAnsi="Arial" w:cs="Arial"/>
          <w:color w:val="auto"/>
          <w:sz w:val="22"/>
          <w:szCs w:val="22"/>
        </w:rPr>
        <w:t>consistent with</w:t>
      </w:r>
      <w:r w:rsidR="00E730E6" w:rsidRPr="00150E4B">
        <w:rPr>
          <w:rFonts w:ascii="Arial" w:hAnsi="Arial" w:cs="Arial"/>
          <w:color w:val="auto"/>
          <w:sz w:val="22"/>
          <w:szCs w:val="22"/>
        </w:rPr>
        <w:t xml:space="preserve"> the </w:t>
      </w:r>
      <w:r w:rsidR="00150E4B" w:rsidRPr="00150E4B">
        <w:rPr>
          <w:rFonts w:ascii="Arial" w:hAnsi="Arial" w:cs="Arial"/>
          <w:color w:val="auto"/>
          <w:sz w:val="22"/>
          <w:szCs w:val="22"/>
        </w:rPr>
        <w:t>Code’s defined purpose</w:t>
      </w:r>
      <w:r w:rsidR="00E730E6" w:rsidRPr="00150E4B">
        <w:rPr>
          <w:rFonts w:ascii="Arial" w:hAnsi="Arial" w:cs="Arial"/>
          <w:color w:val="auto"/>
          <w:sz w:val="22"/>
          <w:szCs w:val="22"/>
        </w:rPr>
        <w:t xml:space="preserve"> of </w:t>
      </w:r>
      <w:r w:rsidR="00150E4B" w:rsidRPr="00150E4B">
        <w:rPr>
          <w:rFonts w:ascii="Arial" w:hAnsi="Arial" w:cs="Arial"/>
          <w:color w:val="auto"/>
          <w:sz w:val="22"/>
          <w:szCs w:val="22"/>
        </w:rPr>
        <w:t>formulated supplementary sports foods. Th</w:t>
      </w:r>
      <w:r w:rsidR="00C16CF9">
        <w:rPr>
          <w:rFonts w:ascii="Arial" w:hAnsi="Arial" w:cs="Arial"/>
          <w:color w:val="auto"/>
          <w:sz w:val="22"/>
          <w:szCs w:val="22"/>
        </w:rPr>
        <w:t>e</w:t>
      </w:r>
      <w:r w:rsidR="00150E4B" w:rsidRPr="00150E4B">
        <w:rPr>
          <w:rFonts w:ascii="Arial" w:hAnsi="Arial" w:cs="Arial"/>
          <w:color w:val="auto"/>
          <w:sz w:val="22"/>
          <w:szCs w:val="22"/>
        </w:rPr>
        <w:t xml:space="preserve"> level of evidence </w:t>
      </w:r>
      <w:r w:rsidR="00C16CF9">
        <w:rPr>
          <w:rFonts w:ascii="Arial" w:hAnsi="Arial" w:cs="Arial"/>
          <w:color w:val="auto"/>
          <w:sz w:val="22"/>
          <w:szCs w:val="22"/>
        </w:rPr>
        <w:t xml:space="preserve">in support of this conclusion </w:t>
      </w:r>
      <w:r w:rsidR="00150E4B" w:rsidRPr="00150E4B">
        <w:rPr>
          <w:rFonts w:ascii="Arial" w:hAnsi="Arial" w:cs="Arial"/>
          <w:color w:val="auto"/>
          <w:sz w:val="22"/>
          <w:szCs w:val="22"/>
        </w:rPr>
        <w:t xml:space="preserve">accords with the policy guidelines to be consistent with the intended purpose, noting </w:t>
      </w:r>
      <w:r w:rsidR="00C16CF9">
        <w:rPr>
          <w:rFonts w:ascii="Arial" w:hAnsi="Arial" w:cs="Arial"/>
          <w:color w:val="auto"/>
          <w:sz w:val="22"/>
          <w:szCs w:val="22"/>
        </w:rPr>
        <w:t>that</w:t>
      </w:r>
      <w:r w:rsidR="00C16CF9" w:rsidRPr="00150E4B">
        <w:rPr>
          <w:rFonts w:ascii="Arial" w:hAnsi="Arial" w:cs="Arial"/>
          <w:color w:val="auto"/>
          <w:sz w:val="22"/>
          <w:szCs w:val="22"/>
        </w:rPr>
        <w:t xml:space="preserve"> </w:t>
      </w:r>
      <w:r w:rsidR="00150E4B" w:rsidRPr="00150E4B">
        <w:rPr>
          <w:rFonts w:ascii="Arial" w:hAnsi="Arial" w:cs="Arial"/>
          <w:color w:val="auto"/>
          <w:sz w:val="22"/>
          <w:szCs w:val="22"/>
        </w:rPr>
        <w:t>the request is</w:t>
      </w:r>
      <w:r w:rsidR="00E730E6" w:rsidRPr="00150E4B">
        <w:rPr>
          <w:rFonts w:ascii="Arial" w:hAnsi="Arial" w:cs="Arial"/>
          <w:color w:val="auto"/>
          <w:sz w:val="22"/>
          <w:szCs w:val="22"/>
        </w:rPr>
        <w:t xml:space="preserve"> for </w:t>
      </w:r>
      <w:r w:rsidR="00150E4B" w:rsidRPr="00150E4B">
        <w:rPr>
          <w:rFonts w:ascii="Arial" w:hAnsi="Arial" w:cs="Arial"/>
          <w:color w:val="auto"/>
          <w:sz w:val="22"/>
          <w:szCs w:val="22"/>
        </w:rPr>
        <w:t>voluntary use</w:t>
      </w:r>
      <w:r w:rsidR="00C16CF9">
        <w:rPr>
          <w:rFonts w:ascii="Arial" w:hAnsi="Arial" w:cs="Arial"/>
          <w:color w:val="auto"/>
          <w:sz w:val="22"/>
          <w:szCs w:val="22"/>
        </w:rPr>
        <w:t xml:space="preserve">. FSANZ therefore proposes to increase the </w:t>
      </w:r>
      <w:r w:rsidR="005A6EE3">
        <w:rPr>
          <w:rFonts w:ascii="Arial" w:hAnsi="Arial" w:cs="Arial"/>
          <w:color w:val="auto"/>
          <w:sz w:val="22"/>
          <w:szCs w:val="22"/>
        </w:rPr>
        <w:t xml:space="preserve">maximum </w:t>
      </w:r>
      <w:r w:rsidR="00C16CF9">
        <w:rPr>
          <w:rFonts w:ascii="Arial" w:hAnsi="Arial" w:cs="Arial"/>
          <w:color w:val="auto"/>
          <w:sz w:val="22"/>
          <w:szCs w:val="22"/>
        </w:rPr>
        <w:t>amount of L-carnitine to 2 g per one day quantity in formulated supplementary sports foods.</w:t>
      </w:r>
    </w:p>
    <w:p w14:paraId="58A6CD37" w14:textId="77777777" w:rsidR="008911D8" w:rsidRPr="00F107FB" w:rsidRDefault="008911D8" w:rsidP="008911D8">
      <w:pPr>
        <w:pStyle w:val="Default"/>
        <w:rPr>
          <w:rFonts w:cs="Arial"/>
          <w:sz w:val="20"/>
          <w:szCs w:val="22"/>
        </w:rPr>
      </w:pPr>
    </w:p>
    <w:p w14:paraId="5D0E2922" w14:textId="08BD7C9F" w:rsidR="005016CF" w:rsidRPr="008911D8" w:rsidRDefault="0064188E" w:rsidP="008911D8">
      <w:pPr>
        <w:pStyle w:val="Default"/>
        <w:rPr>
          <w:rFonts w:ascii="Arial" w:hAnsi="Arial" w:cs="Arial"/>
          <w:sz w:val="22"/>
          <w:szCs w:val="22"/>
        </w:rPr>
      </w:pPr>
      <w:r w:rsidRPr="008911D8">
        <w:rPr>
          <w:rFonts w:ascii="Arial" w:hAnsi="Arial" w:cs="Arial"/>
          <w:sz w:val="22"/>
          <w:szCs w:val="22"/>
        </w:rPr>
        <w:t>H</w:t>
      </w:r>
      <w:r w:rsidR="005016CF" w:rsidRPr="008911D8">
        <w:rPr>
          <w:rFonts w:ascii="Arial" w:hAnsi="Arial" w:cs="Arial"/>
          <w:sz w:val="22"/>
          <w:szCs w:val="22"/>
        </w:rPr>
        <w:t xml:space="preserve">aving considered the range of options available and weighed all aspects of the assessment against </w:t>
      </w:r>
      <w:r w:rsidRPr="008911D8">
        <w:rPr>
          <w:rFonts w:ascii="Arial" w:hAnsi="Arial" w:cs="Arial"/>
          <w:sz w:val="22"/>
          <w:szCs w:val="22"/>
        </w:rPr>
        <w:t xml:space="preserve">the </w:t>
      </w:r>
      <w:r w:rsidR="005016CF" w:rsidRPr="008911D8">
        <w:rPr>
          <w:rFonts w:ascii="Arial" w:hAnsi="Arial" w:cs="Arial"/>
          <w:sz w:val="22"/>
          <w:szCs w:val="22"/>
        </w:rPr>
        <w:t>statutory requirements</w:t>
      </w:r>
      <w:r w:rsidR="00CC4467" w:rsidRPr="008911D8">
        <w:rPr>
          <w:rFonts w:ascii="Arial" w:hAnsi="Arial" w:cs="Arial"/>
          <w:sz w:val="22"/>
          <w:szCs w:val="22"/>
        </w:rPr>
        <w:t xml:space="preserve"> including the Ministerial policy guidelines, F</w:t>
      </w:r>
      <w:r w:rsidR="005016CF" w:rsidRPr="008911D8">
        <w:rPr>
          <w:rFonts w:ascii="Arial" w:hAnsi="Arial" w:cs="Arial"/>
          <w:sz w:val="22"/>
          <w:szCs w:val="22"/>
        </w:rPr>
        <w:t>SANZ propos</w:t>
      </w:r>
      <w:r w:rsidR="00CC4467" w:rsidRPr="008911D8">
        <w:rPr>
          <w:rFonts w:ascii="Arial" w:hAnsi="Arial" w:cs="Arial"/>
          <w:sz w:val="22"/>
          <w:szCs w:val="22"/>
        </w:rPr>
        <w:t>es</w:t>
      </w:r>
      <w:r w:rsidR="005016CF" w:rsidRPr="008911D8">
        <w:rPr>
          <w:rFonts w:ascii="Arial" w:hAnsi="Arial" w:cs="Arial"/>
          <w:sz w:val="22"/>
          <w:szCs w:val="22"/>
        </w:rPr>
        <w:t xml:space="preserve"> the following approach and has </w:t>
      </w:r>
      <w:r w:rsidR="00130787">
        <w:rPr>
          <w:rFonts w:ascii="Arial" w:hAnsi="Arial" w:cs="Arial"/>
          <w:sz w:val="22"/>
          <w:szCs w:val="22"/>
        </w:rPr>
        <w:t>prepared</w:t>
      </w:r>
      <w:r w:rsidR="00130787" w:rsidRPr="008911D8">
        <w:rPr>
          <w:rFonts w:ascii="Arial" w:hAnsi="Arial" w:cs="Arial"/>
          <w:sz w:val="22"/>
          <w:szCs w:val="22"/>
        </w:rPr>
        <w:t xml:space="preserve"> </w:t>
      </w:r>
      <w:r w:rsidR="005016CF" w:rsidRPr="008911D8">
        <w:rPr>
          <w:rFonts w:ascii="Arial" w:hAnsi="Arial" w:cs="Arial"/>
          <w:sz w:val="22"/>
          <w:szCs w:val="22"/>
        </w:rPr>
        <w:t xml:space="preserve">a </w:t>
      </w:r>
      <w:r w:rsidR="00130787">
        <w:rPr>
          <w:rFonts w:ascii="Arial" w:hAnsi="Arial" w:cs="Arial"/>
          <w:sz w:val="22"/>
          <w:szCs w:val="22"/>
        </w:rPr>
        <w:t xml:space="preserve">draft </w:t>
      </w:r>
      <w:r w:rsidR="005016CF" w:rsidRPr="008911D8">
        <w:rPr>
          <w:rFonts w:ascii="Arial" w:hAnsi="Arial" w:cs="Arial"/>
          <w:sz w:val="22"/>
          <w:szCs w:val="22"/>
        </w:rPr>
        <w:t>variation to the Code</w:t>
      </w:r>
      <w:r w:rsidR="00130787">
        <w:rPr>
          <w:rFonts w:ascii="Arial" w:hAnsi="Arial" w:cs="Arial"/>
          <w:sz w:val="22"/>
          <w:szCs w:val="22"/>
        </w:rPr>
        <w:t xml:space="preserve"> based on that approach</w:t>
      </w:r>
      <w:r w:rsidR="00CC4467" w:rsidRPr="008911D8">
        <w:rPr>
          <w:rFonts w:ascii="Arial" w:hAnsi="Arial" w:cs="Arial"/>
          <w:sz w:val="22"/>
          <w:szCs w:val="22"/>
        </w:rPr>
        <w:t>.</w:t>
      </w:r>
    </w:p>
    <w:p w14:paraId="034CF10B" w14:textId="77777777" w:rsidR="005016CF" w:rsidRPr="002A7881" w:rsidRDefault="005016CF" w:rsidP="00D21603">
      <w:pPr>
        <w:widowControl/>
        <w:rPr>
          <w:rFonts w:cs="Arial"/>
          <w:lang w:bidi="ar-SA"/>
        </w:rPr>
      </w:pPr>
    </w:p>
    <w:p w14:paraId="39C7F7DB" w14:textId="77777777" w:rsidR="005016CF" w:rsidRPr="002A7881" w:rsidRDefault="005016CF" w:rsidP="00D21603">
      <w:pPr>
        <w:widowControl/>
        <w:pBdr>
          <w:top w:val="single" w:sz="4" w:space="1" w:color="auto"/>
          <w:left w:val="single" w:sz="4" w:space="4" w:color="auto"/>
          <w:bottom w:val="single" w:sz="4" w:space="1" w:color="auto"/>
          <w:right w:val="single" w:sz="4" w:space="4" w:color="auto"/>
        </w:pBdr>
        <w:shd w:val="clear" w:color="auto" w:fill="DEEAF6"/>
        <w:rPr>
          <w:rFonts w:cs="Arial"/>
          <w:b/>
          <w:szCs w:val="22"/>
          <w:lang w:val="en-AU" w:bidi="ar-SA"/>
        </w:rPr>
      </w:pPr>
      <w:r w:rsidRPr="002A7881">
        <w:rPr>
          <w:rFonts w:cs="Arial"/>
          <w:b/>
          <w:szCs w:val="22"/>
          <w:lang w:val="en-AU" w:bidi="ar-SA"/>
        </w:rPr>
        <w:t>Proposed approach</w:t>
      </w:r>
    </w:p>
    <w:p w14:paraId="75160960" w14:textId="4FA8703D" w:rsidR="00D75F75" w:rsidRDefault="005016CF" w:rsidP="00D21603">
      <w:pPr>
        <w:pStyle w:val="FSCDraftingitem"/>
        <w:pBdr>
          <w:top w:val="single" w:sz="4" w:space="1" w:color="auto"/>
          <w:left w:val="single" w:sz="4" w:space="4" w:color="auto"/>
          <w:bottom w:val="single" w:sz="4" w:space="1" w:color="auto"/>
          <w:right w:val="single" w:sz="4" w:space="4" w:color="auto"/>
        </w:pBdr>
        <w:shd w:val="clear" w:color="auto" w:fill="DEEAF6"/>
        <w:rPr>
          <w:rFonts w:cs="Arial"/>
          <w:sz w:val="22"/>
          <w:szCs w:val="22"/>
        </w:rPr>
      </w:pPr>
      <w:r w:rsidRPr="002A7881">
        <w:rPr>
          <w:rFonts w:cs="Arial"/>
          <w:sz w:val="22"/>
          <w:szCs w:val="22"/>
        </w:rPr>
        <w:t>To</w:t>
      </w:r>
      <w:r w:rsidR="00421C94" w:rsidRPr="002A7881">
        <w:rPr>
          <w:rFonts w:cs="Arial"/>
          <w:sz w:val="22"/>
          <w:szCs w:val="22"/>
        </w:rPr>
        <w:t xml:space="preserve"> amend</w:t>
      </w:r>
      <w:r w:rsidRPr="002A7881">
        <w:rPr>
          <w:rFonts w:cs="Arial"/>
          <w:sz w:val="22"/>
          <w:szCs w:val="22"/>
        </w:rPr>
        <w:t xml:space="preserve"> the table to S29—19 </w:t>
      </w:r>
      <w:r w:rsidR="00295ED9">
        <w:rPr>
          <w:rFonts w:cs="Arial"/>
          <w:sz w:val="22"/>
          <w:szCs w:val="22"/>
        </w:rPr>
        <w:t xml:space="preserve">to increase the </w:t>
      </w:r>
      <w:r w:rsidR="00CC4467">
        <w:rPr>
          <w:rFonts w:cs="Arial"/>
          <w:sz w:val="22"/>
          <w:szCs w:val="22"/>
        </w:rPr>
        <w:t xml:space="preserve">amount of </w:t>
      </w:r>
      <w:r w:rsidRPr="002A7881">
        <w:rPr>
          <w:rFonts w:cs="Arial"/>
          <w:sz w:val="22"/>
          <w:szCs w:val="22"/>
        </w:rPr>
        <w:t>L-carnitine in formulated supplementary sports food</w:t>
      </w:r>
      <w:r w:rsidR="0014333C">
        <w:rPr>
          <w:rFonts w:cs="Arial"/>
          <w:sz w:val="22"/>
          <w:szCs w:val="22"/>
        </w:rPr>
        <w:t>s</w:t>
      </w:r>
      <w:r w:rsidRPr="002A7881">
        <w:rPr>
          <w:rFonts w:cs="Arial"/>
          <w:sz w:val="22"/>
          <w:szCs w:val="22"/>
        </w:rPr>
        <w:t xml:space="preserve"> to a maximum </w:t>
      </w:r>
      <w:r w:rsidR="00103529">
        <w:rPr>
          <w:rFonts w:cs="Arial"/>
          <w:sz w:val="22"/>
          <w:szCs w:val="22"/>
        </w:rPr>
        <w:t xml:space="preserve">of </w:t>
      </w:r>
      <w:r w:rsidR="00103529" w:rsidRPr="002A7881">
        <w:rPr>
          <w:rFonts w:cs="Arial"/>
          <w:sz w:val="22"/>
          <w:szCs w:val="22"/>
        </w:rPr>
        <w:t>2 g</w:t>
      </w:r>
      <w:r w:rsidR="00103529">
        <w:rPr>
          <w:rFonts w:cs="Arial"/>
          <w:sz w:val="22"/>
          <w:szCs w:val="22"/>
        </w:rPr>
        <w:t xml:space="preserve"> in a </w:t>
      </w:r>
      <w:r w:rsidR="00103529" w:rsidRPr="002A7881">
        <w:rPr>
          <w:rFonts w:cs="Arial"/>
          <w:sz w:val="22"/>
          <w:szCs w:val="22"/>
        </w:rPr>
        <w:t>one-day</w:t>
      </w:r>
      <w:r w:rsidR="00103529">
        <w:rPr>
          <w:rFonts w:cs="Arial"/>
          <w:sz w:val="22"/>
          <w:szCs w:val="22"/>
        </w:rPr>
        <w:t xml:space="preserve"> quantity</w:t>
      </w:r>
      <w:r w:rsidRPr="002A7881">
        <w:rPr>
          <w:rFonts w:cs="Arial"/>
          <w:sz w:val="22"/>
          <w:szCs w:val="22"/>
        </w:rPr>
        <w:t>.</w:t>
      </w:r>
      <w:r w:rsidR="005C4C64">
        <w:rPr>
          <w:rFonts w:cs="Arial"/>
          <w:sz w:val="22"/>
          <w:szCs w:val="22"/>
        </w:rPr>
        <w:t xml:space="preserve"> </w:t>
      </w:r>
    </w:p>
    <w:p w14:paraId="477C63A1" w14:textId="4E386B6C" w:rsidR="002B589D" w:rsidRDefault="005C4C64" w:rsidP="00D21603">
      <w:pPr>
        <w:pStyle w:val="FSCDraftingitem"/>
        <w:pBdr>
          <w:top w:val="single" w:sz="4" w:space="1" w:color="auto"/>
          <w:left w:val="single" w:sz="4" w:space="4" w:color="auto"/>
          <w:bottom w:val="single" w:sz="4" w:space="1" w:color="auto"/>
          <w:right w:val="single" w:sz="4" w:space="4" w:color="auto"/>
        </w:pBdr>
        <w:shd w:val="clear" w:color="auto" w:fill="DEEAF6"/>
        <w:rPr>
          <w:rFonts w:cs="Arial"/>
          <w:sz w:val="22"/>
          <w:szCs w:val="22"/>
        </w:rPr>
      </w:pPr>
      <w:r>
        <w:rPr>
          <w:rFonts w:cs="Arial"/>
          <w:sz w:val="22"/>
          <w:szCs w:val="22"/>
        </w:rPr>
        <w:t>No permitted forms of L-carnitine to be listed.</w:t>
      </w:r>
    </w:p>
    <w:p w14:paraId="0A06E485" w14:textId="15A960AC" w:rsidR="00CC4467" w:rsidRDefault="00CC4467" w:rsidP="00D21603">
      <w:pPr>
        <w:pStyle w:val="FSCDraftingitem"/>
        <w:pBdr>
          <w:top w:val="single" w:sz="4" w:space="1" w:color="auto"/>
          <w:left w:val="single" w:sz="4" w:space="4" w:color="auto"/>
          <w:bottom w:val="single" w:sz="4" w:space="1" w:color="auto"/>
          <w:right w:val="single" w:sz="4" w:space="4" w:color="auto"/>
        </w:pBdr>
        <w:shd w:val="clear" w:color="auto" w:fill="DEEAF6"/>
        <w:rPr>
          <w:rFonts w:cs="Arial"/>
          <w:sz w:val="22"/>
          <w:szCs w:val="22"/>
        </w:rPr>
      </w:pPr>
      <w:r w:rsidRPr="00CC4467">
        <w:rPr>
          <w:rFonts w:cs="Arial"/>
          <w:sz w:val="22"/>
          <w:szCs w:val="22"/>
        </w:rPr>
        <w:lastRenderedPageBreak/>
        <w:t xml:space="preserve">Use of L-carnitine </w:t>
      </w:r>
      <w:r w:rsidR="00ED3491" w:rsidRPr="00CC4467">
        <w:rPr>
          <w:rFonts w:cs="Arial"/>
          <w:sz w:val="22"/>
          <w:szCs w:val="22"/>
        </w:rPr>
        <w:t xml:space="preserve">not </w:t>
      </w:r>
      <w:r w:rsidRPr="00CC4467">
        <w:rPr>
          <w:rFonts w:cs="Arial"/>
          <w:sz w:val="22"/>
          <w:szCs w:val="22"/>
        </w:rPr>
        <w:t xml:space="preserve">to be permitted in </w:t>
      </w:r>
      <w:r w:rsidR="00ED3491">
        <w:rPr>
          <w:rFonts w:cs="Arial"/>
          <w:sz w:val="22"/>
          <w:szCs w:val="22"/>
        </w:rPr>
        <w:t xml:space="preserve">other </w:t>
      </w:r>
      <w:r w:rsidRPr="00CC4467">
        <w:rPr>
          <w:rFonts w:cs="Arial"/>
          <w:sz w:val="22"/>
          <w:szCs w:val="22"/>
        </w:rPr>
        <w:t>general or special purpose foods requested by the applicant</w:t>
      </w:r>
      <w:r>
        <w:rPr>
          <w:rFonts w:cs="Arial"/>
          <w:sz w:val="22"/>
          <w:szCs w:val="22"/>
        </w:rPr>
        <w:t>.</w:t>
      </w:r>
    </w:p>
    <w:p w14:paraId="45796B4D" w14:textId="77777777" w:rsidR="00833A27" w:rsidRDefault="00833A27" w:rsidP="00D21603">
      <w:pPr>
        <w:pStyle w:val="Default"/>
        <w:rPr>
          <w:rFonts w:ascii="Arial" w:hAnsi="Arial" w:cs="Arial"/>
          <w:color w:val="auto"/>
          <w:sz w:val="22"/>
          <w:szCs w:val="22"/>
        </w:rPr>
      </w:pPr>
    </w:p>
    <w:p w14:paraId="5E165086" w14:textId="442AB46D" w:rsidR="0071619E" w:rsidRPr="002A7881" w:rsidRDefault="009C02C4" w:rsidP="006D2DFC">
      <w:pPr>
        <w:widowControl/>
        <w:rPr>
          <w:rFonts w:cs="Arial"/>
          <w:lang w:val="en-AU" w:bidi="ar-SA"/>
        </w:rPr>
      </w:pPr>
      <w:r w:rsidRPr="007335B4">
        <w:rPr>
          <w:rFonts w:cs="Arial"/>
          <w:szCs w:val="22"/>
        </w:rPr>
        <w:t>The details supporting this recommendation are outlined in the following sections.</w:t>
      </w:r>
      <w:r>
        <w:rPr>
          <w:rFonts w:cs="Arial"/>
          <w:szCs w:val="22"/>
        </w:rPr>
        <w:t xml:space="preserve"> </w:t>
      </w:r>
      <w:r w:rsidR="005016CF" w:rsidRPr="002A7881">
        <w:rPr>
          <w:rFonts w:cs="Arial"/>
          <w:lang w:val="en-AU" w:bidi="ar-SA"/>
        </w:rPr>
        <w:t>The draft variation reflecting this option is at Attachment A.</w:t>
      </w:r>
      <w:r w:rsidR="0071619E" w:rsidRPr="002A7881">
        <w:rPr>
          <w:rFonts w:cs="Arial"/>
          <w:lang w:val="en-AU" w:bidi="ar-SA"/>
        </w:rPr>
        <w:t xml:space="preserve"> </w:t>
      </w:r>
      <w:r w:rsidR="006D2DFC">
        <w:rPr>
          <w:rFonts w:cs="Arial"/>
          <w:lang w:val="en-AU" w:bidi="ar-SA"/>
        </w:rPr>
        <w:t>T</w:t>
      </w:r>
      <w:r w:rsidR="00CA6A7D" w:rsidRPr="002A7881">
        <w:rPr>
          <w:rFonts w:cs="Arial"/>
          <w:lang w:val="en-AU" w:bidi="ar-SA"/>
        </w:rPr>
        <w:t>he d</w:t>
      </w:r>
      <w:r w:rsidR="0071619E" w:rsidRPr="002A7881">
        <w:rPr>
          <w:rFonts w:cs="Arial"/>
          <w:lang w:val="en-AU" w:bidi="ar-SA"/>
        </w:rPr>
        <w:t xml:space="preserve">raft </w:t>
      </w:r>
      <w:r w:rsidR="00CA6A7D" w:rsidRPr="002A7881">
        <w:rPr>
          <w:rFonts w:cs="Arial"/>
          <w:lang w:val="en-AU" w:bidi="ar-SA"/>
        </w:rPr>
        <w:t>e</w:t>
      </w:r>
      <w:r w:rsidR="0071619E" w:rsidRPr="002A7881">
        <w:rPr>
          <w:rFonts w:cs="Arial"/>
          <w:lang w:val="en-AU" w:bidi="ar-SA"/>
        </w:rPr>
        <w:t xml:space="preserve">xplanatory </w:t>
      </w:r>
      <w:r w:rsidR="00CA6A7D" w:rsidRPr="002A7881">
        <w:rPr>
          <w:rFonts w:cs="Arial"/>
          <w:lang w:val="en-AU" w:bidi="ar-SA"/>
        </w:rPr>
        <w:t>s</w:t>
      </w:r>
      <w:r w:rsidR="0071619E" w:rsidRPr="002A7881">
        <w:rPr>
          <w:rFonts w:cs="Arial"/>
          <w:lang w:val="en-AU" w:bidi="ar-SA"/>
        </w:rPr>
        <w:t>tatement for the</w:t>
      </w:r>
      <w:r w:rsidR="0018017A">
        <w:rPr>
          <w:rFonts w:cs="Arial"/>
          <w:lang w:val="en-AU" w:bidi="ar-SA"/>
        </w:rPr>
        <w:t xml:space="preserve"> variation is in Attachment B.</w:t>
      </w:r>
    </w:p>
    <w:p w14:paraId="191BFF92" w14:textId="77777777" w:rsidR="00E520FE" w:rsidRPr="002A7881" w:rsidRDefault="00E520FE" w:rsidP="00D21603">
      <w:pPr>
        <w:pStyle w:val="Heading2"/>
        <w:widowControl/>
        <w:rPr>
          <w:rFonts w:cs="Arial"/>
        </w:rPr>
      </w:pPr>
      <w:bookmarkStart w:id="88" w:name="_Toc300933435"/>
      <w:bookmarkStart w:id="89" w:name="_Toc520732787"/>
      <w:bookmarkStart w:id="90" w:name="_Toc521493210"/>
      <w:bookmarkStart w:id="91" w:name="_Toc523221961"/>
      <w:bookmarkStart w:id="92" w:name="_Toc300761910"/>
      <w:r w:rsidRPr="002A7881">
        <w:rPr>
          <w:rFonts w:cs="Arial"/>
        </w:rPr>
        <w:t>2.</w:t>
      </w:r>
      <w:r w:rsidR="008C2FE7">
        <w:rPr>
          <w:rFonts w:cs="Arial"/>
          <w:lang w:val="en-AU"/>
        </w:rPr>
        <w:t>4</w:t>
      </w:r>
      <w:r w:rsidRPr="002A7881">
        <w:rPr>
          <w:rFonts w:cs="Arial"/>
        </w:rPr>
        <w:tab/>
        <w:t>Risk communication</w:t>
      </w:r>
      <w:bookmarkEnd w:id="88"/>
      <w:bookmarkEnd w:id="89"/>
      <w:bookmarkEnd w:id="90"/>
      <w:bookmarkEnd w:id="91"/>
      <w:r w:rsidRPr="002A7881">
        <w:rPr>
          <w:rFonts w:cs="Arial"/>
        </w:rPr>
        <w:t xml:space="preserve"> </w:t>
      </w:r>
    </w:p>
    <w:p w14:paraId="6228442D" w14:textId="77777777" w:rsidR="00E520FE" w:rsidRPr="002A7881" w:rsidRDefault="00E520FE" w:rsidP="00D21603">
      <w:pPr>
        <w:pStyle w:val="Heading3"/>
        <w:widowControl/>
        <w:rPr>
          <w:rFonts w:cs="Arial"/>
          <w:color w:val="auto"/>
        </w:rPr>
      </w:pPr>
      <w:bookmarkStart w:id="93" w:name="_Toc300933437"/>
      <w:bookmarkStart w:id="94" w:name="_Toc520732788"/>
      <w:bookmarkStart w:id="95" w:name="_Toc521493211"/>
      <w:bookmarkStart w:id="96" w:name="_Toc523221962"/>
      <w:bookmarkStart w:id="97" w:name="_Toc286391012"/>
      <w:r w:rsidRPr="002A7881">
        <w:rPr>
          <w:rFonts w:cs="Arial"/>
          <w:color w:val="auto"/>
        </w:rPr>
        <w:t>2.</w:t>
      </w:r>
      <w:r w:rsidR="008C2FE7">
        <w:rPr>
          <w:rFonts w:cs="Arial"/>
          <w:color w:val="auto"/>
          <w:lang w:val="en-AU"/>
        </w:rPr>
        <w:t>4</w:t>
      </w:r>
      <w:r w:rsidRPr="002A7881">
        <w:rPr>
          <w:rFonts w:cs="Arial"/>
          <w:color w:val="auto"/>
        </w:rPr>
        <w:t>.1</w:t>
      </w:r>
      <w:r w:rsidRPr="002A7881">
        <w:rPr>
          <w:rFonts w:cs="Arial"/>
          <w:color w:val="auto"/>
        </w:rPr>
        <w:tab/>
        <w:t>Consultation</w:t>
      </w:r>
      <w:bookmarkEnd w:id="93"/>
      <w:bookmarkEnd w:id="94"/>
      <w:bookmarkEnd w:id="95"/>
      <w:bookmarkEnd w:id="96"/>
    </w:p>
    <w:p w14:paraId="3DCC5EC5" w14:textId="77777777" w:rsidR="00CE7250" w:rsidRPr="002A7881" w:rsidRDefault="00CE7250" w:rsidP="00D21603">
      <w:pPr>
        <w:widowControl/>
        <w:rPr>
          <w:rFonts w:cs="Arial"/>
          <w:szCs w:val="22"/>
        </w:rPr>
      </w:pPr>
      <w:bookmarkStart w:id="98" w:name="_Toc300761912"/>
      <w:bookmarkStart w:id="99" w:name="_Toc300933439"/>
      <w:bookmarkEnd w:id="97"/>
      <w:r w:rsidRPr="002A7881">
        <w:rPr>
          <w:rFonts w:cs="Arial"/>
          <w:szCs w:val="22"/>
        </w:rPr>
        <w:t xml:space="preserve">Consultation is a key part of FSANZ’s standards development process. </w:t>
      </w:r>
    </w:p>
    <w:p w14:paraId="645C7F09" w14:textId="77777777" w:rsidR="00CE7250" w:rsidRPr="002A7881" w:rsidRDefault="00CE7250" w:rsidP="00D21603">
      <w:pPr>
        <w:widowControl/>
        <w:rPr>
          <w:rFonts w:cs="Arial"/>
          <w:color w:val="000000"/>
        </w:rPr>
      </w:pPr>
    </w:p>
    <w:p w14:paraId="4B826372" w14:textId="77777777" w:rsidR="00CE7250" w:rsidRPr="002A7881" w:rsidRDefault="00CE7250" w:rsidP="00D21603">
      <w:pPr>
        <w:widowControl/>
        <w:rPr>
          <w:rFonts w:cs="Arial"/>
          <w:color w:val="000000"/>
        </w:rPr>
      </w:pPr>
      <w:r w:rsidRPr="002A7881">
        <w:rPr>
          <w:rFonts w:cs="Arial"/>
          <w:color w:val="000000"/>
        </w:rPr>
        <w:t xml:space="preserve">FSANZ has developed and applied a basic </w:t>
      </w:r>
      <w:r w:rsidR="008A0027" w:rsidRPr="002A7881">
        <w:rPr>
          <w:rFonts w:cs="Arial"/>
          <w:color w:val="000000"/>
        </w:rPr>
        <w:t>communication strategy to this a</w:t>
      </w:r>
      <w:r w:rsidRPr="002A7881">
        <w:rPr>
          <w:rFonts w:cs="Arial"/>
          <w:color w:val="000000"/>
        </w:rPr>
        <w:t xml:space="preserve">pplication. </w:t>
      </w:r>
      <w:r w:rsidR="00A02DC0" w:rsidRPr="002A7881">
        <w:rPr>
          <w:rFonts w:cs="Arial"/>
          <w:color w:val="000000"/>
        </w:rPr>
        <w:t xml:space="preserve">Subscribers and interested parties </w:t>
      </w:r>
      <w:r w:rsidR="00FA55EB" w:rsidRPr="002A7881">
        <w:rPr>
          <w:rFonts w:cs="Arial"/>
          <w:color w:val="000000"/>
        </w:rPr>
        <w:t xml:space="preserve">have been </w:t>
      </w:r>
      <w:r w:rsidR="00A02DC0" w:rsidRPr="002A7881">
        <w:rPr>
          <w:rFonts w:cs="Arial"/>
          <w:color w:val="000000"/>
        </w:rPr>
        <w:t xml:space="preserve">notified about </w:t>
      </w:r>
      <w:r w:rsidR="00FA55EB" w:rsidRPr="002A7881">
        <w:rPr>
          <w:rFonts w:cs="Arial"/>
          <w:color w:val="000000"/>
        </w:rPr>
        <w:t xml:space="preserve">this </w:t>
      </w:r>
      <w:r w:rsidR="00A02DC0" w:rsidRPr="002A7881">
        <w:rPr>
          <w:rFonts w:cs="Arial"/>
          <w:color w:val="000000"/>
        </w:rPr>
        <w:t xml:space="preserve">call for </w:t>
      </w:r>
      <w:r w:rsidR="00111666" w:rsidRPr="002A7881">
        <w:rPr>
          <w:rFonts w:cs="Arial"/>
          <w:color w:val="000000"/>
        </w:rPr>
        <w:t xml:space="preserve">submissions </w:t>
      </w:r>
      <w:r w:rsidRPr="002A7881">
        <w:rPr>
          <w:rFonts w:cs="Arial"/>
          <w:color w:val="000000"/>
        </w:rPr>
        <w:t>via the FSANZ Notification Circular, media release and through FSANZ’s social media</w:t>
      </w:r>
      <w:r w:rsidR="008A0027" w:rsidRPr="002A7881">
        <w:rPr>
          <w:rFonts w:cs="Arial"/>
          <w:color w:val="000000"/>
        </w:rPr>
        <w:t xml:space="preserve"> tools and Food Standards News.</w:t>
      </w:r>
    </w:p>
    <w:p w14:paraId="642DEAD2" w14:textId="77777777" w:rsidR="00CE7250" w:rsidRPr="002A7881" w:rsidRDefault="00CE7250" w:rsidP="00D21603">
      <w:pPr>
        <w:widowControl/>
        <w:autoSpaceDE w:val="0"/>
        <w:autoSpaceDN w:val="0"/>
        <w:adjustRightInd w:val="0"/>
        <w:rPr>
          <w:rFonts w:cs="Arial"/>
          <w:color w:val="000000"/>
        </w:rPr>
      </w:pPr>
    </w:p>
    <w:p w14:paraId="50967565" w14:textId="77777777" w:rsidR="00FA55EB" w:rsidRPr="002A7881" w:rsidRDefault="00FA55EB" w:rsidP="00D21603">
      <w:pPr>
        <w:widowControl/>
        <w:rPr>
          <w:rFonts w:cs="Arial"/>
          <w:szCs w:val="22"/>
        </w:rPr>
      </w:pPr>
      <w:r w:rsidRPr="002A7881">
        <w:rPr>
          <w:rFonts w:cs="Arial"/>
          <w:szCs w:val="22"/>
        </w:rPr>
        <w:t xml:space="preserve">FSANZ acknowledges the time taken by individuals and organisations to </w:t>
      </w:r>
      <w:r w:rsidR="00B75A13" w:rsidRPr="002A7881">
        <w:rPr>
          <w:rFonts w:cs="Arial"/>
          <w:szCs w:val="22"/>
        </w:rPr>
        <w:t xml:space="preserve">consider </w:t>
      </w:r>
      <w:r w:rsidR="008A0027" w:rsidRPr="002A7881">
        <w:rPr>
          <w:rFonts w:cs="Arial"/>
          <w:szCs w:val="22"/>
        </w:rPr>
        <w:t>this a</w:t>
      </w:r>
      <w:r w:rsidRPr="002A7881">
        <w:rPr>
          <w:rFonts w:cs="Arial"/>
          <w:szCs w:val="22"/>
        </w:rPr>
        <w:t>pplication. All comments are valued and contribute to the rigour of our assessment.</w:t>
      </w:r>
    </w:p>
    <w:p w14:paraId="37228E3E" w14:textId="77777777" w:rsidR="00CE7250" w:rsidRPr="002A7881" w:rsidRDefault="00A02DC0" w:rsidP="00D21603">
      <w:pPr>
        <w:widowControl/>
        <w:autoSpaceDE w:val="0"/>
        <w:autoSpaceDN w:val="0"/>
        <w:adjustRightInd w:val="0"/>
        <w:rPr>
          <w:rFonts w:cs="Arial"/>
          <w:color w:val="000000"/>
        </w:rPr>
      </w:pPr>
      <w:r w:rsidRPr="002A7881">
        <w:rPr>
          <w:rFonts w:cs="Arial"/>
          <w:color w:val="000000"/>
        </w:rPr>
        <w:t>C</w:t>
      </w:r>
      <w:r w:rsidR="00CE7250" w:rsidRPr="002A7881">
        <w:rPr>
          <w:rFonts w:cs="Arial"/>
          <w:color w:val="000000"/>
        </w:rPr>
        <w:t xml:space="preserve">omments received will be taken into account when developing </w:t>
      </w:r>
      <w:r w:rsidRPr="002A7881">
        <w:rPr>
          <w:rFonts w:cs="Arial"/>
          <w:color w:val="000000"/>
        </w:rPr>
        <w:t xml:space="preserve">any </w:t>
      </w:r>
      <w:r w:rsidR="00CE7250" w:rsidRPr="002A7881">
        <w:rPr>
          <w:rFonts w:cs="Arial"/>
          <w:color w:val="000000"/>
        </w:rPr>
        <w:t>draft variation(s) for approval by the FSANZ Board.</w:t>
      </w:r>
    </w:p>
    <w:p w14:paraId="43B79F3D" w14:textId="77777777" w:rsidR="00E9607F" w:rsidRPr="002A7881" w:rsidRDefault="00E9607F" w:rsidP="00D21603">
      <w:pPr>
        <w:widowControl/>
        <w:rPr>
          <w:rFonts w:cs="Arial"/>
          <w:color w:val="000000"/>
          <w:highlight w:val="cyan"/>
        </w:rPr>
      </w:pPr>
    </w:p>
    <w:p w14:paraId="7664C245" w14:textId="77777777" w:rsidR="00CE7250" w:rsidRPr="002A7881" w:rsidRDefault="00CE7250" w:rsidP="00D21603">
      <w:pPr>
        <w:widowControl/>
        <w:rPr>
          <w:rFonts w:cs="Arial"/>
          <w:color w:val="000000"/>
        </w:rPr>
      </w:pPr>
      <w:r w:rsidRPr="002A7881">
        <w:rPr>
          <w:rFonts w:cs="Arial"/>
          <w:color w:val="000000"/>
        </w:rPr>
        <w:t xml:space="preserve">If the draft variation to the Code </w:t>
      </w:r>
      <w:r w:rsidR="008A0027" w:rsidRPr="002A7881">
        <w:rPr>
          <w:rFonts w:cs="Arial"/>
          <w:color w:val="000000"/>
        </w:rPr>
        <w:t>is</w:t>
      </w:r>
      <w:r w:rsidRPr="002A7881">
        <w:rPr>
          <w:rFonts w:cs="Arial"/>
          <w:color w:val="000000"/>
        </w:rPr>
        <w:t xml:space="preserve"> approved by the FSANZ Board, that decision will be notified to the </w:t>
      </w:r>
      <w:r w:rsidRPr="002A7881">
        <w:rPr>
          <w:rFonts w:cs="Arial"/>
          <w:color w:val="000000"/>
          <w:lang w:val="en-AU"/>
        </w:rPr>
        <w:t>Australia and New Zealand Ministerial Forum on Food Regulation</w:t>
      </w:r>
      <w:r w:rsidRPr="002A7881">
        <w:rPr>
          <w:rFonts w:cs="Arial"/>
          <w:color w:val="000000"/>
        </w:rPr>
        <w:t>. If the Board’s decision is not subject to a request</w:t>
      </w:r>
      <w:r w:rsidR="008A0027" w:rsidRPr="002A7881">
        <w:rPr>
          <w:rFonts w:cs="Arial"/>
          <w:color w:val="000000"/>
        </w:rPr>
        <w:t xml:space="preserve"> for a review, the a</w:t>
      </w:r>
      <w:r w:rsidRPr="002A7881">
        <w:rPr>
          <w:rFonts w:cs="Arial"/>
          <w:color w:val="000000"/>
        </w:rPr>
        <w:t xml:space="preserve">pplicant and stakeholders, including the public, will be notified of the gazettal of the variation to the Code in the national press and on the </w:t>
      </w:r>
      <w:r w:rsidR="00FA55EB" w:rsidRPr="002A7881">
        <w:rPr>
          <w:rFonts w:cs="Arial"/>
          <w:color w:val="000000"/>
        </w:rPr>
        <w:t xml:space="preserve">FSANZ </w:t>
      </w:r>
      <w:r w:rsidR="00490837" w:rsidRPr="002A7881">
        <w:rPr>
          <w:rFonts w:cs="Arial"/>
          <w:color w:val="000000"/>
        </w:rPr>
        <w:t>website.</w:t>
      </w:r>
    </w:p>
    <w:p w14:paraId="127DCC7A" w14:textId="77777777" w:rsidR="00CE7250" w:rsidRPr="002A7881" w:rsidRDefault="00CE7250" w:rsidP="00D21603">
      <w:pPr>
        <w:widowControl/>
        <w:rPr>
          <w:rFonts w:cs="Arial"/>
          <w:szCs w:val="22"/>
        </w:rPr>
      </w:pPr>
    </w:p>
    <w:p w14:paraId="7F1A1E16" w14:textId="77777777" w:rsidR="00E520FE" w:rsidRPr="002A7881" w:rsidRDefault="00E9607F" w:rsidP="00D21603">
      <w:pPr>
        <w:pStyle w:val="Heading3"/>
        <w:widowControl/>
        <w:rPr>
          <w:rFonts w:cs="Arial"/>
        </w:rPr>
      </w:pPr>
      <w:bookmarkStart w:id="100" w:name="_Toc520732789"/>
      <w:bookmarkStart w:id="101" w:name="_Toc521493212"/>
      <w:bookmarkStart w:id="102" w:name="_Toc523221963"/>
      <w:r w:rsidRPr="002A7881">
        <w:rPr>
          <w:rFonts w:cs="Arial"/>
        </w:rPr>
        <w:t>2</w:t>
      </w:r>
      <w:r w:rsidR="00022DBC" w:rsidRPr="002A7881">
        <w:rPr>
          <w:rFonts w:cs="Arial"/>
        </w:rPr>
        <w:t>.</w:t>
      </w:r>
      <w:r w:rsidR="008C2FE7">
        <w:rPr>
          <w:rFonts w:cs="Arial"/>
          <w:lang w:val="en-AU"/>
        </w:rPr>
        <w:t>4</w:t>
      </w:r>
      <w:r w:rsidR="00022DBC" w:rsidRPr="002A7881">
        <w:rPr>
          <w:rFonts w:cs="Arial"/>
        </w:rPr>
        <w:t>.2</w:t>
      </w:r>
      <w:r w:rsidR="00E520FE" w:rsidRPr="002A7881">
        <w:rPr>
          <w:rFonts w:cs="Arial"/>
        </w:rPr>
        <w:tab/>
        <w:t>World Trade Organization (WTO)</w:t>
      </w:r>
      <w:bookmarkEnd w:id="98"/>
      <w:bookmarkEnd w:id="99"/>
      <w:bookmarkEnd w:id="100"/>
      <w:bookmarkEnd w:id="101"/>
      <w:bookmarkEnd w:id="102"/>
    </w:p>
    <w:p w14:paraId="280133EB" w14:textId="77777777" w:rsidR="00E520FE" w:rsidRPr="002A7881" w:rsidRDefault="00E520FE" w:rsidP="00D21603">
      <w:pPr>
        <w:widowControl/>
        <w:rPr>
          <w:rFonts w:cs="Arial"/>
          <w:color w:val="000000"/>
        </w:rPr>
      </w:pPr>
      <w:r w:rsidRPr="002A7881">
        <w:rPr>
          <w:rFonts w:cs="Arial"/>
          <w:color w:val="000000"/>
        </w:rPr>
        <w:t>As members of the World Trade Organization (WTO), Australia and New Zealand are obliged to notify WTO member</w:t>
      </w:r>
      <w:r w:rsidR="00BB5930" w:rsidRPr="002A7881">
        <w:rPr>
          <w:rFonts w:cs="Arial"/>
          <w:color w:val="000000"/>
        </w:rPr>
        <w:t>s</w:t>
      </w:r>
      <w:r w:rsidRPr="002A7881">
        <w:rPr>
          <w:rFonts w:cs="Arial"/>
          <w:color w:val="000000"/>
        </w:rPr>
        <w:t xml:space="preserve"> where proposed mandatory regulatory measures are inconsistent with any existing or imminent international standards and the proposed measure may have a significant effect on trade.</w:t>
      </w:r>
    </w:p>
    <w:p w14:paraId="51319703" w14:textId="77777777" w:rsidR="003A4941" w:rsidRPr="002A7881" w:rsidRDefault="003A4941" w:rsidP="00D21603">
      <w:pPr>
        <w:widowControl/>
        <w:tabs>
          <w:tab w:val="left" w:pos="1560"/>
        </w:tabs>
        <w:rPr>
          <w:rFonts w:cs="Arial"/>
        </w:rPr>
      </w:pPr>
    </w:p>
    <w:p w14:paraId="767B235B" w14:textId="4EEBFCF1" w:rsidR="00E520FE" w:rsidRPr="002A7881" w:rsidRDefault="00E520FE" w:rsidP="00D21603">
      <w:pPr>
        <w:widowControl/>
        <w:tabs>
          <w:tab w:val="left" w:pos="1560"/>
        </w:tabs>
        <w:rPr>
          <w:rFonts w:cs="Arial"/>
        </w:rPr>
      </w:pPr>
      <w:r w:rsidRPr="002A7881">
        <w:rPr>
          <w:rFonts w:cs="Arial"/>
        </w:rPr>
        <w:t xml:space="preserve">There are relevant international standards and amending the Code to </w:t>
      </w:r>
      <w:r w:rsidR="003A4941" w:rsidRPr="002A7881">
        <w:rPr>
          <w:rFonts w:cs="Arial"/>
        </w:rPr>
        <w:t xml:space="preserve">permit the </w:t>
      </w:r>
      <w:r w:rsidR="000621DC" w:rsidRPr="002A7881">
        <w:rPr>
          <w:rFonts w:cs="Arial"/>
        </w:rPr>
        <w:t xml:space="preserve">increased level of </w:t>
      </w:r>
      <w:r w:rsidR="00A44F20" w:rsidRPr="002A7881">
        <w:rPr>
          <w:rFonts w:cs="Arial"/>
        </w:rPr>
        <w:t>addition of L-</w:t>
      </w:r>
      <w:r w:rsidR="003A4941" w:rsidRPr="002A7881">
        <w:rPr>
          <w:rFonts w:cs="Arial"/>
        </w:rPr>
        <w:t xml:space="preserve">carnitine to </w:t>
      </w:r>
      <w:r w:rsidR="00A44F20" w:rsidRPr="002A7881">
        <w:rPr>
          <w:rFonts w:cs="Arial"/>
        </w:rPr>
        <w:t>f</w:t>
      </w:r>
      <w:r w:rsidR="000621DC" w:rsidRPr="002A7881">
        <w:rPr>
          <w:rFonts w:cs="Arial"/>
        </w:rPr>
        <w:t>ormulated supplementary sports food</w:t>
      </w:r>
      <w:r w:rsidR="00A44F20" w:rsidRPr="002A7881">
        <w:rPr>
          <w:rFonts w:cs="Arial"/>
        </w:rPr>
        <w:t>s</w:t>
      </w:r>
      <w:r w:rsidR="00EC3867" w:rsidRPr="002A7881">
        <w:rPr>
          <w:rFonts w:cs="Arial"/>
        </w:rPr>
        <w:t xml:space="preserve"> </w:t>
      </w:r>
      <w:r w:rsidRPr="002A7881">
        <w:rPr>
          <w:rFonts w:cs="Arial"/>
        </w:rPr>
        <w:t xml:space="preserve">is unlikely to have a significant effect on international trade as </w:t>
      </w:r>
      <w:r w:rsidR="000621DC" w:rsidRPr="002A7881">
        <w:rPr>
          <w:rFonts w:cs="Arial"/>
        </w:rPr>
        <w:t>L</w:t>
      </w:r>
      <w:r w:rsidR="00A44F20" w:rsidRPr="002A7881">
        <w:rPr>
          <w:rFonts w:cs="Arial"/>
        </w:rPr>
        <w:t>-</w:t>
      </w:r>
      <w:r w:rsidR="00271BF9" w:rsidRPr="002A7881">
        <w:rPr>
          <w:rFonts w:cs="Arial"/>
        </w:rPr>
        <w:t>carnitine i</w:t>
      </w:r>
      <w:r w:rsidR="00A95FF4" w:rsidRPr="002A7881">
        <w:rPr>
          <w:rFonts w:cs="Arial"/>
        </w:rPr>
        <w:t xml:space="preserve">s already permitted in </w:t>
      </w:r>
      <w:r w:rsidR="00A44F20" w:rsidRPr="002A7881">
        <w:rPr>
          <w:rFonts w:cs="Arial"/>
        </w:rPr>
        <w:t xml:space="preserve">similar </w:t>
      </w:r>
      <w:r w:rsidR="000621DC" w:rsidRPr="002A7881">
        <w:rPr>
          <w:rFonts w:cs="Arial"/>
        </w:rPr>
        <w:t>products</w:t>
      </w:r>
      <w:r w:rsidR="00A95FF4" w:rsidRPr="002A7881">
        <w:rPr>
          <w:rFonts w:cs="Arial"/>
        </w:rPr>
        <w:t xml:space="preserve"> overseas. T</w:t>
      </w:r>
      <w:r w:rsidR="003A4941" w:rsidRPr="002A7881">
        <w:rPr>
          <w:rFonts w:cs="Arial"/>
        </w:rPr>
        <w:t xml:space="preserve">he </w:t>
      </w:r>
      <w:r w:rsidR="000621DC" w:rsidRPr="002A7881">
        <w:rPr>
          <w:rFonts w:cs="Arial"/>
        </w:rPr>
        <w:t xml:space="preserve">extended </w:t>
      </w:r>
      <w:r w:rsidR="00271BF9" w:rsidRPr="002A7881">
        <w:rPr>
          <w:rFonts w:cs="Arial"/>
        </w:rPr>
        <w:t>permission</w:t>
      </w:r>
      <w:r w:rsidR="003A4941" w:rsidRPr="002A7881">
        <w:rPr>
          <w:rFonts w:cs="Arial"/>
        </w:rPr>
        <w:t xml:space="preserve"> </w:t>
      </w:r>
      <w:r w:rsidR="00A95FF4" w:rsidRPr="002A7881">
        <w:rPr>
          <w:rFonts w:cs="Arial"/>
        </w:rPr>
        <w:t xml:space="preserve">in the Code </w:t>
      </w:r>
      <w:r w:rsidR="000621DC" w:rsidRPr="002A7881">
        <w:rPr>
          <w:rFonts w:cs="Arial"/>
        </w:rPr>
        <w:t xml:space="preserve">may </w:t>
      </w:r>
      <w:r w:rsidR="00272AE0" w:rsidRPr="002A7881">
        <w:rPr>
          <w:rFonts w:cs="Arial"/>
        </w:rPr>
        <w:t xml:space="preserve">potentially </w:t>
      </w:r>
      <w:r w:rsidR="000621DC" w:rsidRPr="002A7881">
        <w:rPr>
          <w:rFonts w:cs="Arial"/>
        </w:rPr>
        <w:t xml:space="preserve">provide some </w:t>
      </w:r>
      <w:r w:rsidR="00272AE0" w:rsidRPr="002A7881">
        <w:rPr>
          <w:rFonts w:cs="Arial"/>
        </w:rPr>
        <w:t xml:space="preserve">trade </w:t>
      </w:r>
      <w:r w:rsidR="000621DC" w:rsidRPr="002A7881">
        <w:rPr>
          <w:rFonts w:cs="Arial"/>
        </w:rPr>
        <w:t xml:space="preserve">opportunities. </w:t>
      </w:r>
      <w:r w:rsidRPr="002A7881">
        <w:rPr>
          <w:rFonts w:cs="Arial"/>
          <w:iCs/>
        </w:rPr>
        <w:t xml:space="preserve">Therefore, a notification to the WTO under </w:t>
      </w:r>
      <w:r w:rsidRPr="002A7881">
        <w:rPr>
          <w:rFonts w:cs="Arial"/>
        </w:rPr>
        <w:t>Australia’s and New Zealand’s</w:t>
      </w:r>
      <w:r w:rsidRPr="002A7881">
        <w:rPr>
          <w:rFonts w:cs="Arial"/>
          <w:iCs/>
        </w:rPr>
        <w:t xml:space="preserve"> obligations under the WTO Technical Barriers to Trade or </w:t>
      </w:r>
      <w:r w:rsidR="00D04529" w:rsidRPr="002A7881">
        <w:rPr>
          <w:rFonts w:cs="Arial"/>
          <w:iCs/>
        </w:rPr>
        <w:t xml:space="preserve">Application of </w:t>
      </w:r>
      <w:r w:rsidRPr="002A7881">
        <w:rPr>
          <w:rFonts w:cs="Arial"/>
          <w:iCs/>
        </w:rPr>
        <w:t>Sanitary and Phytosanitary Measures Agreement was not considered necessary.</w:t>
      </w:r>
      <w:r w:rsidR="00A44F20" w:rsidRPr="002A7881">
        <w:rPr>
          <w:rFonts w:cs="Arial"/>
          <w:iCs/>
        </w:rPr>
        <w:t xml:space="preserve"> </w:t>
      </w:r>
    </w:p>
    <w:p w14:paraId="6D084F05" w14:textId="77777777" w:rsidR="00E520FE" w:rsidRPr="002A7881" w:rsidRDefault="00022DBC" w:rsidP="00D21603">
      <w:pPr>
        <w:pStyle w:val="Heading2"/>
        <w:widowControl/>
        <w:rPr>
          <w:rFonts w:cs="Arial"/>
        </w:rPr>
      </w:pPr>
      <w:bookmarkStart w:id="103" w:name="_Toc520732790"/>
      <w:bookmarkStart w:id="104" w:name="_Toc521493213"/>
      <w:bookmarkStart w:id="105" w:name="_Toc523221964"/>
      <w:r w:rsidRPr="002A7881">
        <w:rPr>
          <w:rFonts w:cs="Arial"/>
        </w:rPr>
        <w:t>2.</w:t>
      </w:r>
      <w:r w:rsidR="008C2FE7">
        <w:rPr>
          <w:rFonts w:cs="Arial"/>
          <w:lang w:val="en-AU"/>
        </w:rPr>
        <w:t>5</w:t>
      </w:r>
      <w:r w:rsidRPr="002A7881">
        <w:rPr>
          <w:rFonts w:cs="Arial"/>
        </w:rPr>
        <w:tab/>
        <w:t>FSANZ Act assessment requirements</w:t>
      </w:r>
      <w:bookmarkEnd w:id="103"/>
      <w:bookmarkEnd w:id="104"/>
      <w:bookmarkEnd w:id="105"/>
    </w:p>
    <w:p w14:paraId="72CC617C" w14:textId="77777777" w:rsidR="00726C2F" w:rsidRPr="002A7881" w:rsidRDefault="00726C2F" w:rsidP="00D21603">
      <w:pPr>
        <w:widowControl/>
        <w:rPr>
          <w:rFonts w:cs="Arial"/>
        </w:rPr>
      </w:pPr>
      <w:r w:rsidRPr="002A7881">
        <w:rPr>
          <w:rFonts w:cs="Arial"/>
        </w:rPr>
        <w:t xml:space="preserve">When assessing this </w:t>
      </w:r>
      <w:r w:rsidR="00490837" w:rsidRPr="002A7881">
        <w:rPr>
          <w:rFonts w:cs="Arial"/>
        </w:rPr>
        <w:t>a</w:t>
      </w:r>
      <w:r w:rsidRPr="002A7881">
        <w:rPr>
          <w:rFonts w:cs="Arial"/>
        </w:rPr>
        <w:t>pplication</w:t>
      </w:r>
      <w:r w:rsidR="00CD6D61" w:rsidRPr="002A7881">
        <w:rPr>
          <w:rFonts w:cs="Arial"/>
        </w:rPr>
        <w:t xml:space="preserve"> </w:t>
      </w:r>
      <w:r w:rsidRPr="002A7881">
        <w:rPr>
          <w:rFonts w:cs="Arial"/>
        </w:rPr>
        <w:t xml:space="preserve">and the subsequent development of a food regulatory measure, FSANZ has had regard to the </w:t>
      </w:r>
      <w:r w:rsidRPr="002A7881" w:rsidDel="00932F14">
        <w:rPr>
          <w:rFonts w:cs="Arial"/>
        </w:rPr>
        <w:t xml:space="preserve">following </w:t>
      </w:r>
      <w:r w:rsidRPr="002A7881">
        <w:rPr>
          <w:rFonts w:cs="Arial"/>
        </w:rPr>
        <w:t>matters in section 29 of the FSANZ Act:</w:t>
      </w:r>
    </w:p>
    <w:p w14:paraId="25C4B6D4" w14:textId="77777777" w:rsidR="00726C2F" w:rsidRPr="002A7881" w:rsidRDefault="00726C2F" w:rsidP="00D21603">
      <w:pPr>
        <w:pStyle w:val="Heading3"/>
        <w:widowControl/>
        <w:rPr>
          <w:rFonts w:cs="Arial"/>
          <w:color w:val="auto"/>
        </w:rPr>
      </w:pPr>
      <w:bookmarkStart w:id="106" w:name="_Toc520732791"/>
      <w:bookmarkStart w:id="107" w:name="_Toc521493214"/>
      <w:bookmarkStart w:id="108" w:name="_Toc523221965"/>
      <w:r w:rsidRPr="002A7881">
        <w:rPr>
          <w:rFonts w:cs="Arial"/>
          <w:color w:val="auto"/>
        </w:rPr>
        <w:lastRenderedPageBreak/>
        <w:t>2.5.1</w:t>
      </w:r>
      <w:r w:rsidRPr="002A7881">
        <w:rPr>
          <w:rFonts w:cs="Arial"/>
          <w:color w:val="auto"/>
        </w:rPr>
        <w:tab/>
        <w:t>Section 29</w:t>
      </w:r>
      <w:bookmarkEnd w:id="106"/>
      <w:bookmarkEnd w:id="107"/>
      <w:bookmarkEnd w:id="108"/>
    </w:p>
    <w:p w14:paraId="06A6A255" w14:textId="77777777" w:rsidR="000D26E7" w:rsidRPr="002A7881" w:rsidRDefault="00195254" w:rsidP="00D21603">
      <w:pPr>
        <w:pStyle w:val="Heading4"/>
        <w:widowControl/>
        <w:rPr>
          <w:rFonts w:cs="Arial"/>
          <w:lang w:val="en-AU"/>
        </w:rPr>
      </w:pPr>
      <w:r w:rsidRPr="002A7881">
        <w:rPr>
          <w:rFonts w:cs="Arial"/>
        </w:rPr>
        <w:t>2.5.1.1</w:t>
      </w:r>
      <w:r w:rsidRPr="002A7881">
        <w:rPr>
          <w:rFonts w:cs="Arial"/>
        </w:rPr>
        <w:tab/>
        <w:t>Co</w:t>
      </w:r>
      <w:r w:rsidRPr="002A7881">
        <w:rPr>
          <w:rFonts w:cs="Arial"/>
          <w:lang w:val="en-AU"/>
        </w:rPr>
        <w:t>nsideration of costs and benefits</w:t>
      </w:r>
      <w:r w:rsidR="00670775" w:rsidRPr="002A7881">
        <w:rPr>
          <w:rFonts w:cs="Arial"/>
          <w:lang w:val="en-AU"/>
        </w:rPr>
        <w:t xml:space="preserve"> </w:t>
      </w:r>
    </w:p>
    <w:p w14:paraId="41AE5D03" w14:textId="0585548E" w:rsidR="00AB42A8" w:rsidRPr="002A7881" w:rsidRDefault="00C653C5" w:rsidP="00D21603">
      <w:pPr>
        <w:widowControl/>
        <w:autoSpaceDE w:val="0"/>
        <w:autoSpaceDN w:val="0"/>
        <w:adjustRightInd w:val="0"/>
        <w:rPr>
          <w:rFonts w:cs="Arial"/>
          <w:lang w:val="en-AU"/>
        </w:rPr>
      </w:pPr>
      <w:r>
        <w:rPr>
          <w:rFonts w:cs="Arial"/>
        </w:rPr>
        <w:t>T</w:t>
      </w:r>
      <w:r w:rsidR="00AB42A8" w:rsidRPr="002A7881">
        <w:rPr>
          <w:rFonts w:cs="Arial"/>
        </w:rPr>
        <w:t>he Office of Best Practice Regulation (</w:t>
      </w:r>
      <w:r w:rsidR="00AB42A8" w:rsidRPr="002A7881">
        <w:rPr>
          <w:rFonts w:cs="Arial"/>
          <w:szCs w:val="22"/>
          <w:lang w:val="en-AU" w:eastAsia="en-AU"/>
        </w:rPr>
        <w:t>OBPR) advised that</w:t>
      </w:r>
      <w:r w:rsidR="00A52399">
        <w:rPr>
          <w:rFonts w:cs="Arial"/>
          <w:szCs w:val="22"/>
          <w:lang w:val="en-AU" w:eastAsia="en-AU"/>
        </w:rPr>
        <w:t>,</w:t>
      </w:r>
      <w:r w:rsidR="00AB42A8" w:rsidRPr="002A7881">
        <w:rPr>
          <w:rFonts w:cs="Arial"/>
          <w:szCs w:val="22"/>
          <w:lang w:val="en-AU" w:eastAsia="en-AU"/>
        </w:rPr>
        <w:t xml:space="preserve"> based on the information provided, </w:t>
      </w:r>
      <w:r w:rsidR="00490837" w:rsidRPr="002A7881">
        <w:rPr>
          <w:rFonts w:cs="Arial"/>
          <w:szCs w:val="22"/>
          <w:lang w:val="en-AU" w:eastAsia="en-AU"/>
        </w:rPr>
        <w:t>the application</w:t>
      </w:r>
      <w:r w:rsidR="00B75A13" w:rsidRPr="002A7881">
        <w:rPr>
          <w:rFonts w:cs="Arial"/>
          <w:szCs w:val="22"/>
          <w:lang w:val="en-AU" w:eastAsia="en-AU"/>
        </w:rPr>
        <w:t xml:space="preserve">, including </w:t>
      </w:r>
      <w:r w:rsidR="00AB42A8" w:rsidRPr="002A7881">
        <w:rPr>
          <w:rFonts w:cs="Arial"/>
          <w:szCs w:val="22"/>
          <w:lang w:val="en-AU" w:eastAsia="en-AU"/>
        </w:rPr>
        <w:t>increasing the maximum permitt</w:t>
      </w:r>
      <w:r w:rsidR="00A44F20" w:rsidRPr="002A7881">
        <w:rPr>
          <w:rFonts w:cs="Arial"/>
          <w:szCs w:val="22"/>
          <w:lang w:val="en-AU" w:eastAsia="en-AU"/>
        </w:rPr>
        <w:t xml:space="preserve">ed </w:t>
      </w:r>
      <w:r w:rsidR="00A52399">
        <w:rPr>
          <w:rFonts w:cs="Arial"/>
          <w:szCs w:val="22"/>
          <w:lang w:val="en-AU" w:eastAsia="en-AU"/>
        </w:rPr>
        <w:t>amount</w:t>
      </w:r>
      <w:r w:rsidR="00A44F20" w:rsidRPr="002A7881">
        <w:rPr>
          <w:rFonts w:cs="Arial"/>
          <w:szCs w:val="22"/>
          <w:lang w:val="en-AU" w:eastAsia="en-AU"/>
        </w:rPr>
        <w:t xml:space="preserve"> of L</w:t>
      </w:r>
      <w:r w:rsidR="00A44F20" w:rsidRPr="002A7881">
        <w:rPr>
          <w:rFonts w:cs="Arial"/>
          <w:szCs w:val="22"/>
          <w:lang w:val="en-AU" w:eastAsia="en-AU"/>
        </w:rPr>
        <w:noBreakHyphen/>
        <w:t xml:space="preserve">carnitine in </w:t>
      </w:r>
      <w:r w:rsidR="00490837" w:rsidRPr="002A7881">
        <w:rPr>
          <w:rFonts w:cs="Arial"/>
        </w:rPr>
        <w:t>formulated supplementary sports foods</w:t>
      </w:r>
      <w:r w:rsidR="00B75A13" w:rsidRPr="002A7881">
        <w:rPr>
          <w:rFonts w:cs="Arial"/>
          <w:szCs w:val="22"/>
          <w:lang w:val="en-AU" w:eastAsia="en-AU"/>
        </w:rPr>
        <w:t>,</w:t>
      </w:r>
      <w:r w:rsidR="00AB42A8" w:rsidRPr="002A7881">
        <w:rPr>
          <w:rFonts w:cs="Arial"/>
          <w:szCs w:val="22"/>
          <w:lang w:val="en-AU" w:eastAsia="en-AU"/>
        </w:rPr>
        <w:t xml:space="preserve"> is likely to have a minor regulatory impact on business, community organisations, or individuals</w:t>
      </w:r>
      <w:r>
        <w:rPr>
          <w:rFonts w:cs="Arial"/>
          <w:szCs w:val="22"/>
          <w:lang w:val="en-AU" w:eastAsia="en-AU"/>
        </w:rPr>
        <w:t xml:space="preserve"> </w:t>
      </w:r>
      <w:r w:rsidRPr="002A7881">
        <w:rPr>
          <w:rFonts w:cs="Arial"/>
          <w:szCs w:val="22"/>
          <w:lang w:val="en-AU" w:eastAsia="en-AU"/>
        </w:rPr>
        <w:t>(reference ID 18910)</w:t>
      </w:r>
      <w:r w:rsidR="00AB42A8" w:rsidRPr="002A7881">
        <w:rPr>
          <w:rFonts w:cs="Arial"/>
          <w:szCs w:val="22"/>
          <w:lang w:val="en-AU" w:eastAsia="en-AU"/>
        </w:rPr>
        <w:t xml:space="preserve">. Therefore, a </w:t>
      </w:r>
      <w:r w:rsidR="00AB42A8" w:rsidRPr="002A7881">
        <w:rPr>
          <w:rFonts w:cs="Arial"/>
          <w:lang w:val="en-AU"/>
        </w:rPr>
        <w:t xml:space="preserve">Regulation Impact Statement (RIS) </w:t>
      </w:r>
      <w:r>
        <w:rPr>
          <w:rFonts w:cs="Arial"/>
          <w:lang w:val="en-AU"/>
        </w:rPr>
        <w:t>was</w:t>
      </w:r>
      <w:r w:rsidR="00AB42A8" w:rsidRPr="002A7881">
        <w:rPr>
          <w:rFonts w:cs="Arial"/>
          <w:lang w:val="en-AU"/>
        </w:rPr>
        <w:t xml:space="preserve"> not required.</w:t>
      </w:r>
    </w:p>
    <w:p w14:paraId="59331687" w14:textId="77777777" w:rsidR="00AB42A8" w:rsidRPr="002A7881" w:rsidRDefault="00AB42A8" w:rsidP="00D21603">
      <w:pPr>
        <w:widowControl/>
        <w:autoSpaceDE w:val="0"/>
        <w:autoSpaceDN w:val="0"/>
        <w:adjustRightInd w:val="0"/>
        <w:rPr>
          <w:rFonts w:cs="Arial"/>
          <w:szCs w:val="22"/>
          <w:lang w:val="en-AU" w:eastAsia="en-AU"/>
        </w:rPr>
      </w:pPr>
    </w:p>
    <w:p w14:paraId="17F41C1A" w14:textId="77777777" w:rsidR="00354AAC" w:rsidRDefault="00354AAC" w:rsidP="00D21603">
      <w:pPr>
        <w:widowControl/>
        <w:rPr>
          <w:rFonts w:cs="Arial"/>
        </w:rPr>
      </w:pPr>
      <w:r w:rsidRPr="00307D9F">
        <w:rPr>
          <w:rFonts w:cs="Arial"/>
        </w:rPr>
        <w:t xml:space="preserve">FSANZ, however, has given consideration to the costs and benefits that may arise from the proposed measure for the purposes of meeting FSANZ Act considerations. </w:t>
      </w:r>
      <w:r>
        <w:rPr>
          <w:rFonts w:cs="Arial"/>
        </w:rPr>
        <w:t>T</w:t>
      </w:r>
      <w:r w:rsidRPr="00AA2EFF">
        <w:rPr>
          <w:rFonts w:cs="Arial"/>
        </w:rPr>
        <w:t xml:space="preserve">he FSANZ Act requires FSANZ to have regard to whether costs that would arise from the proposed measure outweigh the direct and indirect benefits to the community, government or industry that would arise </w:t>
      </w:r>
      <w:r>
        <w:rPr>
          <w:rFonts w:cs="Arial"/>
        </w:rPr>
        <w:t xml:space="preserve">from the proposed measure </w:t>
      </w:r>
      <w:r w:rsidRPr="00354AAC">
        <w:rPr>
          <w:rFonts w:cs="Arial"/>
        </w:rPr>
        <w:t>(S.29 (2)(a)).</w:t>
      </w:r>
      <w:r>
        <w:rPr>
          <w:rFonts w:cs="Arial"/>
        </w:rPr>
        <w:t xml:space="preserve"> </w:t>
      </w:r>
    </w:p>
    <w:p w14:paraId="0AE6C9DF" w14:textId="77777777" w:rsidR="00354AAC" w:rsidRDefault="00354AAC" w:rsidP="00D21603">
      <w:pPr>
        <w:widowControl/>
        <w:rPr>
          <w:rFonts w:cs="Arial"/>
        </w:rPr>
      </w:pPr>
    </w:p>
    <w:p w14:paraId="52DB1ADF" w14:textId="63B9EB39" w:rsidR="00354AAC" w:rsidRDefault="00354AAC" w:rsidP="00120C8F">
      <w:pPr>
        <w:widowControl/>
      </w:pPr>
      <w:r>
        <w:t>The purpose of this consideration is to determine if the community, government, and industry as a whole is likely to benefit, on balance, from a move from the status quo. This analysis consider</w:t>
      </w:r>
      <w:r w:rsidR="00F21E69">
        <w:t>ed</w:t>
      </w:r>
      <w:r>
        <w:t xml:space="preserve"> </w:t>
      </w:r>
      <w:r w:rsidRPr="002A7881">
        <w:rPr>
          <w:rFonts w:cs="Arial"/>
          <w:szCs w:val="22"/>
          <w:lang w:val="en-AU" w:eastAsia="en-AU"/>
        </w:rPr>
        <w:t xml:space="preserve">approving the requested increase to the maximum permitted </w:t>
      </w:r>
      <w:r w:rsidR="00A52399">
        <w:rPr>
          <w:rFonts w:cs="Arial"/>
          <w:szCs w:val="22"/>
          <w:lang w:val="en-AU" w:eastAsia="en-AU"/>
        </w:rPr>
        <w:t>amount</w:t>
      </w:r>
      <w:r w:rsidRPr="002A7881">
        <w:rPr>
          <w:rFonts w:cs="Arial"/>
          <w:szCs w:val="22"/>
          <w:lang w:val="en-AU" w:eastAsia="en-AU"/>
        </w:rPr>
        <w:t xml:space="preserve"> of L</w:t>
      </w:r>
      <w:r w:rsidRPr="002A7881">
        <w:rPr>
          <w:rFonts w:cs="Arial"/>
          <w:szCs w:val="22"/>
          <w:lang w:val="en-AU" w:eastAsia="en-AU"/>
        </w:rPr>
        <w:noBreakHyphen/>
        <w:t xml:space="preserve">carnitine in </w:t>
      </w:r>
      <w:r w:rsidRPr="002A7881">
        <w:rPr>
          <w:rFonts w:cs="Arial"/>
          <w:color w:val="000000"/>
          <w:lang w:val="en-NZ" w:eastAsia="en-NZ"/>
        </w:rPr>
        <w:t>formulated supplementary sports foods</w:t>
      </w:r>
      <w:r>
        <w:t>. FSANZ is of the view that no other realistic food regulatory measures exist, however information received may result in FSANZ arriving at a different outcome.</w:t>
      </w:r>
    </w:p>
    <w:p w14:paraId="3AA2B2F5" w14:textId="77777777" w:rsidR="00354AAC" w:rsidRDefault="00354AAC" w:rsidP="00D21603">
      <w:pPr>
        <w:widowControl/>
      </w:pPr>
    </w:p>
    <w:p w14:paraId="0EB82198" w14:textId="67616C33" w:rsidR="00354AAC" w:rsidRDefault="00354AAC" w:rsidP="00D21603">
      <w:pPr>
        <w:widowControl/>
      </w:pPr>
      <w:r w:rsidRPr="00824CF4">
        <w:t xml:space="preserve">The consideration of the costs and benefits in this section is not intended to be an exhaustive, quantitative economic analysis of the proposed measures and, in fact, most of the effects that were considered cannot easily be assigned a dollar value. Rather, the assessment seeks to highlight the likely positives and negatives of moving away from the status quo by </w:t>
      </w:r>
      <w:r w:rsidRPr="002A7881">
        <w:rPr>
          <w:rFonts w:cs="Arial"/>
          <w:szCs w:val="22"/>
          <w:lang w:val="en-AU" w:eastAsia="en-AU"/>
        </w:rPr>
        <w:t xml:space="preserve">approving the requested increase to the maximum permitted </w:t>
      </w:r>
      <w:r w:rsidR="00A52399">
        <w:rPr>
          <w:rFonts w:cs="Arial"/>
          <w:szCs w:val="22"/>
          <w:lang w:val="en-AU" w:eastAsia="en-AU"/>
        </w:rPr>
        <w:t>amount</w:t>
      </w:r>
      <w:r w:rsidRPr="002A7881">
        <w:rPr>
          <w:rFonts w:cs="Arial"/>
          <w:szCs w:val="22"/>
          <w:lang w:val="en-AU" w:eastAsia="en-AU"/>
        </w:rPr>
        <w:t xml:space="preserve"> of L</w:t>
      </w:r>
      <w:r w:rsidRPr="002A7881">
        <w:rPr>
          <w:rFonts w:cs="Arial"/>
          <w:szCs w:val="22"/>
          <w:lang w:val="en-AU" w:eastAsia="en-AU"/>
        </w:rPr>
        <w:noBreakHyphen/>
        <w:t xml:space="preserve">carnitine in </w:t>
      </w:r>
      <w:r w:rsidRPr="002A7881">
        <w:rPr>
          <w:rFonts w:cs="Arial"/>
          <w:color w:val="000000"/>
          <w:lang w:val="en-NZ" w:eastAsia="en-NZ"/>
        </w:rPr>
        <w:t>formulated supplementary sports foods</w:t>
      </w:r>
      <w:r w:rsidRPr="00824CF4">
        <w:t>.</w:t>
      </w:r>
    </w:p>
    <w:p w14:paraId="49A5B4A9" w14:textId="77777777" w:rsidR="00564A07" w:rsidRDefault="00564A07" w:rsidP="00564A07">
      <w:pPr>
        <w:rPr>
          <w:lang w:val="en-AU"/>
        </w:rPr>
      </w:pPr>
    </w:p>
    <w:p w14:paraId="48ED8DB9" w14:textId="7667BAE8" w:rsidR="00354AAC" w:rsidRPr="00564A07" w:rsidRDefault="00354AAC" w:rsidP="00564A07">
      <w:pPr>
        <w:pStyle w:val="ListParagraph"/>
        <w:numPr>
          <w:ilvl w:val="0"/>
          <w:numId w:val="9"/>
        </w:numPr>
        <w:rPr>
          <w:i/>
          <w:iCs/>
          <w:lang w:val="en-AU"/>
        </w:rPr>
      </w:pPr>
      <w:r w:rsidRPr="00564A07">
        <w:rPr>
          <w:i/>
          <w:iCs/>
          <w:lang w:val="en-AU"/>
        </w:rPr>
        <w:t xml:space="preserve">Costs and benefits </w:t>
      </w:r>
      <w:r w:rsidR="00865C05" w:rsidRPr="00564A07">
        <w:rPr>
          <w:i/>
          <w:iCs/>
          <w:lang w:val="en-AU"/>
        </w:rPr>
        <w:t>of approving the requested increase to the maximum permitted level of L</w:t>
      </w:r>
      <w:r w:rsidR="00865C05" w:rsidRPr="00564A07">
        <w:rPr>
          <w:i/>
          <w:iCs/>
          <w:lang w:val="en-AU"/>
        </w:rPr>
        <w:noBreakHyphen/>
        <w:t>carnitine in formulated supplementary sports foods</w:t>
      </w:r>
    </w:p>
    <w:p w14:paraId="300063D2" w14:textId="77777777" w:rsidR="00B85157" w:rsidRDefault="00B85157" w:rsidP="00D21603">
      <w:pPr>
        <w:widowControl/>
        <w:autoSpaceDE w:val="0"/>
        <w:autoSpaceDN w:val="0"/>
        <w:adjustRightInd w:val="0"/>
        <w:rPr>
          <w:rFonts w:cs="Arial"/>
        </w:rPr>
      </w:pPr>
    </w:p>
    <w:p w14:paraId="5C62D350" w14:textId="77777777" w:rsidR="00327FCB" w:rsidRDefault="00327FCB" w:rsidP="00D21603">
      <w:pPr>
        <w:widowControl/>
        <w:autoSpaceDE w:val="0"/>
        <w:autoSpaceDN w:val="0"/>
        <w:adjustRightInd w:val="0"/>
        <w:rPr>
          <w:rFonts w:cs="Arial"/>
        </w:rPr>
      </w:pPr>
      <w:r w:rsidRPr="002A7881">
        <w:rPr>
          <w:rFonts w:cs="Arial"/>
        </w:rPr>
        <w:t xml:space="preserve">The use of </w:t>
      </w:r>
      <w:r w:rsidRPr="002A7881">
        <w:rPr>
          <w:rFonts w:cs="Arial"/>
          <w:lang w:val="en-AU"/>
        </w:rPr>
        <w:t>L</w:t>
      </w:r>
      <w:r w:rsidRPr="002A7881">
        <w:rPr>
          <w:rFonts w:cs="Arial"/>
        </w:rPr>
        <w:noBreakHyphen/>
      </w:r>
      <w:r w:rsidRPr="002A7881">
        <w:rPr>
          <w:rFonts w:cs="Arial"/>
          <w:lang w:val="en-AU"/>
        </w:rPr>
        <w:t xml:space="preserve">carnitine in </w:t>
      </w:r>
      <w:r w:rsidRPr="002A7881">
        <w:rPr>
          <w:rFonts w:cs="Arial"/>
          <w:color w:val="000000"/>
          <w:lang w:val="en-NZ" w:eastAsia="en-NZ"/>
        </w:rPr>
        <w:t xml:space="preserve">formulated supplementary sports foods </w:t>
      </w:r>
      <w:r w:rsidRPr="002A7881">
        <w:rPr>
          <w:rFonts w:cs="Arial"/>
        </w:rPr>
        <w:t>as proposed will not pose a health or safety risk for consumers.</w:t>
      </w:r>
    </w:p>
    <w:p w14:paraId="56518D7C" w14:textId="77777777" w:rsidR="00327FCB" w:rsidRDefault="00327FCB" w:rsidP="00D21603">
      <w:pPr>
        <w:widowControl/>
        <w:autoSpaceDE w:val="0"/>
        <w:autoSpaceDN w:val="0"/>
        <w:adjustRightInd w:val="0"/>
        <w:rPr>
          <w:rFonts w:cs="Arial"/>
        </w:rPr>
      </w:pPr>
    </w:p>
    <w:p w14:paraId="4CEC931C" w14:textId="29DFF53F" w:rsidR="002752C0" w:rsidRDefault="00865C05" w:rsidP="001E6C46">
      <w:pPr>
        <w:widowControl/>
        <w:autoSpaceDE w:val="0"/>
        <w:autoSpaceDN w:val="0"/>
        <w:adjustRightInd w:val="0"/>
        <w:rPr>
          <w:rFonts w:cs="Arial"/>
          <w:szCs w:val="22"/>
        </w:rPr>
      </w:pPr>
      <w:r w:rsidRPr="005F2793">
        <w:rPr>
          <w:rFonts w:cs="Arial"/>
          <w:szCs w:val="22"/>
        </w:rPr>
        <w:t xml:space="preserve">For athletes and others undertaking </w:t>
      </w:r>
      <w:r w:rsidRPr="002752C0">
        <w:rPr>
          <w:rFonts w:cs="Arial"/>
          <w:szCs w:val="22"/>
        </w:rPr>
        <w:t xml:space="preserve">regular exercise training, </w:t>
      </w:r>
      <w:r w:rsidR="002752C0" w:rsidRPr="002752C0">
        <w:rPr>
          <w:rFonts w:cs="Arial"/>
          <w:szCs w:val="22"/>
        </w:rPr>
        <w:t>studies</w:t>
      </w:r>
      <w:r w:rsidRPr="002752C0">
        <w:rPr>
          <w:rFonts w:cs="Arial"/>
          <w:szCs w:val="22"/>
        </w:rPr>
        <w:t xml:space="preserve"> reported that L-carnitine intake at </w:t>
      </w:r>
      <w:r w:rsidR="00065BEB">
        <w:rPr>
          <w:rFonts w:cs="Arial"/>
          <w:szCs w:val="22"/>
        </w:rPr>
        <w:t>the maximum requested amount</w:t>
      </w:r>
      <w:r w:rsidRPr="002752C0">
        <w:rPr>
          <w:rFonts w:cs="Arial"/>
          <w:szCs w:val="22"/>
        </w:rPr>
        <w:t xml:space="preserve"> </w:t>
      </w:r>
      <w:r w:rsidR="00065BEB">
        <w:rPr>
          <w:rFonts w:cs="Arial"/>
          <w:szCs w:val="22"/>
        </w:rPr>
        <w:t xml:space="preserve">of </w:t>
      </w:r>
      <w:r w:rsidRPr="002752C0">
        <w:rPr>
          <w:rFonts w:cs="Arial"/>
          <w:szCs w:val="22"/>
        </w:rPr>
        <w:t>2 g</w:t>
      </w:r>
      <w:r w:rsidR="00726C5E">
        <w:rPr>
          <w:rFonts w:cs="Arial"/>
          <w:szCs w:val="22"/>
        </w:rPr>
        <w:t xml:space="preserve"> per </w:t>
      </w:r>
      <w:r w:rsidR="009357F1" w:rsidRPr="002752C0">
        <w:rPr>
          <w:rFonts w:cs="Arial"/>
          <w:szCs w:val="22"/>
        </w:rPr>
        <w:t>day</w:t>
      </w:r>
      <w:r w:rsidR="002752C0" w:rsidRPr="002752C0">
        <w:rPr>
          <w:rFonts w:cs="Arial"/>
          <w:szCs w:val="22"/>
        </w:rPr>
        <w:t xml:space="preserve"> has increased muscle carnitine concentrations,</w:t>
      </w:r>
      <w:r w:rsidR="009357F1" w:rsidRPr="002752C0">
        <w:rPr>
          <w:rFonts w:cs="Arial"/>
          <w:szCs w:val="22"/>
        </w:rPr>
        <w:t xml:space="preserve"> </w:t>
      </w:r>
      <w:r w:rsidR="002752C0" w:rsidRPr="002752C0">
        <w:rPr>
          <w:rFonts w:cs="Arial"/>
          <w:szCs w:val="22"/>
        </w:rPr>
        <w:t>aided in reducing post-exercise muscle recovery</w:t>
      </w:r>
      <w:r w:rsidR="001E6C46">
        <w:rPr>
          <w:rFonts w:cs="Arial"/>
          <w:szCs w:val="22"/>
        </w:rPr>
        <w:t xml:space="preserve"> as measured by</w:t>
      </w:r>
      <w:r w:rsidR="002752C0" w:rsidRPr="002752C0">
        <w:rPr>
          <w:rFonts w:cs="Arial"/>
          <w:szCs w:val="22"/>
        </w:rPr>
        <w:t xml:space="preserve"> </w:t>
      </w:r>
      <w:r w:rsidRPr="002752C0">
        <w:rPr>
          <w:rFonts w:cs="Arial"/>
          <w:szCs w:val="22"/>
        </w:rPr>
        <w:t>reduce</w:t>
      </w:r>
      <w:r w:rsidR="002752C0" w:rsidRPr="002752C0">
        <w:rPr>
          <w:rFonts w:cs="Arial"/>
          <w:szCs w:val="22"/>
        </w:rPr>
        <w:t>d</w:t>
      </w:r>
      <w:r w:rsidRPr="002752C0">
        <w:rPr>
          <w:rFonts w:cs="Arial"/>
          <w:szCs w:val="22"/>
        </w:rPr>
        <w:t xml:space="preserve"> post</w:t>
      </w:r>
      <w:r w:rsidR="00820D6C" w:rsidRPr="002752C0">
        <w:rPr>
          <w:rFonts w:cs="Arial"/>
          <w:szCs w:val="22"/>
        </w:rPr>
        <w:noBreakHyphen/>
      </w:r>
      <w:r w:rsidRPr="002752C0">
        <w:rPr>
          <w:rFonts w:cs="Arial"/>
          <w:szCs w:val="22"/>
        </w:rPr>
        <w:t xml:space="preserve">exercise muscle soreness. </w:t>
      </w:r>
    </w:p>
    <w:p w14:paraId="1209C496" w14:textId="77777777" w:rsidR="002752C0" w:rsidRDefault="002752C0" w:rsidP="002752C0">
      <w:pPr>
        <w:widowControl/>
        <w:autoSpaceDE w:val="0"/>
        <w:autoSpaceDN w:val="0"/>
        <w:adjustRightInd w:val="0"/>
        <w:rPr>
          <w:rFonts w:cs="Arial"/>
          <w:szCs w:val="22"/>
        </w:rPr>
      </w:pPr>
    </w:p>
    <w:p w14:paraId="11ADBDB1" w14:textId="2F62FD89" w:rsidR="00865C05" w:rsidRPr="002A7881" w:rsidRDefault="00C653C5" w:rsidP="001E6C46">
      <w:pPr>
        <w:widowControl/>
        <w:autoSpaceDE w:val="0"/>
        <w:autoSpaceDN w:val="0"/>
        <w:adjustRightInd w:val="0"/>
        <w:rPr>
          <w:rFonts w:cs="Arial"/>
          <w:szCs w:val="22"/>
          <w:lang w:val="en-AU" w:eastAsia="en-AU"/>
        </w:rPr>
      </w:pPr>
      <w:r w:rsidRPr="002752C0">
        <w:rPr>
          <w:rFonts w:cs="Arial"/>
        </w:rPr>
        <w:t>The proposed increase in the current permission is voluntary, and therefore additional L-carnitine will only be used where industry believe</w:t>
      </w:r>
      <w:r w:rsidR="00A52399">
        <w:rPr>
          <w:rFonts w:cs="Arial"/>
        </w:rPr>
        <w:t>s</w:t>
      </w:r>
      <w:r w:rsidRPr="002752C0">
        <w:rPr>
          <w:rFonts w:cs="Arial"/>
        </w:rPr>
        <w:t xml:space="preserve"> there will be a net benefit in doing so. </w:t>
      </w:r>
      <w:r w:rsidR="009357F1" w:rsidRPr="002752C0">
        <w:rPr>
          <w:rFonts w:cs="Arial"/>
          <w:szCs w:val="22"/>
        </w:rPr>
        <w:t xml:space="preserve">With appropriate </w:t>
      </w:r>
      <w:r w:rsidRPr="002752C0">
        <w:rPr>
          <w:rFonts w:cs="Arial"/>
          <w:szCs w:val="22"/>
        </w:rPr>
        <w:t>uptake of the permission</w:t>
      </w:r>
      <w:r w:rsidR="002752C0" w:rsidRPr="002752C0">
        <w:rPr>
          <w:rFonts w:cs="Arial"/>
          <w:szCs w:val="22"/>
        </w:rPr>
        <w:t xml:space="preserve"> by food manufacturers</w:t>
      </w:r>
      <w:r w:rsidRPr="002752C0">
        <w:rPr>
          <w:rFonts w:cs="Arial"/>
          <w:szCs w:val="22"/>
        </w:rPr>
        <w:t>,</w:t>
      </w:r>
      <w:r>
        <w:rPr>
          <w:rFonts w:cs="Arial"/>
          <w:szCs w:val="22"/>
        </w:rPr>
        <w:t xml:space="preserve"> </w:t>
      </w:r>
      <w:r w:rsidR="009357F1">
        <w:rPr>
          <w:rFonts w:cs="Arial"/>
          <w:szCs w:val="22"/>
        </w:rPr>
        <w:t xml:space="preserve">labelling and </w:t>
      </w:r>
      <w:r w:rsidR="00B81898">
        <w:rPr>
          <w:rFonts w:cs="Arial"/>
          <w:szCs w:val="22"/>
        </w:rPr>
        <w:t>advertising</w:t>
      </w:r>
      <w:r w:rsidR="009357F1">
        <w:rPr>
          <w:rFonts w:cs="Arial"/>
          <w:szCs w:val="22"/>
        </w:rPr>
        <w:t xml:space="preserve"> on the intake</w:t>
      </w:r>
      <w:r w:rsidR="001E6C46">
        <w:rPr>
          <w:rFonts w:cs="Arial"/>
          <w:szCs w:val="22"/>
          <w:lang w:val="en-AU"/>
        </w:rPr>
        <w:t xml:space="preserve"> amount</w:t>
      </w:r>
      <w:r w:rsidR="001E6C46">
        <w:rPr>
          <w:rFonts w:cs="Arial"/>
          <w:szCs w:val="22"/>
        </w:rPr>
        <w:t xml:space="preserve"> in one-day quantity</w:t>
      </w:r>
      <w:r w:rsidR="009357F1">
        <w:rPr>
          <w:rFonts w:cs="Arial"/>
          <w:szCs w:val="22"/>
        </w:rPr>
        <w:t>, t</w:t>
      </w:r>
      <w:r w:rsidR="00327FCB" w:rsidRPr="002A7881">
        <w:rPr>
          <w:rFonts w:cs="Arial"/>
        </w:rPr>
        <w:t xml:space="preserve">his option could make </w:t>
      </w:r>
      <w:r w:rsidR="00327FCB" w:rsidRPr="002A7881">
        <w:rPr>
          <w:rFonts w:cs="Arial"/>
          <w:color w:val="000000"/>
          <w:lang w:val="en-NZ" w:eastAsia="en-NZ"/>
        </w:rPr>
        <w:t>formulated supplementary sports foods</w:t>
      </w:r>
      <w:r w:rsidR="00327FCB" w:rsidRPr="002A7881">
        <w:rPr>
          <w:rFonts w:cs="Arial"/>
        </w:rPr>
        <w:t xml:space="preserve"> with a higher L-carnitine content available should consumers wish to consume more L-carnitine.</w:t>
      </w:r>
    </w:p>
    <w:p w14:paraId="5152FB81" w14:textId="77777777" w:rsidR="00327FCB" w:rsidRDefault="00327FCB" w:rsidP="00D21603">
      <w:pPr>
        <w:widowControl/>
      </w:pPr>
    </w:p>
    <w:p w14:paraId="77875349" w14:textId="1B7EE92A" w:rsidR="00354AAC" w:rsidRDefault="00327FCB" w:rsidP="00D21603">
      <w:pPr>
        <w:widowControl/>
      </w:pPr>
      <w:r w:rsidRPr="002A7881">
        <w:rPr>
          <w:rFonts w:cs="Arial"/>
          <w:lang w:val="en-NZ"/>
        </w:rPr>
        <w:t xml:space="preserve">This option may provide opportunities for product development and potential to expand markets. </w:t>
      </w:r>
      <w:r w:rsidRPr="002A7881">
        <w:rPr>
          <w:rFonts w:cs="Arial"/>
        </w:rPr>
        <w:t xml:space="preserve">As the </w:t>
      </w:r>
      <w:r w:rsidR="00A52399" w:rsidRPr="002A7881">
        <w:rPr>
          <w:rFonts w:cs="Arial"/>
        </w:rPr>
        <w:t xml:space="preserve">requested </w:t>
      </w:r>
      <w:r w:rsidRPr="002A7881">
        <w:rPr>
          <w:rFonts w:cs="Arial"/>
        </w:rPr>
        <w:t xml:space="preserve">increased </w:t>
      </w:r>
      <w:r w:rsidR="00A52399">
        <w:rPr>
          <w:rFonts w:cs="Arial"/>
        </w:rPr>
        <w:t>amount</w:t>
      </w:r>
      <w:r w:rsidRPr="002A7881">
        <w:rPr>
          <w:rFonts w:cs="Arial"/>
        </w:rPr>
        <w:t xml:space="preserve"> is consistent with similar products available in for example, the USA, it may become easier for local producers to access these markets; it could also result in a wider range of overse</w:t>
      </w:r>
      <w:r w:rsidR="00A52399">
        <w:rPr>
          <w:rFonts w:cs="Arial"/>
        </w:rPr>
        <w:t>a</w:t>
      </w:r>
      <w:r w:rsidRPr="002A7881">
        <w:rPr>
          <w:rFonts w:cs="Arial"/>
        </w:rPr>
        <w:t>s products becoming available for sale in Australia and New Zealand.</w:t>
      </w:r>
    </w:p>
    <w:p w14:paraId="1D93060B" w14:textId="77777777" w:rsidR="00327FCB" w:rsidRDefault="00327FCB" w:rsidP="00D21603">
      <w:pPr>
        <w:widowControl/>
      </w:pPr>
    </w:p>
    <w:p w14:paraId="2C5B847A" w14:textId="30929382" w:rsidR="00354AAC" w:rsidRDefault="00327FCB" w:rsidP="00D21603">
      <w:pPr>
        <w:widowControl/>
        <w:rPr>
          <w:rFonts w:cs="Arial"/>
        </w:rPr>
      </w:pPr>
      <w:r w:rsidRPr="002A7881">
        <w:rPr>
          <w:rFonts w:cs="Arial"/>
        </w:rPr>
        <w:lastRenderedPageBreak/>
        <w:t>There may be some minor costs to government in terms of monitoring and compliance as regulators will need to be made aware of the increase in the permitted level. No other changes to governments’ costs or benefits are expected from this option.</w:t>
      </w:r>
    </w:p>
    <w:p w14:paraId="0231B3E7" w14:textId="77777777" w:rsidR="00564A07" w:rsidRDefault="00564A07" w:rsidP="00D21603">
      <w:pPr>
        <w:widowControl/>
      </w:pPr>
    </w:p>
    <w:p w14:paraId="4DF603CD" w14:textId="77777777" w:rsidR="00354AAC" w:rsidRPr="00564A07" w:rsidRDefault="00354AAC" w:rsidP="00564A07">
      <w:pPr>
        <w:pStyle w:val="ListParagraph"/>
        <w:numPr>
          <w:ilvl w:val="0"/>
          <w:numId w:val="9"/>
        </w:numPr>
        <w:rPr>
          <w:i/>
          <w:iCs/>
          <w:lang w:val="en-AU"/>
        </w:rPr>
      </w:pPr>
      <w:r w:rsidRPr="00564A07">
        <w:rPr>
          <w:i/>
          <w:iCs/>
          <w:lang w:val="en-AU"/>
        </w:rPr>
        <w:t>Conclusions from cost benefit considerations</w:t>
      </w:r>
    </w:p>
    <w:p w14:paraId="265C0E55" w14:textId="77777777" w:rsidR="00564A07" w:rsidRDefault="00564A07" w:rsidP="00D21603">
      <w:pPr>
        <w:widowControl/>
        <w:rPr>
          <w:bCs/>
        </w:rPr>
      </w:pPr>
    </w:p>
    <w:p w14:paraId="71FCB440" w14:textId="0A9D139B" w:rsidR="00354AAC" w:rsidRPr="00F043F6" w:rsidRDefault="00354AAC" w:rsidP="00D21603">
      <w:pPr>
        <w:widowControl/>
        <w:rPr>
          <w:color w:val="9A0A52"/>
        </w:rPr>
      </w:pPr>
      <w:r w:rsidRPr="00E929E9">
        <w:rPr>
          <w:bCs/>
        </w:rPr>
        <w:t xml:space="preserve">FSANZ’s assessment is that the direct and indirect benefits that would arise from </w:t>
      </w:r>
      <w:r w:rsidR="00327FCB" w:rsidRPr="002A7881">
        <w:rPr>
          <w:rFonts w:cs="Arial"/>
          <w:szCs w:val="22"/>
          <w:lang w:val="en-AU" w:eastAsia="en-AU"/>
        </w:rPr>
        <w:t xml:space="preserve">approving the requested increase to the maximum permitted </w:t>
      </w:r>
      <w:r w:rsidR="00A52399">
        <w:rPr>
          <w:rFonts w:cs="Arial"/>
          <w:szCs w:val="22"/>
          <w:lang w:val="en-AU" w:eastAsia="en-AU"/>
        </w:rPr>
        <w:t>amount</w:t>
      </w:r>
      <w:r w:rsidR="00327FCB" w:rsidRPr="002A7881">
        <w:rPr>
          <w:rFonts w:cs="Arial"/>
          <w:szCs w:val="22"/>
          <w:lang w:val="en-AU" w:eastAsia="en-AU"/>
        </w:rPr>
        <w:t xml:space="preserve"> of L</w:t>
      </w:r>
      <w:r w:rsidR="00327FCB" w:rsidRPr="002A7881">
        <w:rPr>
          <w:rFonts w:cs="Arial"/>
          <w:szCs w:val="22"/>
          <w:lang w:val="en-AU" w:eastAsia="en-AU"/>
        </w:rPr>
        <w:noBreakHyphen/>
        <w:t xml:space="preserve">carnitine in </w:t>
      </w:r>
      <w:r w:rsidR="00327FCB" w:rsidRPr="002A7881">
        <w:rPr>
          <w:rFonts w:cs="Arial"/>
          <w:color w:val="000000"/>
          <w:lang w:val="en-NZ" w:eastAsia="en-NZ"/>
        </w:rPr>
        <w:t>formulated supplementary sports foods</w:t>
      </w:r>
      <w:r w:rsidRPr="00E929E9">
        <w:rPr>
          <w:bCs/>
        </w:rPr>
        <w:t xml:space="preserve"> most likely outweigh the </w:t>
      </w:r>
      <w:r>
        <w:rPr>
          <w:bCs/>
        </w:rPr>
        <w:t xml:space="preserve">associated </w:t>
      </w:r>
      <w:r w:rsidRPr="00E929E9">
        <w:rPr>
          <w:bCs/>
        </w:rPr>
        <w:t>costs</w:t>
      </w:r>
      <w:r>
        <w:rPr>
          <w:bCs/>
        </w:rPr>
        <w:t>.</w:t>
      </w:r>
      <w:r w:rsidRPr="00E929E9">
        <w:rPr>
          <w:bCs/>
        </w:rPr>
        <w:t xml:space="preserve"> </w:t>
      </w:r>
    </w:p>
    <w:p w14:paraId="069BE0DB" w14:textId="77777777" w:rsidR="00726C2F" w:rsidRPr="002A7881" w:rsidRDefault="00726C2F" w:rsidP="00D21603">
      <w:pPr>
        <w:pStyle w:val="Heading4"/>
        <w:widowControl/>
        <w:rPr>
          <w:rFonts w:cs="Arial"/>
        </w:rPr>
      </w:pPr>
      <w:r w:rsidRPr="002A7881">
        <w:rPr>
          <w:rFonts w:cs="Arial"/>
        </w:rPr>
        <w:t>2.5.1.2</w:t>
      </w:r>
      <w:r w:rsidRPr="002A7881">
        <w:rPr>
          <w:rFonts w:cs="Arial"/>
        </w:rPr>
        <w:tab/>
        <w:t>Other measures</w:t>
      </w:r>
      <w:r w:rsidR="00A17041" w:rsidRPr="002A7881">
        <w:rPr>
          <w:rFonts w:cs="Arial"/>
        </w:rPr>
        <w:t xml:space="preserve"> </w:t>
      </w:r>
      <w:r w:rsidR="00000F6C" w:rsidRPr="002A7881">
        <w:rPr>
          <w:rFonts w:cs="Arial"/>
        </w:rPr>
        <w:t>more cost</w:t>
      </w:r>
      <w:r w:rsidR="00000F6C" w:rsidRPr="002A7881">
        <w:rPr>
          <w:rFonts w:cs="Arial"/>
        </w:rPr>
        <w:noBreakHyphen/>
        <w:t>effective than a regulatory measure</w:t>
      </w:r>
    </w:p>
    <w:p w14:paraId="250DF0BA" w14:textId="77777777" w:rsidR="00726C2F" w:rsidRPr="002A7881" w:rsidRDefault="00726C2F" w:rsidP="00D21603">
      <w:pPr>
        <w:widowControl/>
        <w:rPr>
          <w:rFonts w:cs="Arial"/>
        </w:rPr>
      </w:pPr>
      <w:r w:rsidRPr="002A7881">
        <w:rPr>
          <w:rFonts w:cs="Arial"/>
        </w:rPr>
        <w:t>There are no other measures</w:t>
      </w:r>
      <w:r w:rsidR="00000F6C" w:rsidRPr="002A7881">
        <w:rPr>
          <w:rFonts w:cs="Arial"/>
        </w:rPr>
        <w:t>,</w:t>
      </w:r>
      <w:r w:rsidRPr="002A7881">
        <w:rPr>
          <w:rFonts w:cs="Arial"/>
        </w:rPr>
        <w:t xml:space="preserve"> wh</w:t>
      </w:r>
      <w:r w:rsidR="00000F6C" w:rsidRPr="002A7881">
        <w:rPr>
          <w:rFonts w:cs="Arial"/>
        </w:rPr>
        <w:t>ether available to FSANZ or not,</w:t>
      </w:r>
      <w:r w:rsidRPr="002A7881">
        <w:rPr>
          <w:rFonts w:cs="Arial"/>
        </w:rPr>
        <w:t xml:space="preserve"> that would be more cost-effective than a food regulatory measure developed or varied as a result of the </w:t>
      </w:r>
      <w:r w:rsidR="00000F6C" w:rsidRPr="002A7881">
        <w:rPr>
          <w:rFonts w:cs="Arial"/>
        </w:rPr>
        <w:t>a</w:t>
      </w:r>
      <w:r w:rsidR="00D568D4" w:rsidRPr="002A7881">
        <w:rPr>
          <w:rFonts w:cs="Arial"/>
        </w:rPr>
        <w:t>pplication.</w:t>
      </w:r>
    </w:p>
    <w:p w14:paraId="22D8C7C5" w14:textId="77777777" w:rsidR="00726C2F" w:rsidRPr="002A7881" w:rsidRDefault="008B0075" w:rsidP="00D21603">
      <w:pPr>
        <w:pStyle w:val="Heading4"/>
        <w:widowControl/>
        <w:rPr>
          <w:rFonts w:cs="Arial"/>
        </w:rPr>
      </w:pPr>
      <w:r w:rsidRPr="002A7881">
        <w:rPr>
          <w:rFonts w:cs="Arial"/>
        </w:rPr>
        <w:t>2.5.1.3</w:t>
      </w:r>
      <w:r w:rsidRPr="002A7881">
        <w:rPr>
          <w:rFonts w:cs="Arial"/>
        </w:rPr>
        <w:tab/>
        <w:t>A</w:t>
      </w:r>
      <w:r w:rsidR="00726C2F" w:rsidRPr="002A7881">
        <w:rPr>
          <w:rFonts w:cs="Arial"/>
        </w:rPr>
        <w:t>ny relevant New Zealand standards</w:t>
      </w:r>
    </w:p>
    <w:p w14:paraId="71748CE2" w14:textId="3CC85AF4" w:rsidR="00F957C0" w:rsidRPr="002A7881" w:rsidRDefault="00D568D4" w:rsidP="00D21603">
      <w:pPr>
        <w:widowControl/>
        <w:rPr>
          <w:rFonts w:cs="Arial"/>
          <w:lang w:bidi="ar-SA"/>
        </w:rPr>
      </w:pPr>
      <w:r w:rsidRPr="002A7881">
        <w:rPr>
          <w:rFonts w:cs="Arial"/>
          <w:lang w:bidi="ar-SA"/>
        </w:rPr>
        <w:t xml:space="preserve">The proposed amendments to the Code apply to both Australia and New Zealand. </w:t>
      </w:r>
      <w:r w:rsidR="00F72847" w:rsidRPr="002A7881">
        <w:rPr>
          <w:rFonts w:cs="Arial"/>
        </w:rPr>
        <w:t>In New Zealand</w:t>
      </w:r>
      <w:r w:rsidR="0075433F" w:rsidRPr="002A7881">
        <w:rPr>
          <w:rFonts w:cs="Arial"/>
        </w:rPr>
        <w:t>,</w:t>
      </w:r>
      <w:r w:rsidR="00F72847" w:rsidRPr="002A7881">
        <w:rPr>
          <w:rFonts w:cs="Arial"/>
        </w:rPr>
        <w:t xml:space="preserve"> a </w:t>
      </w:r>
      <w:r w:rsidR="00F957C0" w:rsidRPr="002A7881">
        <w:rPr>
          <w:rFonts w:cs="Arial"/>
        </w:rPr>
        <w:t xml:space="preserve">food product containing added L-carnitine </w:t>
      </w:r>
      <w:r w:rsidR="00D06B73" w:rsidRPr="002A7881">
        <w:rPr>
          <w:rFonts w:cs="Arial"/>
        </w:rPr>
        <w:t xml:space="preserve">may </w:t>
      </w:r>
      <w:r w:rsidR="00F957C0" w:rsidRPr="002A7881">
        <w:rPr>
          <w:rFonts w:cs="Arial"/>
        </w:rPr>
        <w:t xml:space="preserve">be </w:t>
      </w:r>
      <w:r w:rsidR="00D06B73" w:rsidRPr="002A7881">
        <w:rPr>
          <w:rFonts w:cs="Arial"/>
        </w:rPr>
        <w:t xml:space="preserve">considered </w:t>
      </w:r>
      <w:r w:rsidR="0075433F" w:rsidRPr="002A7881">
        <w:rPr>
          <w:rFonts w:cs="Arial"/>
        </w:rPr>
        <w:t>a supplemented f</w:t>
      </w:r>
      <w:r w:rsidR="00F957C0" w:rsidRPr="002A7881">
        <w:rPr>
          <w:rFonts w:cs="Arial"/>
        </w:rPr>
        <w:t xml:space="preserve">ood </w:t>
      </w:r>
      <w:r w:rsidR="00D06B73" w:rsidRPr="002A7881">
        <w:rPr>
          <w:rFonts w:cs="Arial"/>
        </w:rPr>
        <w:t xml:space="preserve">and therefore be </w:t>
      </w:r>
      <w:r w:rsidR="00130787">
        <w:rPr>
          <w:rFonts w:cs="Arial"/>
        </w:rPr>
        <w:t>subject to</w:t>
      </w:r>
      <w:r w:rsidR="00F957C0" w:rsidRPr="002A7881">
        <w:rPr>
          <w:rFonts w:cs="Arial"/>
        </w:rPr>
        <w:t xml:space="preserve"> the New Zealand Supplemented Food Standard.</w:t>
      </w:r>
      <w:r w:rsidR="003D74DB" w:rsidRPr="002A7881">
        <w:rPr>
          <w:rFonts w:cs="Arial"/>
        </w:rPr>
        <w:t xml:space="preserve"> This </w:t>
      </w:r>
      <w:r w:rsidR="00031EE0" w:rsidRPr="002A7881">
        <w:rPr>
          <w:rFonts w:cs="Arial"/>
        </w:rPr>
        <w:t xml:space="preserve">possibility would apply to </w:t>
      </w:r>
      <w:r w:rsidR="0075433F" w:rsidRPr="002A7881">
        <w:rPr>
          <w:rFonts w:cs="Arial"/>
        </w:rPr>
        <w:t>f</w:t>
      </w:r>
      <w:r w:rsidR="00031EE0" w:rsidRPr="002A7881">
        <w:rPr>
          <w:rFonts w:cs="Arial"/>
        </w:rPr>
        <w:t>ormulated supplementary sports foods currently on the market.</w:t>
      </w:r>
    </w:p>
    <w:p w14:paraId="1F4D9C69" w14:textId="77777777" w:rsidR="00726C2F" w:rsidRPr="002A7881" w:rsidRDefault="00BE3818" w:rsidP="00D21603">
      <w:pPr>
        <w:pStyle w:val="Heading4"/>
        <w:widowControl/>
        <w:rPr>
          <w:rFonts w:cs="Arial"/>
        </w:rPr>
      </w:pPr>
      <w:r w:rsidRPr="002A7881">
        <w:rPr>
          <w:rFonts w:cs="Arial"/>
        </w:rPr>
        <w:t>2.5.1.4</w:t>
      </w:r>
      <w:r w:rsidRPr="002A7881">
        <w:rPr>
          <w:rFonts w:cs="Arial"/>
        </w:rPr>
        <w:tab/>
      </w:r>
      <w:r w:rsidR="0027513D" w:rsidRPr="002A7881">
        <w:rPr>
          <w:rFonts w:cs="Arial"/>
        </w:rPr>
        <w:t>A</w:t>
      </w:r>
      <w:r w:rsidRPr="002A7881">
        <w:rPr>
          <w:rFonts w:cs="Arial"/>
        </w:rPr>
        <w:t>ny other relevant matters</w:t>
      </w:r>
      <w:r w:rsidR="00C904D7" w:rsidRPr="002A7881">
        <w:rPr>
          <w:rFonts w:cs="Arial"/>
        </w:rPr>
        <w:t xml:space="preserve"> </w:t>
      </w:r>
    </w:p>
    <w:p w14:paraId="7F76279B" w14:textId="77777777" w:rsidR="00BE3818" w:rsidRPr="002A7881" w:rsidRDefault="008B5567" w:rsidP="00D21603">
      <w:pPr>
        <w:widowControl/>
        <w:rPr>
          <w:rFonts w:cs="Arial"/>
          <w:lang w:bidi="ar-SA"/>
        </w:rPr>
      </w:pPr>
      <w:r w:rsidRPr="002A7881">
        <w:rPr>
          <w:rFonts w:cs="Arial"/>
        </w:rPr>
        <w:t xml:space="preserve">Other relevant matters </w:t>
      </w:r>
      <w:r w:rsidR="00D568D4" w:rsidRPr="002A7881">
        <w:rPr>
          <w:rFonts w:cs="Arial"/>
        </w:rPr>
        <w:t>c</w:t>
      </w:r>
      <w:r w:rsidRPr="002A7881">
        <w:rPr>
          <w:rFonts w:cs="Arial"/>
        </w:rPr>
        <w:t xml:space="preserve">onsidered </w:t>
      </w:r>
      <w:r w:rsidR="00D568D4" w:rsidRPr="002A7881">
        <w:rPr>
          <w:rFonts w:cs="Arial"/>
        </w:rPr>
        <w:t>follow.</w:t>
      </w:r>
    </w:p>
    <w:p w14:paraId="72DA5FBD" w14:textId="77777777" w:rsidR="00022DBC" w:rsidRPr="002A7881" w:rsidRDefault="00BE3818" w:rsidP="00D21603">
      <w:pPr>
        <w:pStyle w:val="Heading3"/>
        <w:widowControl/>
        <w:rPr>
          <w:rFonts w:cs="Arial"/>
        </w:rPr>
      </w:pPr>
      <w:bookmarkStart w:id="109" w:name="_Toc520732792"/>
      <w:bookmarkStart w:id="110" w:name="_Toc521493215"/>
      <w:bookmarkStart w:id="111" w:name="_Toc523221966"/>
      <w:bookmarkStart w:id="112" w:name="_Toc300761897"/>
      <w:bookmarkStart w:id="113" w:name="_Toc300933440"/>
      <w:r w:rsidRPr="002A7881">
        <w:rPr>
          <w:rFonts w:cs="Arial"/>
        </w:rPr>
        <w:t>2.5.2</w:t>
      </w:r>
      <w:r w:rsidR="00022DBC" w:rsidRPr="002A7881">
        <w:rPr>
          <w:rFonts w:cs="Arial"/>
        </w:rPr>
        <w:tab/>
      </w:r>
      <w:r w:rsidRPr="002A7881">
        <w:rPr>
          <w:rFonts w:cs="Arial"/>
        </w:rPr>
        <w:t>Subsection 18(1)</w:t>
      </w:r>
      <w:bookmarkEnd w:id="109"/>
      <w:bookmarkEnd w:id="110"/>
      <w:bookmarkEnd w:id="111"/>
      <w:r w:rsidRPr="002A7881">
        <w:rPr>
          <w:rFonts w:cs="Arial"/>
        </w:rPr>
        <w:t xml:space="preserve"> </w:t>
      </w:r>
      <w:bookmarkEnd w:id="112"/>
      <w:bookmarkEnd w:id="113"/>
    </w:p>
    <w:p w14:paraId="3E97CE5F" w14:textId="77777777" w:rsidR="00022DBC" w:rsidRPr="002A7881" w:rsidRDefault="00022DBC" w:rsidP="00D21603">
      <w:pPr>
        <w:widowControl/>
        <w:rPr>
          <w:rFonts w:cs="Arial"/>
        </w:rPr>
      </w:pPr>
      <w:r w:rsidRPr="002A7881">
        <w:rPr>
          <w:rFonts w:cs="Arial"/>
        </w:rPr>
        <w:t>FSANZ has also considered the three objectives in subsection 18(1) of the FSANZ Act during the assessment.</w:t>
      </w:r>
    </w:p>
    <w:p w14:paraId="60D4DDF6" w14:textId="77777777" w:rsidR="00022DBC" w:rsidRPr="002A7881" w:rsidRDefault="00BE3818" w:rsidP="00D21603">
      <w:pPr>
        <w:pStyle w:val="Heading4"/>
        <w:widowControl/>
        <w:rPr>
          <w:rFonts w:cs="Arial"/>
          <w:lang w:eastAsia="en-AU"/>
        </w:rPr>
      </w:pPr>
      <w:bookmarkStart w:id="114" w:name="_Toc297029117"/>
      <w:bookmarkStart w:id="115" w:name="_Toc300761898"/>
      <w:bookmarkStart w:id="116" w:name="_Toc300933441"/>
      <w:r w:rsidRPr="002A7881">
        <w:rPr>
          <w:rFonts w:cs="Arial"/>
          <w:lang w:eastAsia="en-AU"/>
        </w:rPr>
        <w:t>2.5.2</w:t>
      </w:r>
      <w:r w:rsidR="00022DBC" w:rsidRPr="002A7881">
        <w:rPr>
          <w:rFonts w:cs="Arial"/>
          <w:lang w:eastAsia="en-AU"/>
        </w:rPr>
        <w:t>.1</w:t>
      </w:r>
      <w:r w:rsidR="00022DBC" w:rsidRPr="002A7881">
        <w:rPr>
          <w:rFonts w:cs="Arial"/>
          <w:lang w:eastAsia="en-AU"/>
        </w:rPr>
        <w:tab/>
        <w:t>Protection of public health and safety</w:t>
      </w:r>
      <w:bookmarkEnd w:id="114"/>
      <w:bookmarkEnd w:id="115"/>
      <w:bookmarkEnd w:id="116"/>
    </w:p>
    <w:p w14:paraId="6137EE23" w14:textId="77777777" w:rsidR="00A177F0" w:rsidRDefault="00713D63" w:rsidP="00D21603">
      <w:pPr>
        <w:widowControl/>
        <w:rPr>
          <w:rFonts w:cs="Arial"/>
        </w:rPr>
      </w:pPr>
      <w:r>
        <w:rPr>
          <w:rFonts w:cs="Arial"/>
        </w:rPr>
        <w:t>The risk assessment conclude</w:t>
      </w:r>
      <w:r w:rsidR="00A177F0">
        <w:rPr>
          <w:rFonts w:cs="Arial"/>
        </w:rPr>
        <w:t>s</w:t>
      </w:r>
      <w:r w:rsidR="00F7342B" w:rsidRPr="002A7881">
        <w:rPr>
          <w:rFonts w:cs="Arial"/>
        </w:rPr>
        <w:t xml:space="preserve"> that the </w:t>
      </w:r>
      <w:r w:rsidR="00A177F0">
        <w:rPr>
          <w:rFonts w:cs="Arial"/>
        </w:rPr>
        <w:t xml:space="preserve">use and maximum use levels </w:t>
      </w:r>
      <w:r w:rsidR="00F7342B" w:rsidRPr="002A7881">
        <w:rPr>
          <w:rFonts w:cs="Arial"/>
        </w:rPr>
        <w:t>of L</w:t>
      </w:r>
      <w:r w:rsidR="00901C72" w:rsidRPr="002A7881">
        <w:rPr>
          <w:rFonts w:cs="Arial"/>
        </w:rPr>
        <w:t xml:space="preserve">-carnitine </w:t>
      </w:r>
      <w:r w:rsidR="00A177F0">
        <w:rPr>
          <w:rFonts w:cs="Arial"/>
        </w:rPr>
        <w:t>in</w:t>
      </w:r>
      <w:r>
        <w:rPr>
          <w:rFonts w:cs="Arial"/>
        </w:rPr>
        <w:t xml:space="preserve"> </w:t>
      </w:r>
      <w:r w:rsidR="00A177F0">
        <w:rPr>
          <w:rFonts w:cs="Arial"/>
        </w:rPr>
        <w:t xml:space="preserve">all requested foods </w:t>
      </w:r>
      <w:r w:rsidR="00F7342B" w:rsidRPr="002A7881">
        <w:rPr>
          <w:rFonts w:cs="Arial"/>
        </w:rPr>
        <w:t xml:space="preserve">does not </w:t>
      </w:r>
      <w:r w:rsidR="00C653C5">
        <w:rPr>
          <w:rFonts w:cs="Arial"/>
        </w:rPr>
        <w:t>pose</w:t>
      </w:r>
      <w:r w:rsidR="00F7342B" w:rsidRPr="002A7881">
        <w:rPr>
          <w:rFonts w:cs="Arial"/>
        </w:rPr>
        <w:t xml:space="preserve"> a </w:t>
      </w:r>
      <w:r w:rsidR="00031EE0" w:rsidRPr="002A7881">
        <w:rPr>
          <w:rFonts w:cs="Arial"/>
        </w:rPr>
        <w:t xml:space="preserve">risk to </w:t>
      </w:r>
      <w:r w:rsidR="00F7342B" w:rsidRPr="002A7881">
        <w:rPr>
          <w:rFonts w:cs="Arial"/>
        </w:rPr>
        <w:t xml:space="preserve">health. </w:t>
      </w:r>
      <w:r w:rsidR="00F72847" w:rsidRPr="002A7881">
        <w:rPr>
          <w:rFonts w:cs="Arial"/>
        </w:rPr>
        <w:t>L</w:t>
      </w:r>
      <w:r w:rsidR="007358C8" w:rsidRPr="002A7881">
        <w:rPr>
          <w:rFonts w:cs="Arial"/>
        </w:rPr>
        <w:t>-carnitine</w:t>
      </w:r>
      <w:r w:rsidR="00F72847" w:rsidRPr="002A7881">
        <w:rPr>
          <w:rFonts w:cs="Arial"/>
        </w:rPr>
        <w:t xml:space="preserve"> has a history of safe use in sports food</w:t>
      </w:r>
      <w:r>
        <w:rPr>
          <w:rFonts w:cs="Arial"/>
        </w:rPr>
        <w:t>s</w:t>
      </w:r>
      <w:r w:rsidR="008E0100" w:rsidRPr="002A7881">
        <w:rPr>
          <w:rFonts w:cs="Arial"/>
        </w:rPr>
        <w:t xml:space="preserve">, and </w:t>
      </w:r>
      <w:r>
        <w:rPr>
          <w:rFonts w:cs="Arial"/>
        </w:rPr>
        <w:t xml:space="preserve">in </w:t>
      </w:r>
      <w:r w:rsidR="008E0100" w:rsidRPr="002A7881">
        <w:rPr>
          <w:rFonts w:cs="Arial"/>
        </w:rPr>
        <w:t xml:space="preserve">supplements, </w:t>
      </w:r>
      <w:r w:rsidR="00F72847" w:rsidRPr="002A7881">
        <w:rPr>
          <w:rFonts w:cs="Arial"/>
        </w:rPr>
        <w:t>in Australia and New Zealand</w:t>
      </w:r>
      <w:r w:rsidR="00031EE0" w:rsidRPr="002A7881">
        <w:rPr>
          <w:rFonts w:cs="Arial"/>
        </w:rPr>
        <w:t xml:space="preserve"> (</w:t>
      </w:r>
      <w:r w:rsidR="00F7342B" w:rsidRPr="002A7881">
        <w:rPr>
          <w:rFonts w:cs="Arial"/>
        </w:rPr>
        <w:t xml:space="preserve">See </w:t>
      </w:r>
      <w:r w:rsidR="00D06B73" w:rsidRPr="002A7881">
        <w:rPr>
          <w:rFonts w:cs="Arial"/>
        </w:rPr>
        <w:t>SD1</w:t>
      </w:r>
      <w:r w:rsidR="00901C72" w:rsidRPr="002A7881">
        <w:rPr>
          <w:rFonts w:cs="Arial"/>
        </w:rPr>
        <w:t>).</w:t>
      </w:r>
      <w:r>
        <w:rPr>
          <w:rFonts w:cs="Arial"/>
        </w:rPr>
        <w:t xml:space="preserve"> </w:t>
      </w:r>
    </w:p>
    <w:p w14:paraId="61542332" w14:textId="090D6066" w:rsidR="002E4003" w:rsidRDefault="00A52399" w:rsidP="00D21603">
      <w:pPr>
        <w:widowControl/>
        <w:rPr>
          <w:rFonts w:cs="Arial"/>
        </w:rPr>
      </w:pPr>
      <w:r>
        <w:rPr>
          <w:rFonts w:cs="Arial"/>
          <w:lang w:eastAsia="en-AU" w:bidi="ar-SA"/>
        </w:rPr>
        <w:t xml:space="preserve">For the reasons explained above, </w:t>
      </w:r>
      <w:r>
        <w:rPr>
          <w:rFonts w:cs="Arial"/>
          <w:szCs w:val="22"/>
        </w:rPr>
        <w:t>FSANZ proposes to permit the use of an increased amount of L</w:t>
      </w:r>
      <w:r>
        <w:rPr>
          <w:rFonts w:cs="Arial"/>
          <w:szCs w:val="22"/>
        </w:rPr>
        <w:noBreakHyphen/>
        <w:t>carnitine as a nutritive substance in formulated supplementary sports foods only</w:t>
      </w:r>
      <w:r>
        <w:rPr>
          <w:rFonts w:cs="Arial"/>
          <w:lang w:eastAsia="en-AU" w:bidi="ar-SA"/>
        </w:rPr>
        <w:t>.</w:t>
      </w:r>
    </w:p>
    <w:p w14:paraId="08DFF355" w14:textId="77777777" w:rsidR="00022DBC" w:rsidRPr="002A7881" w:rsidRDefault="00BE3818" w:rsidP="00D21603">
      <w:pPr>
        <w:pStyle w:val="Heading4"/>
        <w:widowControl/>
        <w:rPr>
          <w:rFonts w:cs="Arial"/>
          <w:lang w:eastAsia="en-AU"/>
        </w:rPr>
      </w:pPr>
      <w:bookmarkStart w:id="117" w:name="_Toc300761899"/>
      <w:bookmarkStart w:id="118" w:name="_Toc300933442"/>
      <w:r w:rsidRPr="002A7881">
        <w:rPr>
          <w:rFonts w:cs="Arial"/>
          <w:lang w:eastAsia="en-AU"/>
        </w:rPr>
        <w:t>2.5.2</w:t>
      </w:r>
      <w:r w:rsidR="00022DBC" w:rsidRPr="002A7881">
        <w:rPr>
          <w:rFonts w:cs="Arial"/>
          <w:lang w:eastAsia="en-AU"/>
        </w:rPr>
        <w:t>.2</w:t>
      </w:r>
      <w:r w:rsidR="00022DBC" w:rsidRPr="002A7881">
        <w:rPr>
          <w:rFonts w:cs="Arial"/>
          <w:lang w:eastAsia="en-AU"/>
        </w:rPr>
        <w:tab/>
        <w:t>The provision of adequate information relating to food to enable consumers to make informed choices</w:t>
      </w:r>
      <w:bookmarkEnd w:id="117"/>
      <w:bookmarkEnd w:id="118"/>
    </w:p>
    <w:p w14:paraId="1286AE4B" w14:textId="2EA68D0D" w:rsidR="00F7342B" w:rsidRPr="002A7881" w:rsidRDefault="00F7342B" w:rsidP="00D21603">
      <w:pPr>
        <w:widowControl/>
        <w:rPr>
          <w:rFonts w:cs="Arial"/>
          <w:lang w:eastAsia="en-AU" w:bidi="ar-SA"/>
        </w:rPr>
      </w:pPr>
      <w:r w:rsidRPr="002A7881">
        <w:rPr>
          <w:rFonts w:cs="Arial"/>
          <w:lang w:eastAsia="en-AU" w:bidi="ar-SA"/>
        </w:rPr>
        <w:t xml:space="preserve">Mandatory labelling requirements are outlined in section </w:t>
      </w:r>
      <w:r w:rsidR="00FF2065" w:rsidRPr="002A7881">
        <w:rPr>
          <w:rFonts w:cs="Arial"/>
          <w:lang w:eastAsia="en-AU" w:bidi="ar-SA"/>
        </w:rPr>
        <w:t>2.</w:t>
      </w:r>
      <w:r w:rsidR="001E6C46">
        <w:rPr>
          <w:rFonts w:cs="Arial"/>
          <w:lang w:eastAsia="en-AU" w:bidi="ar-SA"/>
        </w:rPr>
        <w:t>3.</w:t>
      </w:r>
      <w:r w:rsidR="00FF2065" w:rsidRPr="002A7881">
        <w:rPr>
          <w:rFonts w:cs="Arial"/>
          <w:lang w:eastAsia="en-AU" w:bidi="ar-SA"/>
        </w:rPr>
        <w:t>2</w:t>
      </w:r>
      <w:r w:rsidR="00012B2B" w:rsidRPr="002A7881">
        <w:rPr>
          <w:rFonts w:cs="Arial"/>
          <w:lang w:eastAsia="en-AU" w:bidi="ar-SA"/>
        </w:rPr>
        <w:t xml:space="preserve"> and </w:t>
      </w:r>
      <w:r w:rsidR="00FF2065" w:rsidRPr="002A7881">
        <w:rPr>
          <w:rFonts w:cs="Arial"/>
          <w:lang w:eastAsia="en-AU" w:bidi="ar-SA"/>
        </w:rPr>
        <w:t xml:space="preserve">enable an </w:t>
      </w:r>
      <w:r w:rsidR="00012B2B" w:rsidRPr="002A7881">
        <w:rPr>
          <w:rFonts w:cs="Arial"/>
          <w:lang w:eastAsia="en-AU" w:bidi="ar-SA"/>
        </w:rPr>
        <w:t xml:space="preserve">informed choice </w:t>
      </w:r>
      <w:r w:rsidR="00FF2065" w:rsidRPr="002A7881">
        <w:rPr>
          <w:rFonts w:cs="Arial"/>
          <w:lang w:eastAsia="en-AU" w:bidi="ar-SA"/>
        </w:rPr>
        <w:t xml:space="preserve">to be made </w:t>
      </w:r>
      <w:r w:rsidR="00012B2B" w:rsidRPr="002A7881">
        <w:rPr>
          <w:rFonts w:cs="Arial"/>
          <w:lang w:eastAsia="en-AU" w:bidi="ar-SA"/>
        </w:rPr>
        <w:t>by consumers</w:t>
      </w:r>
      <w:r w:rsidRPr="002A7881">
        <w:rPr>
          <w:rFonts w:cs="Arial"/>
          <w:lang w:eastAsia="en-AU" w:bidi="ar-SA"/>
        </w:rPr>
        <w:t xml:space="preserve">. </w:t>
      </w:r>
    </w:p>
    <w:p w14:paraId="53D91F61" w14:textId="77777777" w:rsidR="00022DBC" w:rsidRPr="002A7881" w:rsidRDefault="00BE3818" w:rsidP="00D21603">
      <w:pPr>
        <w:pStyle w:val="Heading4"/>
        <w:widowControl/>
        <w:rPr>
          <w:rFonts w:cs="Arial"/>
          <w:lang w:eastAsia="en-AU"/>
        </w:rPr>
      </w:pPr>
      <w:bookmarkStart w:id="119" w:name="_Toc300761900"/>
      <w:bookmarkStart w:id="120" w:name="_Toc300933443"/>
      <w:r w:rsidRPr="002A7881">
        <w:rPr>
          <w:rFonts w:cs="Arial"/>
          <w:lang w:eastAsia="en-AU"/>
        </w:rPr>
        <w:t>2.5.2</w:t>
      </w:r>
      <w:r w:rsidR="00022DBC" w:rsidRPr="002A7881">
        <w:rPr>
          <w:rFonts w:cs="Arial"/>
          <w:lang w:eastAsia="en-AU"/>
        </w:rPr>
        <w:t>.3</w:t>
      </w:r>
      <w:r w:rsidR="00022DBC" w:rsidRPr="002A7881">
        <w:rPr>
          <w:rFonts w:cs="Arial"/>
          <w:lang w:eastAsia="en-AU"/>
        </w:rPr>
        <w:tab/>
        <w:t>The prevention of misleading or deceptive conduct</w:t>
      </w:r>
      <w:bookmarkEnd w:id="119"/>
      <w:bookmarkEnd w:id="120"/>
    </w:p>
    <w:p w14:paraId="4B95A58D" w14:textId="47CD3908" w:rsidR="00D854C5" w:rsidRPr="002A7881" w:rsidRDefault="006B0265" w:rsidP="00D21603">
      <w:pPr>
        <w:widowControl/>
        <w:rPr>
          <w:rFonts w:cs="Arial"/>
          <w:lang w:eastAsia="en-AU" w:bidi="ar-SA"/>
        </w:rPr>
      </w:pPr>
      <w:r>
        <w:rPr>
          <w:rFonts w:cs="Arial"/>
          <w:lang w:eastAsia="en-AU" w:bidi="ar-SA"/>
        </w:rPr>
        <w:t>The provisions of the Code that are applied by food laws to govern</w:t>
      </w:r>
      <w:r w:rsidR="00566218">
        <w:rPr>
          <w:rFonts w:cs="Arial"/>
          <w:lang w:eastAsia="en-AU" w:bidi="ar-SA"/>
        </w:rPr>
        <w:t xml:space="preserve"> </w:t>
      </w:r>
      <w:r w:rsidR="00F72847" w:rsidRPr="002A7881">
        <w:rPr>
          <w:rFonts w:cs="Arial"/>
          <w:lang w:eastAsia="en-AU" w:bidi="ar-SA"/>
        </w:rPr>
        <w:t xml:space="preserve">the addition of nutritive substances to foods, </w:t>
      </w:r>
      <w:r>
        <w:rPr>
          <w:rFonts w:cs="Arial"/>
          <w:lang w:eastAsia="en-AU" w:bidi="ar-SA"/>
        </w:rPr>
        <w:t xml:space="preserve">including </w:t>
      </w:r>
      <w:r w:rsidRPr="002A7881">
        <w:rPr>
          <w:rFonts w:cs="Arial"/>
          <w:lang w:eastAsia="en-AU" w:bidi="ar-SA"/>
        </w:rPr>
        <w:t>formulate</w:t>
      </w:r>
      <w:r>
        <w:rPr>
          <w:rFonts w:cs="Arial"/>
          <w:lang w:eastAsia="en-AU" w:bidi="ar-SA"/>
        </w:rPr>
        <w:t>d</w:t>
      </w:r>
      <w:r w:rsidRPr="002A7881">
        <w:rPr>
          <w:rFonts w:cs="Arial"/>
          <w:lang w:eastAsia="en-AU" w:bidi="ar-SA"/>
        </w:rPr>
        <w:t xml:space="preserve"> supplementary sports foods</w:t>
      </w:r>
      <w:r>
        <w:rPr>
          <w:rFonts w:cs="Arial"/>
          <w:lang w:eastAsia="en-AU" w:bidi="ar-SA"/>
        </w:rPr>
        <w:t>, are considered adequate to address any issues relating to misleading and deceptive conduct.</w:t>
      </w:r>
      <w:r w:rsidR="0037743E" w:rsidRPr="002A7881">
        <w:rPr>
          <w:rFonts w:cs="Arial"/>
          <w:lang w:eastAsia="en-AU" w:bidi="ar-SA"/>
        </w:rPr>
        <w:t xml:space="preserve"> </w:t>
      </w:r>
    </w:p>
    <w:p w14:paraId="46FCFFD8" w14:textId="77777777" w:rsidR="00022DBC" w:rsidRPr="002A7881" w:rsidRDefault="00B51E03" w:rsidP="00D21603">
      <w:pPr>
        <w:pStyle w:val="Heading3"/>
        <w:widowControl/>
        <w:rPr>
          <w:rFonts w:cs="Arial"/>
        </w:rPr>
      </w:pPr>
      <w:bookmarkStart w:id="121" w:name="_Toc300761901"/>
      <w:bookmarkStart w:id="122" w:name="_Toc300933444"/>
      <w:bookmarkStart w:id="123" w:name="_Toc520732793"/>
      <w:bookmarkStart w:id="124" w:name="_Toc521493216"/>
      <w:bookmarkStart w:id="125" w:name="_Toc523221967"/>
      <w:r w:rsidRPr="002A7881">
        <w:rPr>
          <w:rFonts w:cs="Arial"/>
        </w:rPr>
        <w:t>2.5.3</w:t>
      </w:r>
      <w:r w:rsidR="00022DBC" w:rsidRPr="002A7881">
        <w:rPr>
          <w:rFonts w:cs="Arial"/>
        </w:rPr>
        <w:tab/>
        <w:t xml:space="preserve">Subsection 18(2) </w:t>
      </w:r>
      <w:bookmarkEnd w:id="121"/>
      <w:bookmarkEnd w:id="122"/>
      <w:r w:rsidR="00022DBC" w:rsidRPr="002A7881">
        <w:rPr>
          <w:rFonts w:cs="Arial"/>
        </w:rPr>
        <w:t>considerations</w:t>
      </w:r>
      <w:bookmarkEnd w:id="123"/>
      <w:bookmarkEnd w:id="124"/>
      <w:bookmarkEnd w:id="125"/>
    </w:p>
    <w:p w14:paraId="72EFD157" w14:textId="77777777" w:rsidR="00022DBC" w:rsidRPr="002A7881" w:rsidRDefault="00022DBC" w:rsidP="00D21603">
      <w:pPr>
        <w:widowControl/>
        <w:rPr>
          <w:rFonts w:cs="Arial"/>
        </w:rPr>
      </w:pPr>
      <w:r w:rsidRPr="002A7881">
        <w:rPr>
          <w:rFonts w:cs="Arial"/>
        </w:rPr>
        <w:t>FSANZ has also had regard to:</w:t>
      </w:r>
    </w:p>
    <w:p w14:paraId="753EE892" w14:textId="77777777" w:rsidR="00022DBC" w:rsidRPr="002A7881" w:rsidRDefault="00022DBC" w:rsidP="00D21603">
      <w:pPr>
        <w:widowControl/>
        <w:rPr>
          <w:rFonts w:cs="Arial"/>
        </w:rPr>
      </w:pPr>
    </w:p>
    <w:p w14:paraId="096D0D86" w14:textId="77777777" w:rsidR="00022DBC" w:rsidRPr="002A7881" w:rsidRDefault="00022DBC" w:rsidP="00D21603">
      <w:pPr>
        <w:pStyle w:val="FSBullet1"/>
        <w:rPr>
          <w:rFonts w:cs="Arial"/>
          <w:b/>
        </w:rPr>
      </w:pPr>
      <w:r w:rsidRPr="002A7881">
        <w:rPr>
          <w:rFonts w:cs="Arial"/>
          <w:b/>
        </w:rPr>
        <w:t>the need for standards to be based on risk analysis using the best available scientific evidence</w:t>
      </w:r>
    </w:p>
    <w:p w14:paraId="37AC711F" w14:textId="77777777" w:rsidR="008E0100" w:rsidRPr="002A7881" w:rsidRDefault="008E0100" w:rsidP="00D21603">
      <w:pPr>
        <w:widowControl/>
        <w:rPr>
          <w:rFonts w:cs="Arial"/>
          <w:lang w:val="x-none" w:bidi="ar-SA"/>
        </w:rPr>
      </w:pPr>
    </w:p>
    <w:p w14:paraId="6D7C88E0" w14:textId="613491CA" w:rsidR="00900B22" w:rsidRPr="002A7881" w:rsidRDefault="00F14D3E" w:rsidP="00D21603">
      <w:pPr>
        <w:pStyle w:val="FSBullet1"/>
        <w:numPr>
          <w:ilvl w:val="0"/>
          <w:numId w:val="0"/>
        </w:numPr>
        <w:rPr>
          <w:rFonts w:cs="Arial"/>
        </w:rPr>
      </w:pPr>
      <w:r w:rsidRPr="002A7881">
        <w:rPr>
          <w:rFonts w:cs="Arial"/>
          <w:lang w:val="en-AU"/>
        </w:rPr>
        <w:t xml:space="preserve">FSANZ has used the </w:t>
      </w:r>
      <w:r w:rsidR="0037743E" w:rsidRPr="002A7881">
        <w:rPr>
          <w:rFonts w:cs="Arial"/>
          <w:lang w:val="en-AU"/>
        </w:rPr>
        <w:t xml:space="preserve">best available scientific evidence </w:t>
      </w:r>
      <w:r w:rsidRPr="002A7881">
        <w:rPr>
          <w:rFonts w:cs="Arial"/>
          <w:lang w:val="en-AU"/>
        </w:rPr>
        <w:t xml:space="preserve">to </w:t>
      </w:r>
      <w:r w:rsidR="0037743E" w:rsidRPr="002A7881">
        <w:rPr>
          <w:rFonts w:cs="Arial"/>
          <w:lang w:val="en-AU"/>
        </w:rPr>
        <w:t xml:space="preserve">assess this </w:t>
      </w:r>
      <w:r w:rsidR="006B77BB" w:rsidRPr="002A7881">
        <w:rPr>
          <w:rFonts w:cs="Arial"/>
          <w:lang w:val="en-AU"/>
        </w:rPr>
        <w:t>a</w:t>
      </w:r>
      <w:r w:rsidR="0037743E" w:rsidRPr="002A7881">
        <w:rPr>
          <w:rFonts w:cs="Arial"/>
          <w:lang w:val="en-AU"/>
        </w:rPr>
        <w:t xml:space="preserve">pplication. </w:t>
      </w:r>
      <w:r w:rsidR="00A52205">
        <w:rPr>
          <w:rFonts w:cs="Arial"/>
        </w:rPr>
        <w:t>In light of</w:t>
      </w:r>
      <w:r w:rsidR="00A52205">
        <w:rPr>
          <w:rFonts w:cs="Arial"/>
          <w:lang w:val="en-AU"/>
        </w:rPr>
        <w:t xml:space="preserve"> </w:t>
      </w:r>
      <w:r w:rsidR="00900B22" w:rsidRPr="002A7881">
        <w:rPr>
          <w:rFonts w:cs="Arial"/>
        </w:rPr>
        <w:t>evidence</w:t>
      </w:r>
      <w:r w:rsidR="00F72847" w:rsidRPr="002A7881">
        <w:rPr>
          <w:rFonts w:cs="Arial"/>
        </w:rPr>
        <w:t xml:space="preserve"> emerging</w:t>
      </w:r>
      <w:r w:rsidR="009838A8" w:rsidRPr="002A7881">
        <w:rPr>
          <w:rFonts w:cs="Arial"/>
          <w:lang w:val="en-NZ"/>
        </w:rPr>
        <w:t xml:space="preserve"> during the</w:t>
      </w:r>
      <w:r w:rsidR="00F72847" w:rsidRPr="002A7881">
        <w:rPr>
          <w:rFonts w:cs="Arial"/>
          <w:lang w:val="en-NZ"/>
        </w:rPr>
        <w:t xml:space="preserve"> assessment</w:t>
      </w:r>
      <w:r w:rsidR="005675A6">
        <w:rPr>
          <w:rFonts w:cs="Arial"/>
          <w:lang w:val="en-NZ"/>
        </w:rPr>
        <w:t>,</w:t>
      </w:r>
      <w:r w:rsidR="00F72847" w:rsidRPr="002A7881">
        <w:rPr>
          <w:rFonts w:cs="Arial"/>
          <w:lang w:val="en-NZ"/>
        </w:rPr>
        <w:t xml:space="preserve"> </w:t>
      </w:r>
      <w:r w:rsidR="009838A8" w:rsidRPr="002A7881">
        <w:rPr>
          <w:rFonts w:cs="Arial"/>
          <w:lang w:val="en-NZ"/>
        </w:rPr>
        <w:t xml:space="preserve">the </w:t>
      </w:r>
      <w:r w:rsidR="006B77BB" w:rsidRPr="002A7881">
        <w:rPr>
          <w:rFonts w:cs="Arial"/>
          <w:lang w:val="en-NZ"/>
        </w:rPr>
        <w:t>a</w:t>
      </w:r>
      <w:r w:rsidR="009838A8" w:rsidRPr="002A7881">
        <w:rPr>
          <w:rFonts w:cs="Arial"/>
          <w:lang w:val="en-NZ"/>
        </w:rPr>
        <w:t xml:space="preserve">pplicant was asked to provide </w:t>
      </w:r>
      <w:r w:rsidR="00900B22" w:rsidRPr="002A7881">
        <w:rPr>
          <w:rFonts w:cs="Arial"/>
        </w:rPr>
        <w:t>further</w:t>
      </w:r>
      <w:r w:rsidR="00A52205">
        <w:rPr>
          <w:rFonts w:cs="Arial"/>
          <w:lang w:val="en-AU"/>
        </w:rPr>
        <w:t xml:space="preserve"> </w:t>
      </w:r>
      <w:r w:rsidR="00900B22" w:rsidRPr="002A7881">
        <w:rPr>
          <w:rFonts w:cs="Arial"/>
        </w:rPr>
        <w:t>evidence</w:t>
      </w:r>
      <w:r w:rsidR="005675A6">
        <w:rPr>
          <w:rFonts w:cs="Arial"/>
          <w:lang w:val="en-AU"/>
        </w:rPr>
        <w:t xml:space="preserve"> and </w:t>
      </w:r>
      <w:r w:rsidR="00A52399">
        <w:rPr>
          <w:rFonts w:cs="Arial"/>
          <w:lang w:val="en-AU"/>
        </w:rPr>
        <w:t xml:space="preserve">to clarify the purpose for the use of </w:t>
      </w:r>
      <w:r w:rsidR="005675A6">
        <w:rPr>
          <w:rFonts w:cs="Arial"/>
          <w:lang w:val="en-AU"/>
        </w:rPr>
        <w:t xml:space="preserve">L-carnitine </w:t>
      </w:r>
      <w:r w:rsidR="00A52399">
        <w:rPr>
          <w:rFonts w:cs="Arial"/>
          <w:lang w:val="en-AU"/>
        </w:rPr>
        <w:t>in</w:t>
      </w:r>
      <w:r w:rsidR="005675A6">
        <w:rPr>
          <w:rFonts w:cs="Arial"/>
          <w:lang w:val="en-AU"/>
        </w:rPr>
        <w:t xml:space="preserve"> the requested foods. This was</w:t>
      </w:r>
      <w:r w:rsidR="009838A8" w:rsidRPr="002A7881">
        <w:rPr>
          <w:rFonts w:cs="Arial"/>
          <w:lang w:val="en-NZ"/>
        </w:rPr>
        <w:t xml:space="preserve"> </w:t>
      </w:r>
      <w:r w:rsidR="005675A6">
        <w:rPr>
          <w:rFonts w:cs="Arial"/>
        </w:rPr>
        <w:t>to</w:t>
      </w:r>
      <w:r w:rsidR="005675A6">
        <w:rPr>
          <w:rFonts w:cs="Arial"/>
          <w:lang w:val="en-AU"/>
        </w:rPr>
        <w:t xml:space="preserve"> </w:t>
      </w:r>
      <w:r w:rsidR="0009349A" w:rsidRPr="002A7881">
        <w:rPr>
          <w:rFonts w:cs="Arial"/>
        </w:rPr>
        <w:t xml:space="preserve">ensure </w:t>
      </w:r>
      <w:r w:rsidR="005675A6">
        <w:rPr>
          <w:rFonts w:cs="Arial"/>
          <w:lang w:val="en-AU"/>
        </w:rPr>
        <w:t xml:space="preserve">that </w:t>
      </w:r>
      <w:r w:rsidR="0009349A" w:rsidRPr="002A7881">
        <w:rPr>
          <w:rFonts w:cs="Arial"/>
        </w:rPr>
        <w:t xml:space="preserve">the </w:t>
      </w:r>
      <w:r w:rsidR="00900B22" w:rsidRPr="002A7881">
        <w:rPr>
          <w:rFonts w:cs="Arial"/>
        </w:rPr>
        <w:t xml:space="preserve">assessment </w:t>
      </w:r>
      <w:r w:rsidR="006B77BB" w:rsidRPr="002A7881">
        <w:rPr>
          <w:rFonts w:cs="Arial"/>
          <w:lang w:val="en-NZ"/>
        </w:rPr>
        <w:t>was</w:t>
      </w:r>
      <w:r w:rsidR="0009349A" w:rsidRPr="002A7881">
        <w:rPr>
          <w:rFonts w:cs="Arial"/>
        </w:rPr>
        <w:t xml:space="preserve"> </w:t>
      </w:r>
      <w:r w:rsidR="00900B22" w:rsidRPr="002A7881">
        <w:rPr>
          <w:rFonts w:cs="Arial"/>
        </w:rPr>
        <w:t>based on the best available evidence</w:t>
      </w:r>
      <w:r w:rsidR="009838A8" w:rsidRPr="002A7881">
        <w:rPr>
          <w:rFonts w:cs="Arial"/>
          <w:lang w:val="en-NZ"/>
        </w:rPr>
        <w:t>.</w:t>
      </w:r>
      <w:r w:rsidR="00901C72" w:rsidRPr="002A7881">
        <w:rPr>
          <w:rFonts w:cs="Arial"/>
          <w:lang w:val="en-NZ"/>
        </w:rPr>
        <w:t xml:space="preserve"> </w:t>
      </w:r>
      <w:r w:rsidR="006B77BB" w:rsidRPr="002A7881">
        <w:rPr>
          <w:rFonts w:cs="Arial"/>
          <w:lang w:val="en-NZ"/>
        </w:rPr>
        <w:t>These</w:t>
      </w:r>
      <w:r w:rsidR="00031EE0" w:rsidRPr="002A7881">
        <w:rPr>
          <w:rFonts w:cs="Arial"/>
          <w:lang w:val="en-NZ"/>
        </w:rPr>
        <w:t xml:space="preserve"> additional information contributed to FSANZ’s assessments in </w:t>
      </w:r>
      <w:r w:rsidR="00FF2065" w:rsidRPr="002A7881">
        <w:rPr>
          <w:rFonts w:cs="Arial"/>
          <w:lang w:val="en-AU"/>
        </w:rPr>
        <w:t xml:space="preserve">SD1 </w:t>
      </w:r>
      <w:r w:rsidR="006B77BB" w:rsidRPr="002A7881">
        <w:rPr>
          <w:rFonts w:cs="Arial"/>
          <w:lang w:val="en-AU"/>
        </w:rPr>
        <w:t>and SD2.</w:t>
      </w:r>
    </w:p>
    <w:p w14:paraId="5D9BF8AD" w14:textId="77777777" w:rsidR="008828D9" w:rsidRPr="002A7881" w:rsidRDefault="008828D9" w:rsidP="00D21603">
      <w:pPr>
        <w:widowControl/>
        <w:rPr>
          <w:rFonts w:cs="Arial"/>
          <w:lang w:bidi="ar-SA"/>
        </w:rPr>
      </w:pPr>
    </w:p>
    <w:p w14:paraId="439FF610" w14:textId="77777777" w:rsidR="00022DBC" w:rsidRPr="002A7881" w:rsidRDefault="00022DBC" w:rsidP="00D21603">
      <w:pPr>
        <w:pStyle w:val="FSBullet1"/>
        <w:rPr>
          <w:rFonts w:cs="Arial"/>
          <w:b/>
        </w:rPr>
      </w:pPr>
      <w:r w:rsidRPr="002A7881">
        <w:rPr>
          <w:rFonts w:cs="Arial"/>
          <w:b/>
        </w:rPr>
        <w:t>the promotion of consistency between domestic and international food standards</w:t>
      </w:r>
    </w:p>
    <w:p w14:paraId="6AAFAF42" w14:textId="77777777" w:rsidR="008828D9" w:rsidRPr="002A7881" w:rsidRDefault="008828D9" w:rsidP="00D21603">
      <w:pPr>
        <w:widowControl/>
        <w:rPr>
          <w:rFonts w:cs="Arial"/>
          <w:lang w:bidi="ar-SA"/>
        </w:rPr>
      </w:pPr>
    </w:p>
    <w:p w14:paraId="70E362F2" w14:textId="05A25A68" w:rsidR="008828D9" w:rsidRPr="002A7881" w:rsidRDefault="0009349A" w:rsidP="00D21603">
      <w:pPr>
        <w:widowControl/>
        <w:rPr>
          <w:rFonts w:cs="Arial"/>
        </w:rPr>
      </w:pPr>
      <w:r w:rsidRPr="002A7881">
        <w:rPr>
          <w:rFonts w:cs="Arial"/>
        </w:rPr>
        <w:t xml:space="preserve">The proposed amendment to the Code </w:t>
      </w:r>
      <w:r w:rsidR="006B77BB" w:rsidRPr="002A7881">
        <w:rPr>
          <w:rFonts w:cs="Arial"/>
        </w:rPr>
        <w:t>is</w:t>
      </w:r>
      <w:r w:rsidRPr="002A7881">
        <w:rPr>
          <w:rFonts w:cs="Arial"/>
        </w:rPr>
        <w:t xml:space="preserve"> </w:t>
      </w:r>
      <w:r w:rsidR="006B77BB" w:rsidRPr="002A7881">
        <w:rPr>
          <w:rFonts w:cs="Arial"/>
        </w:rPr>
        <w:t xml:space="preserve">consistent with similar </w:t>
      </w:r>
      <w:r w:rsidR="00FF2065" w:rsidRPr="002A7881">
        <w:rPr>
          <w:rFonts w:cs="Arial"/>
        </w:rPr>
        <w:t>permissions</w:t>
      </w:r>
      <w:r w:rsidR="006B77BB" w:rsidRPr="002A7881">
        <w:rPr>
          <w:rFonts w:cs="Arial"/>
        </w:rPr>
        <w:t xml:space="preserve"> for</w:t>
      </w:r>
      <w:r w:rsidR="00FF2065" w:rsidRPr="002A7881">
        <w:rPr>
          <w:rFonts w:cs="Arial"/>
        </w:rPr>
        <w:t xml:space="preserve"> </w:t>
      </w:r>
      <w:r w:rsidR="006B77BB" w:rsidRPr="002A7881">
        <w:rPr>
          <w:rFonts w:cs="Arial"/>
        </w:rPr>
        <w:t xml:space="preserve">L-carnitine </w:t>
      </w:r>
      <w:r w:rsidRPr="002A7881">
        <w:rPr>
          <w:rFonts w:cs="Arial"/>
        </w:rPr>
        <w:t xml:space="preserve">in </w:t>
      </w:r>
      <w:r w:rsidR="006B77BB" w:rsidRPr="002A7881">
        <w:rPr>
          <w:rFonts w:cs="Arial"/>
        </w:rPr>
        <w:t>many countries</w:t>
      </w:r>
      <w:r w:rsidR="008E7337" w:rsidRPr="002A7881">
        <w:rPr>
          <w:rFonts w:cs="Arial"/>
        </w:rPr>
        <w:t xml:space="preserve"> </w:t>
      </w:r>
      <w:r w:rsidR="006B77BB" w:rsidRPr="002A7881">
        <w:rPr>
          <w:rFonts w:cs="Arial"/>
        </w:rPr>
        <w:t>in the Americas,</w:t>
      </w:r>
      <w:r w:rsidR="00031EE0" w:rsidRPr="002A7881">
        <w:rPr>
          <w:rFonts w:cs="Arial"/>
        </w:rPr>
        <w:t xml:space="preserve"> </w:t>
      </w:r>
      <w:r w:rsidR="006B77BB" w:rsidRPr="002A7881">
        <w:rPr>
          <w:rFonts w:cs="Arial"/>
        </w:rPr>
        <w:t>Europe and Asia.</w:t>
      </w:r>
      <w:r w:rsidR="00DB5958">
        <w:rPr>
          <w:rFonts w:cs="Arial"/>
        </w:rPr>
        <w:t xml:space="preserve"> Codex does not address addition of L-carnitine to food other than to a small number of special purpose foods.  </w:t>
      </w:r>
    </w:p>
    <w:p w14:paraId="5E57D44D" w14:textId="77777777" w:rsidR="008828D9" w:rsidRPr="002A7881" w:rsidRDefault="008828D9" w:rsidP="00D21603">
      <w:pPr>
        <w:widowControl/>
        <w:rPr>
          <w:rFonts w:cs="Arial"/>
          <w:lang w:bidi="ar-SA"/>
        </w:rPr>
      </w:pPr>
    </w:p>
    <w:p w14:paraId="6A786782" w14:textId="77777777" w:rsidR="00022DBC" w:rsidRPr="002A7881" w:rsidRDefault="00022DBC" w:rsidP="00D21603">
      <w:pPr>
        <w:pStyle w:val="FSBullet1"/>
        <w:rPr>
          <w:rFonts w:cs="Arial"/>
          <w:b/>
        </w:rPr>
      </w:pPr>
      <w:r w:rsidRPr="002A7881">
        <w:rPr>
          <w:rFonts w:cs="Arial"/>
          <w:b/>
        </w:rPr>
        <w:t>the desirability of an efficient and internationally competitive food industry</w:t>
      </w:r>
    </w:p>
    <w:p w14:paraId="2827E8C1" w14:textId="77777777" w:rsidR="008828D9" w:rsidRPr="002A7881" w:rsidRDefault="008828D9" w:rsidP="00D21603">
      <w:pPr>
        <w:widowControl/>
        <w:rPr>
          <w:rFonts w:cs="Arial"/>
          <w:lang w:bidi="ar-SA"/>
        </w:rPr>
      </w:pPr>
    </w:p>
    <w:p w14:paraId="1E18F7A0" w14:textId="2ED34C11" w:rsidR="008828D9" w:rsidRPr="002A7881" w:rsidRDefault="008E2051" w:rsidP="00D21603">
      <w:pPr>
        <w:widowControl/>
        <w:rPr>
          <w:rFonts w:cs="Arial"/>
          <w:lang w:bidi="ar-SA"/>
        </w:rPr>
      </w:pPr>
      <w:r w:rsidRPr="002A7881">
        <w:rPr>
          <w:rFonts w:cs="Arial"/>
          <w:lang w:bidi="ar-SA"/>
        </w:rPr>
        <w:t xml:space="preserve">The proposed permissions in the Code would allow for </w:t>
      </w:r>
      <w:r w:rsidR="00627A85" w:rsidRPr="002A7881">
        <w:rPr>
          <w:rFonts w:cs="Arial"/>
          <w:lang w:bidi="ar-SA"/>
        </w:rPr>
        <w:t xml:space="preserve">a competitive food industry in </w:t>
      </w:r>
      <w:r w:rsidR="00EC782E" w:rsidRPr="002A7881">
        <w:rPr>
          <w:rFonts w:cs="Arial"/>
          <w:lang w:bidi="ar-SA"/>
        </w:rPr>
        <w:t>r</w:t>
      </w:r>
      <w:r w:rsidR="00627A85" w:rsidRPr="002A7881">
        <w:rPr>
          <w:rFonts w:cs="Arial"/>
          <w:lang w:bidi="ar-SA"/>
        </w:rPr>
        <w:t>elati</w:t>
      </w:r>
      <w:r w:rsidR="00EC782E" w:rsidRPr="002A7881">
        <w:rPr>
          <w:rFonts w:cs="Arial"/>
          <w:lang w:bidi="ar-SA"/>
        </w:rPr>
        <w:t>o</w:t>
      </w:r>
      <w:r w:rsidR="00627A85" w:rsidRPr="002A7881">
        <w:rPr>
          <w:rFonts w:cs="Arial"/>
          <w:lang w:bidi="ar-SA"/>
        </w:rPr>
        <w:t xml:space="preserve">n to </w:t>
      </w:r>
      <w:r w:rsidR="002D1B13">
        <w:rPr>
          <w:rFonts w:cs="Arial"/>
          <w:lang w:bidi="ar-SA"/>
        </w:rPr>
        <w:t xml:space="preserve">only </w:t>
      </w:r>
      <w:r w:rsidR="00762550" w:rsidRPr="002A7881">
        <w:rPr>
          <w:rFonts w:cs="Arial"/>
          <w:lang w:bidi="ar-SA"/>
        </w:rPr>
        <w:t>formulated supplementary sports foods</w:t>
      </w:r>
      <w:r w:rsidR="00627A85" w:rsidRPr="002A7881">
        <w:rPr>
          <w:rFonts w:cs="Arial"/>
          <w:lang w:bidi="ar-SA"/>
        </w:rPr>
        <w:t>.</w:t>
      </w:r>
      <w:r w:rsidR="00DB5958">
        <w:rPr>
          <w:rFonts w:cs="Arial"/>
          <w:lang w:bidi="ar-SA"/>
        </w:rPr>
        <w:t xml:space="preserve"> </w:t>
      </w:r>
    </w:p>
    <w:p w14:paraId="3EE081DA" w14:textId="77777777" w:rsidR="008E2051" w:rsidRPr="002A7881" w:rsidRDefault="008E2051" w:rsidP="00D21603">
      <w:pPr>
        <w:widowControl/>
        <w:rPr>
          <w:rFonts w:cs="Arial"/>
          <w:lang w:bidi="ar-SA"/>
        </w:rPr>
      </w:pPr>
    </w:p>
    <w:p w14:paraId="45E26209" w14:textId="77777777" w:rsidR="00022DBC" w:rsidRPr="002A7881" w:rsidRDefault="00022DBC" w:rsidP="00D21603">
      <w:pPr>
        <w:pStyle w:val="FSBullet1"/>
        <w:rPr>
          <w:rFonts w:cs="Arial"/>
          <w:b/>
        </w:rPr>
      </w:pPr>
      <w:r w:rsidRPr="002A7881">
        <w:rPr>
          <w:rFonts w:cs="Arial"/>
          <w:b/>
        </w:rPr>
        <w:t>the promotion of fair trading in food</w:t>
      </w:r>
    </w:p>
    <w:p w14:paraId="18D7C4F2" w14:textId="77777777" w:rsidR="008828D9" w:rsidRPr="002A7881" w:rsidRDefault="008828D9" w:rsidP="00D21603">
      <w:pPr>
        <w:widowControl/>
        <w:rPr>
          <w:rFonts w:cs="Arial"/>
          <w:lang w:bidi="ar-SA"/>
        </w:rPr>
      </w:pPr>
    </w:p>
    <w:p w14:paraId="28AB2AF1" w14:textId="77777777" w:rsidR="00151253" w:rsidRPr="002A7881" w:rsidRDefault="00151253" w:rsidP="00D21603">
      <w:pPr>
        <w:widowControl/>
        <w:rPr>
          <w:rFonts w:cs="Arial"/>
        </w:rPr>
      </w:pPr>
      <w:r w:rsidRPr="002A7881">
        <w:rPr>
          <w:rFonts w:cs="Arial"/>
        </w:rPr>
        <w:t>No negative impact is anticipated on fair trading</w:t>
      </w:r>
      <w:r w:rsidR="00812EB9" w:rsidRPr="002A7881">
        <w:rPr>
          <w:rFonts w:cs="Arial"/>
        </w:rPr>
        <w:t>.</w:t>
      </w:r>
      <w:r w:rsidRPr="002A7881">
        <w:rPr>
          <w:rFonts w:cs="Arial"/>
        </w:rPr>
        <w:t xml:space="preserve"> </w:t>
      </w:r>
    </w:p>
    <w:p w14:paraId="499B2DC7" w14:textId="77777777" w:rsidR="008828D9" w:rsidRPr="002A7881" w:rsidRDefault="008828D9" w:rsidP="00D21603">
      <w:pPr>
        <w:widowControl/>
        <w:rPr>
          <w:rFonts w:cs="Arial"/>
          <w:lang w:bidi="ar-SA"/>
        </w:rPr>
      </w:pPr>
    </w:p>
    <w:p w14:paraId="6137F70B" w14:textId="77777777" w:rsidR="00627A85" w:rsidRPr="002A7881" w:rsidRDefault="00022DBC" w:rsidP="00D21603">
      <w:pPr>
        <w:pStyle w:val="FSBullet1"/>
        <w:rPr>
          <w:rFonts w:cs="Arial"/>
        </w:rPr>
      </w:pPr>
      <w:r w:rsidRPr="002A7881">
        <w:rPr>
          <w:rFonts w:cs="Arial"/>
          <w:b/>
        </w:rPr>
        <w:t xml:space="preserve">any written policy guidelines formulated by the </w:t>
      </w:r>
      <w:r w:rsidR="006E527D" w:rsidRPr="002A7881">
        <w:rPr>
          <w:rFonts w:cs="Arial"/>
          <w:b/>
        </w:rPr>
        <w:t>Forum on Food Regulation</w:t>
      </w:r>
      <w:r w:rsidR="008D5507" w:rsidRPr="002A7881">
        <w:rPr>
          <w:rFonts w:cs="Arial"/>
          <w:b/>
        </w:rPr>
        <w:t xml:space="preserve"> </w:t>
      </w:r>
    </w:p>
    <w:p w14:paraId="3B0D5356" w14:textId="77777777" w:rsidR="00627A85" w:rsidRPr="002A7881" w:rsidRDefault="00627A85" w:rsidP="00D21603">
      <w:pPr>
        <w:pStyle w:val="FSBullet1"/>
        <w:numPr>
          <w:ilvl w:val="0"/>
          <w:numId w:val="0"/>
        </w:numPr>
        <w:ind w:left="567"/>
        <w:rPr>
          <w:rFonts w:cs="Arial"/>
          <w:highlight w:val="cyan"/>
        </w:rPr>
      </w:pPr>
    </w:p>
    <w:p w14:paraId="6E033877" w14:textId="7CD127D6" w:rsidR="00A177F0" w:rsidRPr="000C2865" w:rsidRDefault="00A177F0" w:rsidP="00A177F0">
      <w:pPr>
        <w:widowControl/>
        <w:rPr>
          <w:rFonts w:eastAsia="Calibri" w:cs="Arial"/>
          <w:szCs w:val="22"/>
          <w:lang w:bidi="ar-SA"/>
        </w:rPr>
      </w:pPr>
      <w:r>
        <w:rPr>
          <w:rFonts w:eastAsia="Calibri" w:cs="Arial"/>
          <w:szCs w:val="22"/>
          <w:lang w:bidi="ar-SA"/>
        </w:rPr>
        <w:t xml:space="preserve">The usefulness </w:t>
      </w:r>
      <w:r>
        <w:rPr>
          <w:rFonts w:cs="Arial"/>
          <w:szCs w:val="22"/>
        </w:rPr>
        <w:t>for consumers and</w:t>
      </w:r>
      <w:r w:rsidRPr="000C2865">
        <w:rPr>
          <w:rFonts w:eastAsia="Calibri" w:cs="Arial"/>
          <w:szCs w:val="22"/>
          <w:lang w:bidi="ar-SA"/>
        </w:rPr>
        <w:t xml:space="preserve"> matters covered in the </w:t>
      </w:r>
      <w:r>
        <w:rPr>
          <w:rFonts w:eastAsia="Calibri" w:cs="Arial"/>
          <w:szCs w:val="22"/>
          <w:lang w:bidi="ar-SA"/>
        </w:rPr>
        <w:t xml:space="preserve">following </w:t>
      </w:r>
      <w:r w:rsidRPr="000C2865">
        <w:rPr>
          <w:rFonts w:eastAsia="Calibri" w:cs="Arial"/>
          <w:szCs w:val="22"/>
          <w:lang w:bidi="ar-SA"/>
        </w:rPr>
        <w:t xml:space="preserve">two </w:t>
      </w:r>
      <w:r w:rsidRPr="002A7881">
        <w:rPr>
          <w:rFonts w:cs="Arial"/>
          <w:szCs w:val="22"/>
        </w:rPr>
        <w:t xml:space="preserve">Ministerial </w:t>
      </w:r>
      <w:r>
        <w:rPr>
          <w:rFonts w:eastAsia="Calibri" w:cs="Arial"/>
          <w:szCs w:val="22"/>
          <w:lang w:bidi="ar-SA"/>
        </w:rPr>
        <w:t>p</w:t>
      </w:r>
      <w:r w:rsidRPr="000C2865">
        <w:rPr>
          <w:rFonts w:eastAsia="Calibri" w:cs="Arial"/>
          <w:szCs w:val="22"/>
          <w:lang w:bidi="ar-SA"/>
        </w:rPr>
        <w:t xml:space="preserve">olicy </w:t>
      </w:r>
      <w:r>
        <w:rPr>
          <w:rFonts w:eastAsia="Calibri" w:cs="Arial"/>
          <w:szCs w:val="22"/>
          <w:lang w:bidi="ar-SA"/>
        </w:rPr>
        <w:t>g</w:t>
      </w:r>
      <w:r w:rsidRPr="000C2865">
        <w:rPr>
          <w:rFonts w:eastAsia="Calibri" w:cs="Arial"/>
          <w:szCs w:val="22"/>
          <w:lang w:bidi="ar-SA"/>
        </w:rPr>
        <w:t>uidelines</w:t>
      </w:r>
      <w:r>
        <w:rPr>
          <w:rFonts w:eastAsia="Calibri" w:cs="Arial"/>
          <w:szCs w:val="22"/>
          <w:lang w:bidi="ar-SA"/>
        </w:rPr>
        <w:t xml:space="preserve"> (see </w:t>
      </w:r>
      <w:r w:rsidRPr="003D3182">
        <w:rPr>
          <w:rFonts w:eastAsia="Calibri" w:cs="Arial"/>
          <w:szCs w:val="22"/>
          <w:lang w:bidi="ar-SA"/>
        </w:rPr>
        <w:t>SD2 and SD3</w:t>
      </w:r>
      <w:r>
        <w:rPr>
          <w:rFonts w:eastAsia="Calibri" w:cs="Arial"/>
          <w:szCs w:val="22"/>
          <w:lang w:bidi="ar-SA"/>
        </w:rPr>
        <w:t>) were considered:</w:t>
      </w:r>
    </w:p>
    <w:p w14:paraId="0C9A2AE4" w14:textId="77777777" w:rsidR="00A177F0" w:rsidRDefault="00A177F0" w:rsidP="00A177F0">
      <w:pPr>
        <w:pStyle w:val="AARBullet"/>
      </w:pPr>
      <w:r w:rsidRPr="002A7881">
        <w:t>Substances other than vitamins and minerals</w:t>
      </w:r>
      <w:r>
        <w:t xml:space="preserve"> (for general foods)</w:t>
      </w:r>
    </w:p>
    <w:p w14:paraId="116C1179" w14:textId="77777777" w:rsidR="00A177F0" w:rsidRDefault="00A177F0" w:rsidP="00A177F0">
      <w:pPr>
        <w:pStyle w:val="AARBullet"/>
      </w:pPr>
      <w:r>
        <w:t>T</w:t>
      </w:r>
      <w:r w:rsidRPr="002A7881">
        <w:t xml:space="preserve">he intent of Part 2.9 of the Code </w:t>
      </w:r>
      <w:r>
        <w:t xml:space="preserve">(for </w:t>
      </w:r>
      <w:r w:rsidRPr="002A7881">
        <w:t>special purpose foods</w:t>
      </w:r>
      <w:r>
        <w:t xml:space="preserve">). </w:t>
      </w:r>
    </w:p>
    <w:p w14:paraId="79E6FB9C" w14:textId="1DA14940" w:rsidR="00A177F0" w:rsidRDefault="00A177F0" w:rsidP="00A177F0">
      <w:pPr>
        <w:pStyle w:val="Default"/>
        <w:rPr>
          <w:rFonts w:ascii="Arial" w:hAnsi="Arial" w:cs="Arial"/>
          <w:color w:val="auto"/>
          <w:sz w:val="22"/>
          <w:szCs w:val="22"/>
        </w:rPr>
      </w:pPr>
      <w:r w:rsidRPr="00FC025F">
        <w:rPr>
          <w:rFonts w:ascii="Arial" w:hAnsi="Arial" w:cs="Arial"/>
          <w:sz w:val="22"/>
          <w:szCs w:val="22"/>
        </w:rPr>
        <w:t xml:space="preserve">Both policy guidelines refer to a similar need for the proposed change to be consistent with the applicant’s stated purpose or </w:t>
      </w:r>
      <w:r>
        <w:rPr>
          <w:rFonts w:ascii="Arial" w:hAnsi="Arial" w:cs="Arial"/>
          <w:sz w:val="22"/>
          <w:szCs w:val="22"/>
        </w:rPr>
        <w:t xml:space="preserve">with </w:t>
      </w:r>
      <w:r w:rsidRPr="00FC025F">
        <w:rPr>
          <w:rFonts w:ascii="Arial" w:hAnsi="Arial" w:cs="Arial"/>
          <w:sz w:val="22"/>
          <w:szCs w:val="22"/>
        </w:rPr>
        <w:t>the intended purpose of the food</w:t>
      </w:r>
      <w:r>
        <w:rPr>
          <w:rFonts w:ascii="Arial" w:hAnsi="Arial" w:cs="Arial"/>
          <w:sz w:val="22"/>
          <w:szCs w:val="22"/>
        </w:rPr>
        <w:t xml:space="preserve">. </w:t>
      </w:r>
    </w:p>
    <w:p w14:paraId="06DFF6FA" w14:textId="77777777" w:rsidR="00A177F0" w:rsidRDefault="00A177F0" w:rsidP="00A177F0">
      <w:pPr>
        <w:widowControl/>
        <w:rPr>
          <w:rFonts w:cs="Arial"/>
        </w:rPr>
      </w:pPr>
    </w:p>
    <w:p w14:paraId="5BC9BDAB" w14:textId="1F612475" w:rsidR="00DA05FF" w:rsidRDefault="00A177F0" w:rsidP="00A177F0">
      <w:pPr>
        <w:widowControl/>
        <w:rPr>
          <w:rFonts w:cs="Arial"/>
        </w:rPr>
      </w:pPr>
      <w:r>
        <w:rPr>
          <w:rFonts w:cs="Arial"/>
        </w:rPr>
        <w:t>T</w:t>
      </w:r>
      <w:r w:rsidR="00A52399">
        <w:rPr>
          <w:rFonts w:cs="Arial"/>
        </w:rPr>
        <w:t>he evidence</w:t>
      </w:r>
      <w:r w:rsidR="00DA05FF">
        <w:rPr>
          <w:rFonts w:cs="Arial"/>
        </w:rPr>
        <w:t xml:space="preserve"> in support of the applicant’s request</w:t>
      </w:r>
      <w:r w:rsidR="00A52399">
        <w:rPr>
          <w:rFonts w:cs="Arial"/>
        </w:rPr>
        <w:t xml:space="preserve"> was </w:t>
      </w:r>
      <w:r>
        <w:rPr>
          <w:rFonts w:cs="Arial"/>
        </w:rPr>
        <w:t xml:space="preserve">considered to be consistent with the applicant’s stated purpose for athletes as well as with the defined purpose of a formulated </w:t>
      </w:r>
      <w:r w:rsidR="00DA05FF">
        <w:rPr>
          <w:rFonts w:cs="Arial"/>
        </w:rPr>
        <w:t>supplementary</w:t>
      </w:r>
      <w:r>
        <w:rPr>
          <w:rFonts w:cs="Arial"/>
        </w:rPr>
        <w:t xml:space="preserve"> food. However </w:t>
      </w:r>
      <w:r w:rsidR="00DA05FF">
        <w:rPr>
          <w:rFonts w:cs="Arial"/>
        </w:rPr>
        <w:t>the evidence</w:t>
      </w:r>
      <w:r>
        <w:rPr>
          <w:rFonts w:cs="Arial"/>
        </w:rPr>
        <w:t xml:space="preserve"> was </w:t>
      </w:r>
      <w:r w:rsidR="00A52399">
        <w:rPr>
          <w:rFonts w:cs="Arial"/>
        </w:rPr>
        <w:t xml:space="preserve">not </w:t>
      </w:r>
      <w:r>
        <w:rPr>
          <w:rFonts w:cs="Arial"/>
        </w:rPr>
        <w:t xml:space="preserve">found to be </w:t>
      </w:r>
      <w:r w:rsidR="00A52399">
        <w:rPr>
          <w:rFonts w:cs="Arial"/>
        </w:rPr>
        <w:t xml:space="preserve">consistent with the </w:t>
      </w:r>
      <w:r>
        <w:rPr>
          <w:rFonts w:cs="Arial"/>
        </w:rPr>
        <w:t xml:space="preserve">applicant’s </w:t>
      </w:r>
      <w:r w:rsidR="00A52399">
        <w:rPr>
          <w:rFonts w:cs="Arial"/>
        </w:rPr>
        <w:t xml:space="preserve">stated purpose for foods targeting vegetarians, elderly or people actively losing weight. </w:t>
      </w:r>
      <w:r>
        <w:rPr>
          <w:rFonts w:cs="Arial"/>
        </w:rPr>
        <w:t xml:space="preserve"> </w:t>
      </w:r>
    </w:p>
    <w:p w14:paraId="21921630" w14:textId="77777777" w:rsidR="00DA05FF" w:rsidRDefault="00DA05FF" w:rsidP="00A177F0">
      <w:pPr>
        <w:widowControl/>
        <w:rPr>
          <w:rFonts w:cs="Arial"/>
        </w:rPr>
      </w:pPr>
    </w:p>
    <w:p w14:paraId="516151D1" w14:textId="64E66CE2" w:rsidR="00A52399" w:rsidRPr="002A7881" w:rsidRDefault="00A177F0" w:rsidP="00A177F0">
      <w:pPr>
        <w:widowControl/>
        <w:rPr>
          <w:rFonts w:cs="Arial"/>
          <w:szCs w:val="22"/>
          <w:lang w:bidi="ar-SA"/>
        </w:rPr>
      </w:pPr>
      <w:r>
        <w:rPr>
          <w:rFonts w:cs="Arial"/>
          <w:szCs w:val="22"/>
        </w:rPr>
        <w:t xml:space="preserve">FSANZ </w:t>
      </w:r>
      <w:r w:rsidR="00DA05FF">
        <w:rPr>
          <w:rFonts w:cs="Arial"/>
          <w:szCs w:val="22"/>
        </w:rPr>
        <w:t xml:space="preserve">therefore </w:t>
      </w:r>
      <w:r>
        <w:rPr>
          <w:rFonts w:cs="Arial"/>
          <w:szCs w:val="22"/>
        </w:rPr>
        <w:t>proposes to permit the use of an increased amount of L</w:t>
      </w:r>
      <w:r>
        <w:rPr>
          <w:rFonts w:cs="Arial"/>
          <w:szCs w:val="22"/>
        </w:rPr>
        <w:noBreakHyphen/>
        <w:t>carnitine as a nutritive substance in formulated supplementary sports foods only</w:t>
      </w:r>
      <w:r>
        <w:rPr>
          <w:rFonts w:cs="Arial"/>
          <w:lang w:eastAsia="en-AU" w:bidi="ar-SA"/>
        </w:rPr>
        <w:t xml:space="preserve">. </w:t>
      </w:r>
      <w:r w:rsidRPr="002A7881">
        <w:rPr>
          <w:rFonts w:cs="Arial"/>
          <w:lang w:val="en-NZ"/>
        </w:rPr>
        <w:t>FSANZ</w:t>
      </w:r>
      <w:r>
        <w:rPr>
          <w:rFonts w:cs="Arial"/>
          <w:lang w:val="en-NZ"/>
        </w:rPr>
        <w:t>’s</w:t>
      </w:r>
      <w:r w:rsidRPr="002A7881">
        <w:rPr>
          <w:rFonts w:cs="Arial"/>
          <w:lang w:val="en-NZ"/>
        </w:rPr>
        <w:t xml:space="preserve"> assessment against the two relevant </w:t>
      </w:r>
      <w:r>
        <w:rPr>
          <w:rFonts w:cs="Arial"/>
          <w:lang w:val="en-NZ"/>
        </w:rPr>
        <w:t xml:space="preserve">Ministerial </w:t>
      </w:r>
      <w:r w:rsidRPr="002A7881">
        <w:rPr>
          <w:rFonts w:cs="Arial"/>
          <w:lang w:val="en-NZ"/>
        </w:rPr>
        <w:t>policy guidelines is provided in SD3.</w:t>
      </w:r>
    </w:p>
    <w:p w14:paraId="0942EB21" w14:textId="77777777" w:rsidR="00022DBC" w:rsidRPr="002A7881" w:rsidRDefault="00022DBC" w:rsidP="00D21603">
      <w:pPr>
        <w:pStyle w:val="FSBullet1"/>
        <w:numPr>
          <w:ilvl w:val="0"/>
          <w:numId w:val="0"/>
        </w:numPr>
        <w:ind w:left="567" w:hanging="567"/>
        <w:rPr>
          <w:rFonts w:cs="Arial"/>
        </w:rPr>
      </w:pPr>
    </w:p>
    <w:p w14:paraId="10430416" w14:textId="77777777" w:rsidR="005F7342" w:rsidRPr="002A7881" w:rsidRDefault="00867B23" w:rsidP="00D21603">
      <w:pPr>
        <w:pStyle w:val="Heading1"/>
        <w:widowControl/>
        <w:rPr>
          <w:rFonts w:cs="Arial"/>
        </w:rPr>
      </w:pPr>
      <w:bookmarkStart w:id="126" w:name="_Toc286391014"/>
      <w:bookmarkStart w:id="127" w:name="_Toc175381455"/>
      <w:bookmarkStart w:id="128" w:name="_Toc300933445"/>
      <w:bookmarkStart w:id="129" w:name="_Toc520732794"/>
      <w:bookmarkStart w:id="130" w:name="_Toc521493217"/>
      <w:bookmarkStart w:id="131" w:name="_Toc523221968"/>
      <w:bookmarkEnd w:id="47"/>
      <w:bookmarkEnd w:id="48"/>
      <w:bookmarkEnd w:id="49"/>
      <w:bookmarkEnd w:id="50"/>
      <w:bookmarkEnd w:id="51"/>
      <w:bookmarkEnd w:id="52"/>
      <w:bookmarkEnd w:id="92"/>
      <w:r w:rsidRPr="002A7881">
        <w:rPr>
          <w:rFonts w:cs="Arial"/>
        </w:rPr>
        <w:t>3</w:t>
      </w:r>
      <w:r w:rsidR="00F604DE" w:rsidRPr="002A7881">
        <w:rPr>
          <w:rFonts w:cs="Arial"/>
        </w:rPr>
        <w:tab/>
      </w:r>
      <w:bookmarkEnd w:id="126"/>
      <w:bookmarkEnd w:id="127"/>
      <w:bookmarkEnd w:id="128"/>
      <w:r w:rsidR="00D14405" w:rsidRPr="002A7881">
        <w:rPr>
          <w:rFonts w:cs="Arial"/>
        </w:rPr>
        <w:t>Draft variation</w:t>
      </w:r>
      <w:bookmarkEnd w:id="129"/>
      <w:bookmarkEnd w:id="130"/>
      <w:bookmarkEnd w:id="131"/>
    </w:p>
    <w:p w14:paraId="76008B11" w14:textId="77777777" w:rsidR="00D209C9" w:rsidRPr="002A7881" w:rsidRDefault="00D209C9" w:rsidP="00D21603">
      <w:pPr>
        <w:widowControl/>
        <w:rPr>
          <w:rFonts w:cs="Arial"/>
        </w:rPr>
      </w:pPr>
      <w:r w:rsidRPr="002A7881">
        <w:rPr>
          <w:rFonts w:cs="Arial"/>
          <w:color w:val="000000"/>
        </w:rPr>
        <w:t xml:space="preserve">The draft variation to the Code is at Attachment A and is intended to take effect on </w:t>
      </w:r>
      <w:r w:rsidR="000564DE" w:rsidRPr="002A7881">
        <w:rPr>
          <w:rFonts w:cs="Arial"/>
        </w:rPr>
        <w:t>gazettal</w:t>
      </w:r>
      <w:r w:rsidR="00627A85" w:rsidRPr="002A7881">
        <w:rPr>
          <w:rFonts w:cs="Arial"/>
        </w:rPr>
        <w:t>.</w:t>
      </w:r>
    </w:p>
    <w:p w14:paraId="0DE40B88" w14:textId="77777777" w:rsidR="00627A85" w:rsidRPr="002A7881" w:rsidRDefault="00627A85" w:rsidP="00D21603">
      <w:pPr>
        <w:widowControl/>
        <w:rPr>
          <w:rFonts w:cs="Arial"/>
          <w:color w:val="000000"/>
        </w:rPr>
      </w:pPr>
    </w:p>
    <w:p w14:paraId="009B19BB" w14:textId="77777777" w:rsidR="00A12B44" w:rsidRPr="002A7881" w:rsidRDefault="002C4A91" w:rsidP="00D21603">
      <w:pPr>
        <w:widowControl/>
        <w:rPr>
          <w:rFonts w:cs="Arial"/>
          <w:u w:val="single"/>
        </w:rPr>
      </w:pPr>
      <w:r w:rsidRPr="002A7881">
        <w:rPr>
          <w:rFonts w:cs="Arial"/>
        </w:rPr>
        <w:t>A</w:t>
      </w:r>
      <w:r w:rsidR="005358B0" w:rsidRPr="002A7881">
        <w:rPr>
          <w:rFonts w:cs="Arial"/>
        </w:rPr>
        <w:t xml:space="preserve"> draft explanatory statement </w:t>
      </w:r>
      <w:r w:rsidRPr="002A7881">
        <w:rPr>
          <w:rFonts w:cs="Arial"/>
        </w:rPr>
        <w:t>is</w:t>
      </w:r>
      <w:r w:rsidR="005358B0" w:rsidRPr="002A7881">
        <w:rPr>
          <w:rFonts w:cs="Arial"/>
        </w:rPr>
        <w:t xml:space="preserve"> at Attachment B. </w:t>
      </w:r>
      <w:r w:rsidR="00D26814" w:rsidRPr="002A7881">
        <w:rPr>
          <w:rFonts w:cs="Arial"/>
        </w:rPr>
        <w:t>An explanatory statement is required to accompany an instrument if it is lodged on the Federal Register of Legislati</w:t>
      </w:r>
      <w:r w:rsidR="004D6BBF" w:rsidRPr="002A7881">
        <w:rPr>
          <w:rFonts w:cs="Arial"/>
        </w:rPr>
        <w:t>on</w:t>
      </w:r>
      <w:r w:rsidR="00D26814" w:rsidRPr="002A7881">
        <w:rPr>
          <w:rFonts w:cs="Arial"/>
        </w:rPr>
        <w:t xml:space="preserve">. </w:t>
      </w:r>
    </w:p>
    <w:p w14:paraId="5936CCAF" w14:textId="77777777" w:rsidR="003C4969" w:rsidRPr="002A7881" w:rsidRDefault="00924C80" w:rsidP="00D21603">
      <w:pPr>
        <w:widowControl/>
        <w:spacing w:before="240"/>
        <w:rPr>
          <w:rFonts w:cs="Arial"/>
          <w:b/>
          <w:sz w:val="28"/>
          <w:szCs w:val="28"/>
        </w:rPr>
      </w:pPr>
      <w:r w:rsidRPr="002A7881">
        <w:rPr>
          <w:rFonts w:cs="Arial"/>
          <w:b/>
          <w:sz w:val="28"/>
          <w:szCs w:val="28"/>
        </w:rPr>
        <w:t>Attachments</w:t>
      </w:r>
    </w:p>
    <w:p w14:paraId="265746CB" w14:textId="77777777" w:rsidR="00A4175D" w:rsidRPr="002A7881" w:rsidRDefault="00A4175D" w:rsidP="00D21603">
      <w:pPr>
        <w:widowControl/>
        <w:rPr>
          <w:rFonts w:cs="Arial"/>
        </w:rPr>
      </w:pPr>
    </w:p>
    <w:p w14:paraId="7D43AA4A" w14:textId="77777777" w:rsidR="00AB0275" w:rsidRPr="002A7881" w:rsidRDefault="00D2071E" w:rsidP="00D21603">
      <w:pPr>
        <w:pStyle w:val="ListParagraph"/>
        <w:widowControl/>
        <w:numPr>
          <w:ilvl w:val="0"/>
          <w:numId w:val="7"/>
        </w:numPr>
        <w:rPr>
          <w:rFonts w:cs="Arial"/>
        </w:rPr>
      </w:pPr>
      <w:r w:rsidRPr="002A7881">
        <w:rPr>
          <w:rFonts w:cs="Arial"/>
        </w:rPr>
        <w:t>D</w:t>
      </w:r>
      <w:r w:rsidR="00AB0275" w:rsidRPr="002A7881">
        <w:rPr>
          <w:rFonts w:cs="Arial"/>
        </w:rPr>
        <w:t>raft variation to the</w:t>
      </w:r>
      <w:r w:rsidR="002C4A91" w:rsidRPr="002A7881">
        <w:rPr>
          <w:rFonts w:cs="Arial"/>
        </w:rPr>
        <w:t xml:space="preserve"> </w:t>
      </w:r>
      <w:r w:rsidR="00AB0275" w:rsidRPr="002A7881">
        <w:rPr>
          <w:rFonts w:cs="Arial"/>
        </w:rPr>
        <w:t>Australia New Zealand Food Standards Code</w:t>
      </w:r>
      <w:r w:rsidR="002C4A91" w:rsidRPr="002A7881">
        <w:rPr>
          <w:rFonts w:cs="Arial"/>
        </w:rPr>
        <w:t xml:space="preserve"> </w:t>
      </w:r>
    </w:p>
    <w:p w14:paraId="2C61015B" w14:textId="07963368" w:rsidR="00762550" w:rsidRPr="00390E7D" w:rsidRDefault="002C4A91" w:rsidP="00390E7D">
      <w:pPr>
        <w:pStyle w:val="ListParagraph"/>
        <w:widowControl/>
        <w:numPr>
          <w:ilvl w:val="0"/>
          <w:numId w:val="7"/>
        </w:numPr>
        <w:rPr>
          <w:rFonts w:cs="Arial"/>
        </w:rPr>
        <w:sectPr w:rsidR="00762550" w:rsidRPr="00390E7D" w:rsidSect="00ED3014">
          <w:pgSz w:w="11906" w:h="16838"/>
          <w:pgMar w:top="1418" w:right="1418" w:bottom="1134" w:left="1418" w:header="709" w:footer="709" w:gutter="0"/>
          <w:cols w:space="708"/>
          <w:docGrid w:linePitch="360"/>
        </w:sectPr>
      </w:pPr>
      <w:r w:rsidRPr="002A7881">
        <w:rPr>
          <w:rFonts w:cs="Arial"/>
        </w:rPr>
        <w:t xml:space="preserve">Draft </w:t>
      </w:r>
      <w:r w:rsidR="00AB0275" w:rsidRPr="002A7881">
        <w:rPr>
          <w:rFonts w:cs="Arial"/>
        </w:rPr>
        <w:t>Explanatory Statement</w:t>
      </w:r>
      <w:bookmarkStart w:id="132" w:name="_Toc29883131"/>
      <w:bookmarkStart w:id="133" w:name="_Toc41906818"/>
      <w:bookmarkStart w:id="134" w:name="_Toc41907565"/>
      <w:bookmarkStart w:id="135" w:name="_Toc120358596"/>
      <w:bookmarkStart w:id="136" w:name="_Toc175381458"/>
      <w:bookmarkStart w:id="137" w:name="_Toc11735644"/>
      <w:bookmarkStart w:id="138" w:name="_Toc300933454"/>
      <w:bookmarkStart w:id="139" w:name="_Toc415572037"/>
      <w:r w:rsidR="006E677C" w:rsidRPr="00390E7D">
        <w:rPr>
          <w:rFonts w:cs="Arial"/>
        </w:rPr>
        <w:t>.</w:t>
      </w:r>
    </w:p>
    <w:p w14:paraId="207DD421" w14:textId="77777777" w:rsidR="00E77D50" w:rsidRPr="002A7881" w:rsidRDefault="005408E1" w:rsidP="00D21603">
      <w:pPr>
        <w:pStyle w:val="Heading2"/>
        <w:widowControl/>
        <w:ind w:left="0" w:firstLine="0"/>
        <w:rPr>
          <w:rFonts w:cs="Arial"/>
        </w:rPr>
      </w:pPr>
      <w:bookmarkStart w:id="140" w:name="_Toc520732795"/>
      <w:bookmarkStart w:id="141" w:name="_Toc521493218"/>
      <w:bookmarkStart w:id="142" w:name="_Toc523221969"/>
      <w:r w:rsidRPr="002A7881">
        <w:rPr>
          <w:rFonts w:cs="Arial"/>
          <w:lang w:val="en-AU"/>
        </w:rPr>
        <w:lastRenderedPageBreak/>
        <w:t>A</w:t>
      </w:r>
      <w:r w:rsidR="00E77D50" w:rsidRPr="002A7881">
        <w:rPr>
          <w:rFonts w:cs="Arial"/>
          <w:lang w:val="en-AU"/>
        </w:rPr>
        <w:t xml:space="preserve">ttachment </w:t>
      </w:r>
      <w:bookmarkEnd w:id="132"/>
      <w:bookmarkEnd w:id="133"/>
      <w:bookmarkEnd w:id="134"/>
      <w:bookmarkEnd w:id="135"/>
      <w:bookmarkEnd w:id="136"/>
      <w:r w:rsidR="00E77D50" w:rsidRPr="002A7881">
        <w:rPr>
          <w:rFonts w:cs="Arial"/>
        </w:rPr>
        <w:t>A</w:t>
      </w:r>
      <w:bookmarkStart w:id="143" w:name="_Toc120358597"/>
      <w:bookmarkStart w:id="144" w:name="_Toc175381459"/>
      <w:bookmarkEnd w:id="137"/>
      <w:r w:rsidR="00E77D50" w:rsidRPr="002A7881">
        <w:rPr>
          <w:rFonts w:cs="Arial"/>
        </w:rPr>
        <w:t xml:space="preserve"> – </w:t>
      </w:r>
      <w:bookmarkStart w:id="145" w:name="_Toc415572039"/>
      <w:bookmarkEnd w:id="138"/>
      <w:bookmarkEnd w:id="139"/>
      <w:bookmarkEnd w:id="143"/>
      <w:bookmarkEnd w:id="144"/>
      <w:r w:rsidR="00E77D50" w:rsidRPr="002A7881">
        <w:rPr>
          <w:rFonts w:cs="Arial"/>
        </w:rPr>
        <w:t xml:space="preserve">Draft variations to the </w:t>
      </w:r>
      <w:r w:rsidR="00E77D50" w:rsidRPr="002A7881">
        <w:rPr>
          <w:rFonts w:cs="Arial"/>
          <w:i/>
        </w:rPr>
        <w:t>Australia New Zealand Food Standards Code</w:t>
      </w:r>
      <w:bookmarkEnd w:id="140"/>
      <w:bookmarkEnd w:id="141"/>
      <w:bookmarkEnd w:id="142"/>
      <w:r w:rsidR="00E77D50" w:rsidRPr="002A7881">
        <w:rPr>
          <w:rFonts w:cs="Arial"/>
          <w:i/>
        </w:rPr>
        <w:t xml:space="preserve"> </w:t>
      </w:r>
      <w:bookmarkEnd w:id="145"/>
    </w:p>
    <w:p w14:paraId="163FC830" w14:textId="77777777" w:rsidR="00E77D50" w:rsidRPr="002A7881" w:rsidRDefault="00E77D50" w:rsidP="00D21603">
      <w:pPr>
        <w:widowControl/>
        <w:rPr>
          <w:rFonts w:cs="Arial"/>
          <w:noProof/>
          <w:sz w:val="20"/>
          <w:lang w:val="en-NZ" w:eastAsia="en-NZ" w:bidi="ar-SA"/>
        </w:rPr>
      </w:pPr>
    </w:p>
    <w:p w14:paraId="27EF96E1" w14:textId="77777777" w:rsidR="00E77D50" w:rsidRPr="002A7881" w:rsidRDefault="00E77D50" w:rsidP="00D21603">
      <w:pPr>
        <w:widowControl/>
        <w:rPr>
          <w:rFonts w:cs="Arial"/>
          <w:noProof/>
          <w:sz w:val="20"/>
          <w:lang w:val="en-NZ" w:eastAsia="en-NZ" w:bidi="ar-SA"/>
        </w:rPr>
      </w:pPr>
    </w:p>
    <w:p w14:paraId="2D7C0D7B" w14:textId="1B83E5AB" w:rsidR="00E77D50" w:rsidRPr="002A7881" w:rsidRDefault="00D21603" w:rsidP="00D21603">
      <w:pPr>
        <w:widowControl/>
        <w:rPr>
          <w:rFonts w:cs="Arial"/>
          <w:noProof/>
          <w:sz w:val="20"/>
          <w:lang w:val="en-AU" w:eastAsia="en-AU"/>
        </w:rPr>
      </w:pPr>
      <w:r w:rsidRPr="002A7881">
        <w:rPr>
          <w:rFonts w:cs="Arial"/>
          <w:noProof/>
          <w:sz w:val="20"/>
          <w:lang w:eastAsia="en-GB" w:bidi="ar-SA"/>
        </w:rPr>
        <w:drawing>
          <wp:inline distT="0" distB="0" distL="0" distR="0" wp14:anchorId="072EFEE0" wp14:editId="12532A21">
            <wp:extent cx="2655570" cy="438785"/>
            <wp:effectExtent l="0" t="0" r="0" b="0"/>
            <wp:docPr id="2"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5570" cy="438785"/>
                    </a:xfrm>
                    <a:prstGeom prst="rect">
                      <a:avLst/>
                    </a:prstGeom>
                    <a:noFill/>
                    <a:ln>
                      <a:noFill/>
                    </a:ln>
                  </pic:spPr>
                </pic:pic>
              </a:graphicData>
            </a:graphic>
          </wp:inline>
        </w:drawing>
      </w:r>
    </w:p>
    <w:p w14:paraId="0B1DF610" w14:textId="77777777" w:rsidR="00E77D50" w:rsidRPr="002A7881" w:rsidRDefault="00E77D50" w:rsidP="00D21603">
      <w:pPr>
        <w:widowControl/>
        <w:pBdr>
          <w:bottom w:val="single" w:sz="4" w:space="1" w:color="auto"/>
        </w:pBdr>
        <w:rPr>
          <w:rFonts w:cs="Arial"/>
          <w:b/>
          <w:bCs/>
        </w:rPr>
      </w:pPr>
    </w:p>
    <w:p w14:paraId="17757724" w14:textId="77777777" w:rsidR="00E77D50" w:rsidRPr="002A7881" w:rsidRDefault="00E77D50" w:rsidP="00D21603">
      <w:pPr>
        <w:widowControl/>
        <w:pBdr>
          <w:bottom w:val="single" w:sz="4" w:space="1" w:color="auto"/>
        </w:pBdr>
        <w:rPr>
          <w:rFonts w:cs="Arial"/>
          <w:b/>
          <w:sz w:val="20"/>
        </w:rPr>
      </w:pPr>
      <w:r w:rsidRPr="002A7881">
        <w:rPr>
          <w:rFonts w:cs="Arial"/>
          <w:b/>
          <w:sz w:val="20"/>
        </w:rPr>
        <w:t>Food Standards (Application A1102 – L-carnitine in Food) Variation</w:t>
      </w:r>
    </w:p>
    <w:p w14:paraId="106863D1" w14:textId="77777777" w:rsidR="00E77D50" w:rsidRPr="002A7881" w:rsidRDefault="00E77D50" w:rsidP="00D21603">
      <w:pPr>
        <w:widowControl/>
        <w:pBdr>
          <w:bottom w:val="single" w:sz="4" w:space="1" w:color="auto"/>
        </w:pBdr>
        <w:rPr>
          <w:rFonts w:cs="Arial"/>
          <w:b/>
          <w:sz w:val="20"/>
        </w:rPr>
      </w:pPr>
    </w:p>
    <w:p w14:paraId="0FCA0433" w14:textId="77777777" w:rsidR="00E77D50" w:rsidRPr="002A7881" w:rsidRDefault="00E77D50" w:rsidP="00D21603">
      <w:pPr>
        <w:widowControl/>
        <w:rPr>
          <w:rFonts w:cs="Arial"/>
          <w:sz w:val="20"/>
        </w:rPr>
      </w:pPr>
    </w:p>
    <w:p w14:paraId="540FBFA4" w14:textId="77777777" w:rsidR="00E77D50" w:rsidRPr="002A7881" w:rsidRDefault="00E77D50" w:rsidP="00D21603">
      <w:pPr>
        <w:widowControl/>
        <w:rPr>
          <w:rFonts w:cs="Arial"/>
          <w:sz w:val="20"/>
        </w:rPr>
      </w:pPr>
      <w:r w:rsidRPr="002A7881">
        <w:rPr>
          <w:rFonts w:cs="Arial"/>
          <w:sz w:val="20"/>
        </w:rPr>
        <w:t xml:space="preserve">The Board of Food Standards Australia New Zealand gives notice of the making of this variation under section 92 of the </w:t>
      </w:r>
      <w:r w:rsidRPr="002A7881">
        <w:rPr>
          <w:rFonts w:cs="Arial"/>
          <w:i/>
          <w:sz w:val="20"/>
        </w:rPr>
        <w:t>Food Standards Australia New Zealand Act 1991</w:t>
      </w:r>
      <w:r w:rsidRPr="002A7881">
        <w:rPr>
          <w:rFonts w:cs="Arial"/>
          <w:sz w:val="20"/>
        </w:rPr>
        <w:t>.  The variation commences on the date specified in clause 3 of this variation.</w:t>
      </w:r>
    </w:p>
    <w:p w14:paraId="7B37C95F" w14:textId="77777777" w:rsidR="00E77D50" w:rsidRPr="002A7881" w:rsidRDefault="00E77D50" w:rsidP="00D21603">
      <w:pPr>
        <w:widowControl/>
        <w:rPr>
          <w:rFonts w:cs="Arial"/>
          <w:sz w:val="20"/>
        </w:rPr>
      </w:pPr>
    </w:p>
    <w:p w14:paraId="263536B4" w14:textId="77777777" w:rsidR="00E77D50" w:rsidRPr="002A7881" w:rsidRDefault="00E77D50" w:rsidP="00D21603">
      <w:pPr>
        <w:widowControl/>
        <w:rPr>
          <w:rFonts w:cs="Arial"/>
          <w:sz w:val="20"/>
        </w:rPr>
      </w:pPr>
      <w:r w:rsidRPr="002A7881">
        <w:rPr>
          <w:rFonts w:cs="Arial"/>
          <w:sz w:val="20"/>
        </w:rPr>
        <w:t>Dated [To be completed by the Delegate]</w:t>
      </w:r>
    </w:p>
    <w:p w14:paraId="62804E29" w14:textId="77777777" w:rsidR="00E77D50" w:rsidRPr="002A7881" w:rsidRDefault="00E77D50" w:rsidP="00D21603">
      <w:pPr>
        <w:widowControl/>
        <w:rPr>
          <w:rFonts w:cs="Arial"/>
          <w:sz w:val="20"/>
        </w:rPr>
      </w:pPr>
    </w:p>
    <w:p w14:paraId="6F4372A1" w14:textId="77777777" w:rsidR="00E77D50" w:rsidRPr="002A7881" w:rsidRDefault="00E77D50" w:rsidP="00D21603">
      <w:pPr>
        <w:widowControl/>
        <w:rPr>
          <w:rFonts w:cs="Arial"/>
          <w:sz w:val="20"/>
        </w:rPr>
      </w:pPr>
    </w:p>
    <w:p w14:paraId="09916E5F" w14:textId="77777777" w:rsidR="00E77D50" w:rsidRPr="002A7881" w:rsidRDefault="00E77D50" w:rsidP="00D21603">
      <w:pPr>
        <w:widowControl/>
        <w:rPr>
          <w:rFonts w:cs="Arial"/>
          <w:sz w:val="20"/>
        </w:rPr>
      </w:pPr>
    </w:p>
    <w:p w14:paraId="2B43EAEF" w14:textId="77777777" w:rsidR="00E77D50" w:rsidRPr="002A7881" w:rsidRDefault="00E77D50" w:rsidP="00D21603">
      <w:pPr>
        <w:widowControl/>
        <w:rPr>
          <w:rFonts w:cs="Arial"/>
          <w:sz w:val="20"/>
        </w:rPr>
      </w:pPr>
    </w:p>
    <w:p w14:paraId="6798A40B" w14:textId="77777777" w:rsidR="00E77D50" w:rsidRPr="002A7881" w:rsidRDefault="00E77D50" w:rsidP="00D21603">
      <w:pPr>
        <w:widowControl/>
        <w:rPr>
          <w:rFonts w:cs="Arial"/>
          <w:sz w:val="20"/>
        </w:rPr>
      </w:pPr>
    </w:p>
    <w:p w14:paraId="65DA364D" w14:textId="77777777" w:rsidR="00E77D50" w:rsidRPr="002A7881" w:rsidRDefault="00E77D50" w:rsidP="00D21603">
      <w:pPr>
        <w:widowControl/>
        <w:rPr>
          <w:rFonts w:cs="Arial"/>
          <w:color w:val="FF0000"/>
          <w:sz w:val="20"/>
        </w:rPr>
      </w:pPr>
      <w:r w:rsidRPr="002A7881">
        <w:rPr>
          <w:rFonts w:cs="Arial"/>
          <w:color w:val="FF0000"/>
          <w:sz w:val="20"/>
        </w:rPr>
        <w:t>[Insert name and position of Delegate]</w:t>
      </w:r>
    </w:p>
    <w:p w14:paraId="7F620EEC" w14:textId="77777777" w:rsidR="00E77D50" w:rsidRPr="002A7881" w:rsidRDefault="00E77D50" w:rsidP="00D21603">
      <w:pPr>
        <w:widowControl/>
        <w:rPr>
          <w:rFonts w:cs="Arial"/>
          <w:sz w:val="20"/>
        </w:rPr>
      </w:pPr>
      <w:r w:rsidRPr="002A7881">
        <w:rPr>
          <w:rFonts w:cs="Arial"/>
          <w:sz w:val="20"/>
        </w:rPr>
        <w:t>Delegate of the Board of Food Standards Australia New Zealand</w:t>
      </w:r>
    </w:p>
    <w:p w14:paraId="6FE3639A" w14:textId="77777777" w:rsidR="00E77D50" w:rsidRPr="002A7881" w:rsidRDefault="00E77D50" w:rsidP="00D21603">
      <w:pPr>
        <w:widowControl/>
        <w:rPr>
          <w:rFonts w:cs="Arial"/>
          <w:sz w:val="20"/>
        </w:rPr>
      </w:pPr>
    </w:p>
    <w:p w14:paraId="0170EC22" w14:textId="77777777" w:rsidR="00E77D50" w:rsidRPr="002A7881" w:rsidRDefault="00E77D50" w:rsidP="00D21603">
      <w:pPr>
        <w:widowControl/>
        <w:rPr>
          <w:rFonts w:cs="Arial"/>
          <w:sz w:val="20"/>
        </w:rPr>
      </w:pPr>
    </w:p>
    <w:p w14:paraId="641F7817" w14:textId="77777777" w:rsidR="00E77D50" w:rsidRPr="002A7881" w:rsidRDefault="00E77D50" w:rsidP="00D21603">
      <w:pPr>
        <w:widowControl/>
        <w:rPr>
          <w:rFonts w:cs="Arial"/>
          <w:sz w:val="20"/>
        </w:rPr>
      </w:pPr>
    </w:p>
    <w:p w14:paraId="264EFCD9" w14:textId="77777777" w:rsidR="00E77D50" w:rsidRPr="002A7881" w:rsidRDefault="00E77D50" w:rsidP="00D21603">
      <w:pPr>
        <w:widowControl/>
        <w:rPr>
          <w:rFonts w:cs="Arial"/>
          <w:sz w:val="20"/>
        </w:rPr>
      </w:pPr>
    </w:p>
    <w:p w14:paraId="3F46E4C1" w14:textId="77777777" w:rsidR="00E77D50" w:rsidRPr="002A7881" w:rsidRDefault="00E77D50" w:rsidP="00D21603">
      <w:pPr>
        <w:widowControl/>
        <w:rPr>
          <w:rFonts w:cs="Arial"/>
          <w:sz w:val="20"/>
        </w:rPr>
      </w:pPr>
    </w:p>
    <w:p w14:paraId="1DC28460" w14:textId="77777777" w:rsidR="00E77D50" w:rsidRPr="002A7881" w:rsidRDefault="00E77D50" w:rsidP="00D21603">
      <w:pPr>
        <w:widowControl/>
        <w:pBdr>
          <w:top w:val="single" w:sz="4" w:space="1" w:color="auto"/>
          <w:left w:val="single" w:sz="4" w:space="4" w:color="auto"/>
          <w:bottom w:val="single" w:sz="4" w:space="1" w:color="auto"/>
          <w:right w:val="single" w:sz="4" w:space="4" w:color="auto"/>
        </w:pBdr>
        <w:rPr>
          <w:rFonts w:cs="Arial"/>
          <w:b/>
          <w:sz w:val="20"/>
          <w:lang w:val="en-AU"/>
        </w:rPr>
      </w:pPr>
      <w:r w:rsidRPr="002A7881">
        <w:rPr>
          <w:rFonts w:cs="Arial"/>
          <w:b/>
          <w:sz w:val="20"/>
          <w:lang w:val="en-AU"/>
        </w:rPr>
        <w:t xml:space="preserve">Note:  </w:t>
      </w:r>
    </w:p>
    <w:p w14:paraId="4A5D1C8F" w14:textId="77777777" w:rsidR="00E77D50" w:rsidRPr="002A7881" w:rsidRDefault="00E77D50" w:rsidP="00D21603">
      <w:pPr>
        <w:widowControl/>
        <w:pBdr>
          <w:top w:val="single" w:sz="4" w:space="1" w:color="auto"/>
          <w:left w:val="single" w:sz="4" w:space="4" w:color="auto"/>
          <w:bottom w:val="single" w:sz="4" w:space="1" w:color="auto"/>
          <w:right w:val="single" w:sz="4" w:space="4" w:color="auto"/>
        </w:pBdr>
        <w:rPr>
          <w:rFonts w:cs="Arial"/>
          <w:sz w:val="20"/>
          <w:lang w:val="en-AU"/>
        </w:rPr>
      </w:pPr>
    </w:p>
    <w:p w14:paraId="711D70F0" w14:textId="77777777" w:rsidR="00E77D50" w:rsidRPr="002A7881" w:rsidRDefault="00E77D50" w:rsidP="00D21603">
      <w:pPr>
        <w:widowControl/>
        <w:pBdr>
          <w:top w:val="single" w:sz="4" w:space="1" w:color="auto"/>
          <w:left w:val="single" w:sz="4" w:space="4" w:color="auto"/>
          <w:bottom w:val="single" w:sz="4" w:space="1" w:color="auto"/>
          <w:right w:val="single" w:sz="4" w:space="4" w:color="auto"/>
        </w:pBdr>
        <w:rPr>
          <w:rFonts w:cs="Arial"/>
          <w:sz w:val="20"/>
          <w:lang w:val="en-AU"/>
        </w:rPr>
      </w:pPr>
      <w:r w:rsidRPr="002A7881">
        <w:rPr>
          <w:rFonts w:cs="Arial"/>
          <w:sz w:val="20"/>
          <w:lang w:val="en-AU"/>
        </w:rPr>
        <w:t xml:space="preserve">This variation will be published in the Commonwealth of Australia Gazette No. FSC </w:t>
      </w:r>
      <w:r w:rsidRPr="002A7881">
        <w:rPr>
          <w:rFonts w:cs="Arial"/>
          <w:color w:val="FF0000"/>
          <w:sz w:val="20"/>
          <w:lang w:val="en-AU"/>
        </w:rPr>
        <w:t>XX on XX Month 20XX</w:t>
      </w:r>
      <w:r w:rsidRPr="002A7881">
        <w:rPr>
          <w:rFonts w:cs="Arial"/>
          <w:sz w:val="20"/>
          <w:lang w:val="en-AU"/>
        </w:rPr>
        <w:t xml:space="preserve">. This means that this date is the gazettal date for the purposes of clause 3 of the variation. </w:t>
      </w:r>
    </w:p>
    <w:p w14:paraId="1182A2F9" w14:textId="77777777" w:rsidR="00E77D50" w:rsidRPr="002A7881" w:rsidRDefault="00E77D50" w:rsidP="00D21603">
      <w:pPr>
        <w:widowControl/>
        <w:rPr>
          <w:rFonts w:cs="Arial"/>
          <w:sz w:val="20"/>
        </w:rPr>
      </w:pPr>
    </w:p>
    <w:p w14:paraId="5BB2E0A1" w14:textId="77777777" w:rsidR="00E77D50" w:rsidRPr="002A7881" w:rsidRDefault="00E77D50" w:rsidP="00D21603">
      <w:pPr>
        <w:widowControl/>
        <w:rPr>
          <w:rFonts w:cs="Arial"/>
          <w:sz w:val="20"/>
        </w:rPr>
      </w:pPr>
      <w:r w:rsidRPr="002A7881">
        <w:rPr>
          <w:rFonts w:cs="Arial"/>
          <w:sz w:val="20"/>
        </w:rPr>
        <w:br w:type="page"/>
      </w:r>
    </w:p>
    <w:p w14:paraId="786066D6" w14:textId="77777777" w:rsidR="000B3F36" w:rsidRPr="005F585D" w:rsidRDefault="000B3F36" w:rsidP="00D21603">
      <w:pPr>
        <w:pStyle w:val="FSCDraftingitemheading"/>
        <w:widowControl/>
      </w:pPr>
      <w:r w:rsidRPr="00D433B1">
        <w:lastRenderedPageBreak/>
        <w:t>1</w:t>
      </w:r>
      <w:r w:rsidRPr="00D433B1">
        <w:tab/>
        <w:t>Name</w:t>
      </w:r>
    </w:p>
    <w:p w14:paraId="25562498" w14:textId="77777777" w:rsidR="000B3F36" w:rsidRPr="00F618DF" w:rsidRDefault="000B3F36" w:rsidP="00D21603">
      <w:pPr>
        <w:pStyle w:val="FSCDraftingitem"/>
      </w:pPr>
      <w:r w:rsidRPr="00DB170D">
        <w:t xml:space="preserve">This instrument is the </w:t>
      </w:r>
      <w:r w:rsidRPr="00792F7C">
        <w:rPr>
          <w:i/>
        </w:rPr>
        <w:t>Food Standards (Applicati</w:t>
      </w:r>
      <w:r>
        <w:rPr>
          <w:i/>
        </w:rPr>
        <w:t xml:space="preserve">on A1102 – </w:t>
      </w:r>
      <w:r w:rsidRPr="00A54197">
        <w:rPr>
          <w:i/>
        </w:rPr>
        <w:t>L-carn</w:t>
      </w:r>
      <w:r>
        <w:rPr>
          <w:i/>
        </w:rPr>
        <w:t>i</w:t>
      </w:r>
      <w:r w:rsidRPr="00A54197">
        <w:rPr>
          <w:i/>
        </w:rPr>
        <w:t>tine in Food</w:t>
      </w:r>
      <w:r w:rsidRPr="00792F7C">
        <w:rPr>
          <w:i/>
        </w:rPr>
        <w:t>) Variation</w:t>
      </w:r>
      <w:r w:rsidRPr="00F618DF">
        <w:t>.</w:t>
      </w:r>
    </w:p>
    <w:p w14:paraId="74C690A4" w14:textId="77777777" w:rsidR="000B3F36" w:rsidRPr="00736756" w:rsidRDefault="000B3F36" w:rsidP="00D21603">
      <w:pPr>
        <w:pStyle w:val="FSCDraftingitemheading"/>
        <w:widowControl/>
      </w:pPr>
      <w:r w:rsidRPr="00736756">
        <w:t>2</w:t>
      </w:r>
      <w:r w:rsidRPr="00736756">
        <w:tab/>
        <w:t xml:space="preserve">Variation to </w:t>
      </w:r>
      <w:r>
        <w:t>a standard</w:t>
      </w:r>
      <w:r w:rsidRPr="00736756">
        <w:t xml:space="preserve"> in the </w:t>
      </w:r>
      <w:r w:rsidRPr="00736756">
        <w:rPr>
          <w:i/>
        </w:rPr>
        <w:t>Australia New Zealand Food Standards Code</w:t>
      </w:r>
    </w:p>
    <w:p w14:paraId="00A7D0FA" w14:textId="77777777" w:rsidR="000B3F36" w:rsidRPr="00736756" w:rsidRDefault="000B3F36" w:rsidP="00D21603">
      <w:pPr>
        <w:pStyle w:val="FSCDraftingitem"/>
      </w:pPr>
      <w:r w:rsidRPr="00736756">
        <w:t>The Schedule varies</w:t>
      </w:r>
      <w:r>
        <w:t xml:space="preserve"> a</w:t>
      </w:r>
      <w:r w:rsidRPr="00736756">
        <w:t xml:space="preserve"> S</w:t>
      </w:r>
      <w:r>
        <w:t>tandard</w:t>
      </w:r>
      <w:r w:rsidRPr="00736756">
        <w:t xml:space="preserve"> in the </w:t>
      </w:r>
      <w:r w:rsidRPr="00736756">
        <w:rPr>
          <w:i/>
        </w:rPr>
        <w:t>Australia New Zealand Food Standards Code</w:t>
      </w:r>
      <w:r w:rsidRPr="00736756">
        <w:t>.</w:t>
      </w:r>
    </w:p>
    <w:p w14:paraId="4108C1CA" w14:textId="77777777" w:rsidR="000B3F36" w:rsidRPr="00736756" w:rsidRDefault="000B3F36" w:rsidP="00D21603">
      <w:pPr>
        <w:pStyle w:val="FSCDraftingitemheading"/>
        <w:widowControl/>
      </w:pPr>
      <w:r w:rsidRPr="00736756">
        <w:t>3</w:t>
      </w:r>
      <w:r w:rsidRPr="00736756">
        <w:tab/>
        <w:t>Commencement</w:t>
      </w:r>
    </w:p>
    <w:p w14:paraId="07FF3A5B" w14:textId="77777777" w:rsidR="000B3F36" w:rsidRDefault="000B3F36" w:rsidP="00D21603">
      <w:pPr>
        <w:pStyle w:val="FSCDraftingitem"/>
      </w:pPr>
      <w:r>
        <w:t>The variation commenc</w:t>
      </w:r>
      <w:r w:rsidRPr="000055C4">
        <w:t>e</w:t>
      </w:r>
      <w:r>
        <w:t>s</w:t>
      </w:r>
      <w:r w:rsidRPr="000055C4">
        <w:t xml:space="preserve"> on</w:t>
      </w:r>
      <w:r>
        <w:t xml:space="preserve"> the date of gazettal.</w:t>
      </w:r>
    </w:p>
    <w:p w14:paraId="656E5713" w14:textId="77777777" w:rsidR="000B3F36" w:rsidRPr="00D433B1" w:rsidRDefault="000B3F36" w:rsidP="00D21603">
      <w:pPr>
        <w:widowControl/>
        <w:jc w:val="center"/>
        <w:rPr>
          <w:b/>
          <w:sz w:val="20"/>
        </w:rPr>
      </w:pPr>
      <w:r w:rsidRPr="00D433B1">
        <w:rPr>
          <w:b/>
          <w:sz w:val="20"/>
        </w:rPr>
        <w:t>Schedule</w:t>
      </w:r>
    </w:p>
    <w:p w14:paraId="550F5F93" w14:textId="77777777" w:rsidR="000B3F36" w:rsidRPr="005A1B4C" w:rsidRDefault="000B3F36" w:rsidP="00D21603">
      <w:pPr>
        <w:pStyle w:val="FSCDraftingitem"/>
        <w:rPr>
          <w:color w:val="FF0000"/>
        </w:rPr>
      </w:pPr>
      <w:r w:rsidRPr="00DA14FC">
        <w:rPr>
          <w:b/>
          <w:lang w:bidi="en-US"/>
        </w:rPr>
        <w:t>[1]</w:t>
      </w:r>
      <w:r w:rsidRPr="00DA14FC">
        <w:rPr>
          <w:b/>
          <w:lang w:bidi="en-US"/>
        </w:rPr>
        <w:tab/>
      </w:r>
      <w:r w:rsidRPr="00434E14">
        <w:rPr>
          <w:b/>
        </w:rPr>
        <w:t>Schedule S29</w:t>
      </w:r>
    </w:p>
    <w:p w14:paraId="49D264EA" w14:textId="77777777" w:rsidR="000B3F36" w:rsidRDefault="000B3F36" w:rsidP="00D21603">
      <w:pPr>
        <w:pStyle w:val="FSCDraftingitem"/>
      </w:pPr>
      <w:r>
        <w:t>[1</w:t>
      </w:r>
      <w:r w:rsidRPr="00434E14">
        <w:t>.1]</w:t>
      </w:r>
      <w:r w:rsidRPr="00434E14">
        <w:tab/>
        <w:t>The table to section S29—19</w:t>
      </w:r>
    </w:p>
    <w:p w14:paraId="27764F08" w14:textId="77777777" w:rsidR="000B3F36" w:rsidRDefault="000B3F36" w:rsidP="00D21603">
      <w:pPr>
        <w:pStyle w:val="FSCDraftingitem"/>
      </w:pPr>
      <w:r>
        <w:tab/>
        <w:t xml:space="preserve">Omit </w:t>
      </w:r>
    </w:p>
    <w:tbl>
      <w:tblPr>
        <w:tblW w:w="4536" w:type="dxa"/>
        <w:jc w:val="center"/>
        <w:tblLook w:val="04A0" w:firstRow="1" w:lastRow="0" w:firstColumn="1" w:lastColumn="0" w:noHBand="0" w:noVBand="1"/>
      </w:tblPr>
      <w:tblGrid>
        <w:gridCol w:w="2268"/>
        <w:gridCol w:w="2268"/>
      </w:tblGrid>
      <w:tr w:rsidR="000B3F36" w:rsidRPr="007439CB" w14:paraId="3DD4A9A3" w14:textId="77777777" w:rsidTr="008A3286">
        <w:trPr>
          <w:cantSplit/>
          <w:jc w:val="center"/>
        </w:trPr>
        <w:tc>
          <w:tcPr>
            <w:tcW w:w="2268" w:type="dxa"/>
            <w:shd w:val="clear" w:color="auto" w:fill="auto"/>
          </w:tcPr>
          <w:p w14:paraId="00C2C093" w14:textId="77777777" w:rsidR="000B3F36" w:rsidRPr="007439CB" w:rsidRDefault="000B3F36" w:rsidP="00D21603">
            <w:pPr>
              <w:pStyle w:val="FSCbasetbl"/>
            </w:pPr>
            <w:r w:rsidRPr="007439CB">
              <w:t>L-carnitine</w:t>
            </w:r>
          </w:p>
        </w:tc>
        <w:tc>
          <w:tcPr>
            <w:tcW w:w="2268" w:type="dxa"/>
            <w:shd w:val="clear" w:color="auto" w:fill="auto"/>
          </w:tcPr>
          <w:p w14:paraId="4A6272A3" w14:textId="77777777" w:rsidR="000B3F36" w:rsidRPr="007439CB" w:rsidRDefault="000B3F36" w:rsidP="00D21603">
            <w:pPr>
              <w:pStyle w:val="FSCbasetbl"/>
            </w:pPr>
            <w:r w:rsidRPr="007439CB">
              <w:t>100 mg</w:t>
            </w:r>
          </w:p>
        </w:tc>
      </w:tr>
    </w:tbl>
    <w:p w14:paraId="227CB007" w14:textId="77777777" w:rsidR="000B3F36" w:rsidRDefault="000B3F36" w:rsidP="00D21603">
      <w:pPr>
        <w:pStyle w:val="FSCDraftingitem"/>
      </w:pPr>
      <w:r>
        <w:tab/>
        <w:t>substitute:</w:t>
      </w:r>
    </w:p>
    <w:tbl>
      <w:tblPr>
        <w:tblW w:w="4536" w:type="dxa"/>
        <w:jc w:val="center"/>
        <w:tblLook w:val="04A0" w:firstRow="1" w:lastRow="0" w:firstColumn="1" w:lastColumn="0" w:noHBand="0" w:noVBand="1"/>
      </w:tblPr>
      <w:tblGrid>
        <w:gridCol w:w="2268"/>
        <w:gridCol w:w="2268"/>
      </w:tblGrid>
      <w:tr w:rsidR="000B3F36" w:rsidRPr="007439CB" w14:paraId="0F5E22A0" w14:textId="77777777" w:rsidTr="008A3286">
        <w:trPr>
          <w:cantSplit/>
          <w:jc w:val="center"/>
        </w:trPr>
        <w:tc>
          <w:tcPr>
            <w:tcW w:w="2268" w:type="dxa"/>
            <w:shd w:val="clear" w:color="auto" w:fill="auto"/>
          </w:tcPr>
          <w:p w14:paraId="2479BFE8" w14:textId="77777777" w:rsidR="000B3F36" w:rsidRPr="007439CB" w:rsidRDefault="000B3F36" w:rsidP="00D21603">
            <w:pPr>
              <w:pStyle w:val="FSCbasetbl"/>
            </w:pPr>
            <w:r w:rsidRPr="007439CB">
              <w:t>L-carnitine</w:t>
            </w:r>
          </w:p>
        </w:tc>
        <w:tc>
          <w:tcPr>
            <w:tcW w:w="2268" w:type="dxa"/>
            <w:shd w:val="clear" w:color="auto" w:fill="auto"/>
          </w:tcPr>
          <w:p w14:paraId="6DC3E612" w14:textId="77777777" w:rsidR="000B3F36" w:rsidRPr="007439CB" w:rsidRDefault="000B3F36" w:rsidP="00D21603">
            <w:pPr>
              <w:pStyle w:val="FSCbasetbl"/>
            </w:pPr>
            <w:r>
              <w:t xml:space="preserve">2 </w:t>
            </w:r>
            <w:r w:rsidRPr="007439CB">
              <w:t>g</w:t>
            </w:r>
          </w:p>
        </w:tc>
      </w:tr>
    </w:tbl>
    <w:p w14:paraId="2962FEC3" w14:textId="77777777" w:rsidR="000B3F36" w:rsidRDefault="000B3F36" w:rsidP="00D21603">
      <w:pPr>
        <w:pStyle w:val="FSCDraftingitem"/>
      </w:pPr>
    </w:p>
    <w:p w14:paraId="55D43FE0" w14:textId="77777777" w:rsidR="00E77D50" w:rsidRPr="002A7881" w:rsidRDefault="00E77D50" w:rsidP="00D21603">
      <w:pPr>
        <w:pStyle w:val="FSCDraftingitem"/>
        <w:rPr>
          <w:rFonts w:cs="Arial"/>
        </w:rPr>
      </w:pPr>
    </w:p>
    <w:p w14:paraId="4AA367B0" w14:textId="77777777" w:rsidR="00E77D50" w:rsidRPr="002A7881" w:rsidRDefault="00E77D50" w:rsidP="00D21603">
      <w:pPr>
        <w:widowControl/>
        <w:ind w:left="567" w:hanging="567"/>
        <w:rPr>
          <w:rFonts w:cs="Arial"/>
        </w:rPr>
      </w:pPr>
    </w:p>
    <w:p w14:paraId="79CDB9AE" w14:textId="77777777" w:rsidR="00E77D50" w:rsidRPr="002A7881" w:rsidRDefault="00E77D50" w:rsidP="00D21603">
      <w:pPr>
        <w:pStyle w:val="Heading2"/>
        <w:widowControl/>
        <w:ind w:left="0" w:firstLine="0"/>
        <w:rPr>
          <w:rFonts w:cs="Arial"/>
          <w:lang w:val="en-AU"/>
        </w:rPr>
      </w:pPr>
      <w:r w:rsidRPr="002A7881">
        <w:rPr>
          <w:rFonts w:cs="Arial"/>
        </w:rPr>
        <w:br w:type="page"/>
      </w:r>
      <w:bookmarkStart w:id="146" w:name="_Toc520732796"/>
      <w:bookmarkStart w:id="147" w:name="_Toc521493219"/>
      <w:bookmarkStart w:id="148" w:name="_Toc523221970"/>
      <w:r w:rsidRPr="002A7881">
        <w:rPr>
          <w:rFonts w:cs="Arial"/>
          <w:lang w:val="en-AU"/>
        </w:rPr>
        <w:lastRenderedPageBreak/>
        <w:t>Attachment B – Draft Explanatory Statement</w:t>
      </w:r>
      <w:bookmarkEnd w:id="146"/>
      <w:bookmarkEnd w:id="147"/>
      <w:bookmarkEnd w:id="148"/>
    </w:p>
    <w:p w14:paraId="645933E2" w14:textId="77777777" w:rsidR="005727E0" w:rsidRPr="002A7881" w:rsidRDefault="005727E0" w:rsidP="00D21603">
      <w:pPr>
        <w:widowControl/>
        <w:rPr>
          <w:rFonts w:cs="Arial"/>
        </w:rPr>
      </w:pPr>
    </w:p>
    <w:p w14:paraId="4D283FB0" w14:textId="77777777" w:rsidR="00E77D50" w:rsidRPr="002A7881" w:rsidRDefault="00E77D50" w:rsidP="00D21603">
      <w:pPr>
        <w:widowControl/>
        <w:rPr>
          <w:rFonts w:cs="Arial"/>
          <w:b/>
          <w:lang w:val="en-AU" w:eastAsia="en-GB" w:bidi="ar-SA"/>
        </w:rPr>
      </w:pPr>
      <w:r w:rsidRPr="002A7881">
        <w:rPr>
          <w:rFonts w:cs="Arial"/>
          <w:b/>
          <w:lang w:val="en-AU" w:eastAsia="en-GB" w:bidi="ar-SA"/>
        </w:rPr>
        <w:t>1.</w:t>
      </w:r>
      <w:r w:rsidRPr="002A7881">
        <w:rPr>
          <w:rFonts w:cs="Arial"/>
          <w:b/>
          <w:lang w:val="en-AU" w:eastAsia="en-GB" w:bidi="ar-SA"/>
        </w:rPr>
        <w:tab/>
        <w:t>Authority</w:t>
      </w:r>
    </w:p>
    <w:p w14:paraId="1C2033EF" w14:textId="77777777" w:rsidR="00E77D50" w:rsidRPr="002A7881" w:rsidRDefault="00E77D50" w:rsidP="00D21603">
      <w:pPr>
        <w:widowControl/>
        <w:rPr>
          <w:rFonts w:cs="Arial"/>
          <w:lang w:val="en-AU" w:eastAsia="en-GB" w:bidi="ar-SA"/>
        </w:rPr>
      </w:pPr>
    </w:p>
    <w:p w14:paraId="1A750801" w14:textId="77777777" w:rsidR="00E77D50" w:rsidRPr="002A7881" w:rsidRDefault="00E77D50" w:rsidP="00D21603">
      <w:pPr>
        <w:widowControl/>
        <w:autoSpaceDE w:val="0"/>
        <w:autoSpaceDN w:val="0"/>
        <w:adjustRightInd w:val="0"/>
        <w:rPr>
          <w:rFonts w:eastAsia="Calibri" w:cs="Arial"/>
          <w:bCs/>
          <w:szCs w:val="22"/>
          <w:lang w:val="en-AU" w:bidi="ar-SA"/>
        </w:rPr>
      </w:pPr>
      <w:r w:rsidRPr="002A7881">
        <w:rPr>
          <w:rFonts w:eastAsia="Calibri" w:cs="Arial"/>
          <w:bCs/>
          <w:szCs w:val="22"/>
          <w:lang w:val="en-AU" w:bidi="ar-SA"/>
        </w:rPr>
        <w:t xml:space="preserve">Section 13 of the </w:t>
      </w:r>
      <w:r w:rsidRPr="002A7881">
        <w:rPr>
          <w:rFonts w:eastAsia="Calibri" w:cs="Arial"/>
          <w:bCs/>
          <w:i/>
          <w:szCs w:val="22"/>
          <w:lang w:val="en-AU" w:bidi="ar-SA"/>
        </w:rPr>
        <w:t>Food Standards Australia New Zealand Act 1991</w:t>
      </w:r>
      <w:r w:rsidRPr="002A7881">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2A7881">
        <w:rPr>
          <w:rFonts w:eastAsia="Calibri" w:cs="Arial"/>
          <w:bCs/>
          <w:i/>
          <w:szCs w:val="22"/>
          <w:lang w:val="en-AU" w:bidi="ar-SA"/>
        </w:rPr>
        <w:t>Australia New Zealand Food Standards Code</w:t>
      </w:r>
      <w:r w:rsidRPr="002A7881">
        <w:rPr>
          <w:rFonts w:eastAsia="Calibri" w:cs="Arial"/>
          <w:bCs/>
          <w:szCs w:val="22"/>
          <w:lang w:val="en-AU" w:bidi="ar-SA"/>
        </w:rPr>
        <w:t xml:space="preserve"> (the Code).</w:t>
      </w:r>
    </w:p>
    <w:p w14:paraId="16C0E056" w14:textId="77777777" w:rsidR="00E77D50" w:rsidRPr="002A7881" w:rsidRDefault="00E77D50" w:rsidP="00D21603">
      <w:pPr>
        <w:widowControl/>
        <w:autoSpaceDE w:val="0"/>
        <w:autoSpaceDN w:val="0"/>
        <w:adjustRightInd w:val="0"/>
        <w:rPr>
          <w:rFonts w:eastAsia="Calibri" w:cs="Arial"/>
          <w:bCs/>
          <w:szCs w:val="22"/>
          <w:lang w:val="en-AU" w:bidi="ar-SA"/>
        </w:rPr>
      </w:pPr>
    </w:p>
    <w:p w14:paraId="006B1225" w14:textId="77777777" w:rsidR="00E77D50" w:rsidRPr="002A7881" w:rsidRDefault="00E77D50" w:rsidP="00D21603">
      <w:pPr>
        <w:widowControl/>
        <w:autoSpaceDE w:val="0"/>
        <w:autoSpaceDN w:val="0"/>
        <w:adjustRightInd w:val="0"/>
        <w:rPr>
          <w:rFonts w:eastAsia="Calibri" w:cs="Arial"/>
          <w:bCs/>
          <w:szCs w:val="22"/>
          <w:lang w:val="en-AU" w:bidi="ar-SA"/>
        </w:rPr>
      </w:pPr>
      <w:r w:rsidRPr="002A7881">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26A3D32F" w14:textId="77777777" w:rsidR="00E77D50" w:rsidRPr="002A7881" w:rsidRDefault="00E77D50" w:rsidP="00D21603">
      <w:pPr>
        <w:widowControl/>
        <w:autoSpaceDE w:val="0"/>
        <w:autoSpaceDN w:val="0"/>
        <w:adjustRightInd w:val="0"/>
        <w:rPr>
          <w:rFonts w:eastAsia="Calibri" w:cs="Arial"/>
          <w:bCs/>
          <w:szCs w:val="22"/>
          <w:lang w:val="en-AU" w:bidi="ar-SA"/>
        </w:rPr>
      </w:pPr>
    </w:p>
    <w:p w14:paraId="75E97F53" w14:textId="6A53E55B" w:rsidR="00E77D50" w:rsidRPr="002A7881" w:rsidRDefault="00E77D50" w:rsidP="00DC14E8">
      <w:pPr>
        <w:widowControl/>
        <w:autoSpaceDE w:val="0"/>
        <w:autoSpaceDN w:val="0"/>
        <w:adjustRightInd w:val="0"/>
        <w:rPr>
          <w:rFonts w:eastAsia="Calibri" w:cs="Arial"/>
          <w:bCs/>
          <w:color w:val="FF0000"/>
          <w:szCs w:val="22"/>
          <w:lang w:val="en-AU" w:bidi="ar-SA"/>
        </w:rPr>
      </w:pPr>
      <w:r w:rsidRPr="002A7881">
        <w:rPr>
          <w:rFonts w:eastAsia="Calibri" w:cs="Arial"/>
          <w:bCs/>
          <w:szCs w:val="22"/>
          <w:lang w:val="en-AU" w:bidi="ar-SA"/>
        </w:rPr>
        <w:t xml:space="preserve">FSANZ accepted </w:t>
      </w:r>
      <w:r w:rsidR="006E677C">
        <w:rPr>
          <w:rFonts w:eastAsia="Calibri" w:cs="Arial"/>
          <w:bCs/>
          <w:szCs w:val="22"/>
          <w:lang w:val="en-AU" w:bidi="ar-SA"/>
        </w:rPr>
        <w:t>a</w:t>
      </w:r>
      <w:r w:rsidRPr="002A7881">
        <w:rPr>
          <w:rFonts w:eastAsia="Calibri" w:cs="Arial"/>
          <w:bCs/>
          <w:szCs w:val="22"/>
          <w:lang w:val="en-AU" w:bidi="ar-SA"/>
        </w:rPr>
        <w:t xml:space="preserve">pplication A1102 which seeks to </w:t>
      </w:r>
      <w:r w:rsidRPr="002A7881">
        <w:rPr>
          <w:rFonts w:cs="Arial"/>
        </w:rPr>
        <w:t xml:space="preserve">amend the Code to enable the sale and use of L-carnitine as L-carnitine and L-carnitine L-tartrate within Australia and New Zealand as a nutritive substance. The </w:t>
      </w:r>
      <w:r w:rsidR="006E677C">
        <w:rPr>
          <w:rFonts w:cs="Arial"/>
        </w:rPr>
        <w:t>a</w:t>
      </w:r>
      <w:r w:rsidRPr="002A7881">
        <w:rPr>
          <w:rFonts w:cs="Arial"/>
        </w:rPr>
        <w:t xml:space="preserve">pplication seeks permission to add L-carnitine to a range of general purpose foods and some special purpose food </w:t>
      </w:r>
      <w:r w:rsidR="00DC14E8">
        <w:rPr>
          <w:rFonts w:cs="Arial"/>
        </w:rPr>
        <w:t>classes</w:t>
      </w:r>
      <w:r w:rsidRPr="002A7881">
        <w:rPr>
          <w:rFonts w:cs="Arial"/>
        </w:rPr>
        <w:t xml:space="preserve">, including </w:t>
      </w:r>
      <w:r w:rsidR="00752620" w:rsidRPr="002A7881">
        <w:rPr>
          <w:rFonts w:cs="Arial"/>
        </w:rPr>
        <w:t xml:space="preserve">formulated </w:t>
      </w:r>
      <w:r w:rsidRPr="002A7881">
        <w:rPr>
          <w:rFonts w:cs="Arial"/>
        </w:rPr>
        <w:t>supplementary sports food, regulated under Standard 2.9.4.</w:t>
      </w:r>
    </w:p>
    <w:p w14:paraId="19C682E9" w14:textId="77777777" w:rsidR="00E77D50" w:rsidRPr="002A7881" w:rsidRDefault="00E77D50" w:rsidP="00D21603">
      <w:pPr>
        <w:widowControl/>
        <w:autoSpaceDE w:val="0"/>
        <w:autoSpaceDN w:val="0"/>
        <w:adjustRightInd w:val="0"/>
        <w:rPr>
          <w:rFonts w:eastAsia="Calibri" w:cs="Arial"/>
          <w:bCs/>
          <w:szCs w:val="22"/>
          <w:lang w:val="en-AU" w:bidi="ar-SA"/>
        </w:rPr>
      </w:pPr>
    </w:p>
    <w:p w14:paraId="6F98E827" w14:textId="77777777" w:rsidR="00E77D50" w:rsidRPr="002A7881" w:rsidRDefault="006E677C" w:rsidP="00D21603">
      <w:pPr>
        <w:widowControl/>
        <w:autoSpaceDE w:val="0"/>
        <w:autoSpaceDN w:val="0"/>
        <w:adjustRightInd w:val="0"/>
        <w:rPr>
          <w:rFonts w:eastAsia="Calibri" w:cs="Arial"/>
          <w:bCs/>
          <w:szCs w:val="22"/>
          <w:lang w:val="en-AU" w:bidi="ar-SA"/>
        </w:rPr>
      </w:pPr>
      <w:r>
        <w:rPr>
          <w:rFonts w:eastAsia="Calibri" w:cs="Arial"/>
          <w:bCs/>
          <w:szCs w:val="22"/>
          <w:lang w:val="en-AU" w:bidi="ar-SA"/>
        </w:rPr>
        <w:t>The Authority considered the a</w:t>
      </w:r>
      <w:r w:rsidR="00E77D50" w:rsidRPr="002A7881">
        <w:rPr>
          <w:rFonts w:eastAsia="Calibri" w:cs="Arial"/>
          <w:bCs/>
          <w:szCs w:val="22"/>
          <w:lang w:val="en-AU" w:bidi="ar-SA"/>
        </w:rPr>
        <w:t xml:space="preserve">pplication in accordance with Division 1 of Part 3 and has prepared a draft variation to the Code.  </w:t>
      </w:r>
    </w:p>
    <w:p w14:paraId="580F1342" w14:textId="77777777" w:rsidR="00E77D50" w:rsidRPr="002A7881" w:rsidRDefault="00E77D50" w:rsidP="00D21603">
      <w:pPr>
        <w:widowControl/>
        <w:autoSpaceDE w:val="0"/>
        <w:autoSpaceDN w:val="0"/>
        <w:adjustRightInd w:val="0"/>
        <w:rPr>
          <w:rFonts w:eastAsia="Calibri" w:cs="Arial"/>
          <w:bCs/>
          <w:color w:val="FF0000"/>
          <w:szCs w:val="22"/>
          <w:lang w:val="en-AU" w:bidi="ar-SA"/>
        </w:rPr>
      </w:pPr>
    </w:p>
    <w:p w14:paraId="5562A4D1" w14:textId="77777777" w:rsidR="00E77D50" w:rsidRPr="002A7881" w:rsidRDefault="00E77D50" w:rsidP="00D21603">
      <w:pPr>
        <w:widowControl/>
        <w:rPr>
          <w:rFonts w:cs="Arial"/>
          <w:b/>
          <w:lang w:val="en-AU" w:eastAsia="en-GB" w:bidi="ar-SA"/>
        </w:rPr>
      </w:pPr>
      <w:r w:rsidRPr="002A7881">
        <w:rPr>
          <w:rFonts w:cs="Arial"/>
          <w:b/>
          <w:lang w:val="en-AU" w:eastAsia="en-GB" w:bidi="ar-SA"/>
        </w:rPr>
        <w:t>2.</w:t>
      </w:r>
      <w:r w:rsidRPr="002A7881">
        <w:rPr>
          <w:rFonts w:cs="Arial"/>
          <w:b/>
          <w:lang w:val="en-AU" w:eastAsia="en-GB" w:bidi="ar-SA"/>
        </w:rPr>
        <w:tab/>
        <w:t xml:space="preserve">Purpose </w:t>
      </w:r>
    </w:p>
    <w:p w14:paraId="4459B799" w14:textId="7CC823E4" w:rsidR="009619D2" w:rsidRPr="002A7881" w:rsidRDefault="00E77D50" w:rsidP="00D21603">
      <w:pPr>
        <w:pStyle w:val="FSCDraftingitem"/>
        <w:rPr>
          <w:rFonts w:cs="Arial"/>
          <w:sz w:val="22"/>
          <w:szCs w:val="22"/>
          <w:lang w:val="en-AU" w:eastAsia="en-GB"/>
        </w:rPr>
      </w:pPr>
      <w:r w:rsidRPr="002A7881">
        <w:rPr>
          <w:rFonts w:cs="Arial"/>
          <w:sz w:val="22"/>
          <w:szCs w:val="22"/>
          <w:lang w:val="en-AU" w:eastAsia="en-GB"/>
        </w:rPr>
        <w:t>The Authority has prepared</w:t>
      </w:r>
      <w:r w:rsidR="009619D2" w:rsidRPr="002A7881">
        <w:rPr>
          <w:rFonts w:cs="Arial"/>
          <w:sz w:val="22"/>
          <w:szCs w:val="22"/>
          <w:lang w:val="en-AU" w:eastAsia="en-GB"/>
        </w:rPr>
        <w:t xml:space="preserve"> a variation to t</w:t>
      </w:r>
      <w:r w:rsidR="00122AA2" w:rsidRPr="002A7881">
        <w:rPr>
          <w:rFonts w:cs="Arial"/>
          <w:sz w:val="22"/>
          <w:szCs w:val="22"/>
        </w:rPr>
        <w:t xml:space="preserve">he table to </w:t>
      </w:r>
      <w:r w:rsidR="008E50A6">
        <w:rPr>
          <w:rFonts w:cs="Arial"/>
          <w:sz w:val="22"/>
          <w:szCs w:val="22"/>
        </w:rPr>
        <w:t>s</w:t>
      </w:r>
      <w:r w:rsidR="009619D2" w:rsidRPr="002A7881">
        <w:rPr>
          <w:rFonts w:cs="Arial"/>
          <w:sz w:val="22"/>
          <w:szCs w:val="22"/>
        </w:rPr>
        <w:t xml:space="preserve">ection S29—19 </w:t>
      </w:r>
      <w:r w:rsidR="008E50A6">
        <w:rPr>
          <w:rFonts w:cs="Arial"/>
          <w:sz w:val="22"/>
          <w:szCs w:val="22"/>
        </w:rPr>
        <w:t xml:space="preserve">of Schedule 29 of the Code. The variation will </w:t>
      </w:r>
      <w:r w:rsidR="009619D2" w:rsidRPr="002A7881">
        <w:rPr>
          <w:rFonts w:cs="Arial"/>
          <w:sz w:val="22"/>
          <w:szCs w:val="22"/>
        </w:rPr>
        <w:t xml:space="preserve">increase the maximum amount of L-carnitine that </w:t>
      </w:r>
      <w:r w:rsidR="00122AA2" w:rsidRPr="002A7881">
        <w:rPr>
          <w:rFonts w:cs="Arial"/>
          <w:sz w:val="22"/>
          <w:szCs w:val="22"/>
        </w:rPr>
        <w:t xml:space="preserve">may be </w:t>
      </w:r>
      <w:r w:rsidR="009619D2" w:rsidRPr="002A7881">
        <w:rPr>
          <w:rFonts w:cs="Arial"/>
          <w:sz w:val="22"/>
          <w:szCs w:val="22"/>
        </w:rPr>
        <w:t xml:space="preserve">added to </w:t>
      </w:r>
      <w:r w:rsidR="006E677C">
        <w:rPr>
          <w:rFonts w:cs="Arial"/>
          <w:sz w:val="22"/>
          <w:szCs w:val="22"/>
          <w:lang w:val="en-AU" w:eastAsia="en-GB"/>
        </w:rPr>
        <w:t>f</w:t>
      </w:r>
      <w:r w:rsidR="009619D2" w:rsidRPr="002A7881">
        <w:rPr>
          <w:rFonts w:cs="Arial"/>
          <w:sz w:val="22"/>
          <w:szCs w:val="22"/>
          <w:lang w:val="en-AU" w:eastAsia="en-GB"/>
        </w:rPr>
        <w:t>ormulated supplementary sports food</w:t>
      </w:r>
      <w:r w:rsidR="00122AA2" w:rsidRPr="002A7881">
        <w:rPr>
          <w:rFonts w:cs="Arial"/>
          <w:sz w:val="22"/>
          <w:szCs w:val="22"/>
          <w:lang w:val="en-AU" w:eastAsia="en-GB"/>
        </w:rPr>
        <w:t xml:space="preserve">. </w:t>
      </w:r>
    </w:p>
    <w:p w14:paraId="40E541F9" w14:textId="77777777" w:rsidR="00E77D50" w:rsidRPr="002A7881" w:rsidRDefault="00E77D50" w:rsidP="00D21603">
      <w:pPr>
        <w:widowControl/>
        <w:rPr>
          <w:rFonts w:cs="Arial"/>
          <w:b/>
          <w:lang w:val="en-AU" w:eastAsia="en-GB" w:bidi="ar-SA"/>
        </w:rPr>
      </w:pPr>
      <w:r w:rsidRPr="002A7881">
        <w:rPr>
          <w:rFonts w:cs="Arial"/>
          <w:b/>
          <w:lang w:val="en-AU" w:eastAsia="en-GB" w:bidi="ar-SA"/>
        </w:rPr>
        <w:t>3.</w:t>
      </w:r>
      <w:r w:rsidRPr="002A7881">
        <w:rPr>
          <w:rFonts w:cs="Arial"/>
          <w:b/>
          <w:lang w:val="en-AU" w:eastAsia="en-GB" w:bidi="ar-SA"/>
        </w:rPr>
        <w:tab/>
        <w:t>Documents incorporated by reference</w:t>
      </w:r>
    </w:p>
    <w:p w14:paraId="3620BBAF" w14:textId="77777777" w:rsidR="00E77D50" w:rsidRPr="002A7881" w:rsidRDefault="00E77D50" w:rsidP="00D21603">
      <w:pPr>
        <w:widowControl/>
        <w:rPr>
          <w:rFonts w:cs="Arial"/>
          <w:lang w:val="en-AU" w:eastAsia="en-GB" w:bidi="ar-SA"/>
        </w:rPr>
      </w:pPr>
    </w:p>
    <w:p w14:paraId="20CCF454" w14:textId="153F22CA" w:rsidR="00E77D50" w:rsidRPr="002A7881" w:rsidRDefault="00E77D50" w:rsidP="00D21603">
      <w:pPr>
        <w:widowControl/>
        <w:autoSpaceDE w:val="0"/>
        <w:autoSpaceDN w:val="0"/>
        <w:adjustRightInd w:val="0"/>
        <w:rPr>
          <w:rFonts w:eastAsia="Calibri" w:cs="Arial"/>
          <w:bCs/>
          <w:szCs w:val="22"/>
          <w:lang w:val="en-AU" w:bidi="ar-SA"/>
        </w:rPr>
      </w:pPr>
      <w:r w:rsidRPr="002A7881">
        <w:rPr>
          <w:rFonts w:eastAsia="Calibri" w:cs="Arial"/>
          <w:bCs/>
          <w:szCs w:val="22"/>
          <w:lang w:val="en-AU" w:bidi="ar-SA"/>
        </w:rPr>
        <w:t>The variation do</w:t>
      </w:r>
      <w:r w:rsidR="008E50A6">
        <w:rPr>
          <w:rFonts w:eastAsia="Calibri" w:cs="Arial"/>
          <w:bCs/>
          <w:szCs w:val="22"/>
          <w:lang w:val="en-AU" w:bidi="ar-SA"/>
        </w:rPr>
        <w:t>es</w:t>
      </w:r>
      <w:r w:rsidRPr="002A7881">
        <w:rPr>
          <w:rFonts w:eastAsia="Calibri" w:cs="Arial"/>
          <w:bCs/>
          <w:szCs w:val="22"/>
          <w:lang w:val="en-AU" w:bidi="ar-SA"/>
        </w:rPr>
        <w:t xml:space="preserve"> not incorporate any documents by reference.</w:t>
      </w:r>
    </w:p>
    <w:p w14:paraId="71C6067D" w14:textId="77777777" w:rsidR="00E77D50" w:rsidRPr="002A7881" w:rsidRDefault="00E77D50" w:rsidP="00D21603">
      <w:pPr>
        <w:widowControl/>
        <w:rPr>
          <w:rFonts w:cs="Arial"/>
          <w:lang w:val="en-AU" w:eastAsia="en-GB" w:bidi="ar-SA"/>
        </w:rPr>
      </w:pPr>
    </w:p>
    <w:p w14:paraId="54F3F0A8" w14:textId="77777777" w:rsidR="00E77D50" w:rsidRPr="002A7881" w:rsidRDefault="00E77D50" w:rsidP="00D21603">
      <w:pPr>
        <w:widowControl/>
        <w:rPr>
          <w:rFonts w:cs="Arial"/>
          <w:b/>
          <w:lang w:val="en-AU" w:eastAsia="en-GB" w:bidi="ar-SA"/>
        </w:rPr>
      </w:pPr>
      <w:r w:rsidRPr="002A7881">
        <w:rPr>
          <w:rFonts w:cs="Arial"/>
          <w:b/>
          <w:lang w:val="en-AU" w:eastAsia="en-GB" w:bidi="ar-SA"/>
        </w:rPr>
        <w:t>4.</w:t>
      </w:r>
      <w:r w:rsidRPr="002A7881">
        <w:rPr>
          <w:rFonts w:cs="Arial"/>
          <w:b/>
          <w:lang w:val="en-AU" w:eastAsia="en-GB" w:bidi="ar-SA"/>
        </w:rPr>
        <w:tab/>
        <w:t>Consultation</w:t>
      </w:r>
    </w:p>
    <w:p w14:paraId="2D6431A0" w14:textId="77777777" w:rsidR="00E77D50" w:rsidRPr="002A7881" w:rsidRDefault="00E77D50" w:rsidP="00D21603">
      <w:pPr>
        <w:widowControl/>
        <w:rPr>
          <w:rFonts w:cs="Arial"/>
          <w:lang w:val="en-AU" w:eastAsia="en-GB" w:bidi="ar-SA"/>
        </w:rPr>
      </w:pPr>
    </w:p>
    <w:p w14:paraId="77D0A3BC" w14:textId="1CE11B4A" w:rsidR="00E77D50" w:rsidRPr="00FB6019" w:rsidRDefault="00E77D50" w:rsidP="00FB6019">
      <w:pPr>
        <w:widowControl/>
        <w:autoSpaceDE w:val="0"/>
        <w:autoSpaceDN w:val="0"/>
        <w:adjustRightInd w:val="0"/>
        <w:rPr>
          <w:rFonts w:cs="Arial"/>
        </w:rPr>
      </w:pPr>
      <w:r w:rsidRPr="002A7881">
        <w:rPr>
          <w:rFonts w:cs="Arial"/>
          <w:szCs w:val="22"/>
        </w:rPr>
        <w:t xml:space="preserve">In accordance with the procedure in </w:t>
      </w:r>
      <w:r w:rsidRPr="00FB6019">
        <w:rPr>
          <w:rFonts w:cs="Arial"/>
        </w:rPr>
        <w:t xml:space="preserve">Division </w:t>
      </w:r>
      <w:r w:rsidR="008E50A6" w:rsidRPr="00FB6019">
        <w:rPr>
          <w:rFonts w:cs="Arial"/>
        </w:rPr>
        <w:t>1</w:t>
      </w:r>
      <w:r w:rsidRPr="00FB6019">
        <w:rPr>
          <w:rFonts w:cs="Arial"/>
        </w:rPr>
        <w:t xml:space="preserve"> of Part </w:t>
      </w:r>
      <w:r w:rsidR="008E50A6" w:rsidRPr="00FB6019">
        <w:rPr>
          <w:rFonts w:cs="Arial"/>
        </w:rPr>
        <w:t>3</w:t>
      </w:r>
      <w:r w:rsidRPr="00FB6019">
        <w:rPr>
          <w:rFonts w:cs="Arial"/>
        </w:rPr>
        <w:t xml:space="preserve"> of the FSANZ Act, </w:t>
      </w:r>
      <w:r w:rsidRPr="00FB6019">
        <w:rPr>
          <w:rFonts w:eastAsia="Calibri" w:cs="Arial"/>
        </w:rPr>
        <w:t>the Authority</w:t>
      </w:r>
      <w:r w:rsidRPr="00FB6019">
        <w:rPr>
          <w:rFonts w:cs="Arial"/>
        </w:rPr>
        <w:t xml:space="preserve">’s consideration of </w:t>
      </w:r>
      <w:r w:rsidR="006E677C" w:rsidRPr="00FB6019">
        <w:rPr>
          <w:rFonts w:cs="Arial"/>
        </w:rPr>
        <w:t>a</w:t>
      </w:r>
      <w:r w:rsidRPr="00FB6019">
        <w:rPr>
          <w:rFonts w:cs="Arial"/>
        </w:rPr>
        <w:t xml:space="preserve">pplication A1102 will include one round of public consultation following an assessment </w:t>
      </w:r>
      <w:r w:rsidR="006E677C" w:rsidRPr="00FB6019">
        <w:rPr>
          <w:rFonts w:cs="Arial"/>
        </w:rPr>
        <w:t>and the preparation of a draft s</w:t>
      </w:r>
      <w:r w:rsidRPr="00FB6019">
        <w:rPr>
          <w:rFonts w:cs="Arial"/>
        </w:rPr>
        <w:t>tandard and associated assessment summary.</w:t>
      </w:r>
    </w:p>
    <w:p w14:paraId="1A26509F" w14:textId="77777777" w:rsidR="00E77D50" w:rsidRPr="002A7881" w:rsidRDefault="00E77D50" w:rsidP="00FB6019">
      <w:pPr>
        <w:widowControl/>
        <w:autoSpaceDE w:val="0"/>
        <w:autoSpaceDN w:val="0"/>
        <w:adjustRightInd w:val="0"/>
        <w:rPr>
          <w:rFonts w:cs="Arial"/>
        </w:rPr>
      </w:pPr>
    </w:p>
    <w:p w14:paraId="4AEF97D6" w14:textId="56862EDF" w:rsidR="00E77D50" w:rsidRPr="00FB6019" w:rsidRDefault="00E77D50" w:rsidP="00D21603">
      <w:pPr>
        <w:widowControl/>
        <w:autoSpaceDE w:val="0"/>
        <w:autoSpaceDN w:val="0"/>
        <w:adjustRightInd w:val="0"/>
        <w:rPr>
          <w:rFonts w:cs="Arial"/>
        </w:rPr>
      </w:pPr>
      <w:r w:rsidRPr="00FB6019">
        <w:rPr>
          <w:rFonts w:eastAsia="Calibri" w:cs="Arial"/>
        </w:rPr>
        <w:t xml:space="preserve">A Regulation Impact Statement was not required because the proposed </w:t>
      </w:r>
      <w:r w:rsidRPr="00FB6019">
        <w:rPr>
          <w:rFonts w:cs="Arial"/>
        </w:rPr>
        <w:t>variation</w:t>
      </w:r>
      <w:r w:rsidRPr="00FB6019">
        <w:rPr>
          <w:rFonts w:eastAsia="Calibri" w:cs="Arial"/>
        </w:rPr>
        <w:t xml:space="preserve"> to </w:t>
      </w:r>
      <w:r w:rsidR="000B7C1F" w:rsidRPr="00FB6019">
        <w:rPr>
          <w:rFonts w:cs="Arial"/>
        </w:rPr>
        <w:t xml:space="preserve">the table to Section S29—19 </w:t>
      </w:r>
      <w:r w:rsidR="008E50A6" w:rsidRPr="00FB6019">
        <w:rPr>
          <w:rFonts w:cs="Arial"/>
        </w:rPr>
        <w:t>is</w:t>
      </w:r>
      <w:r w:rsidR="008E50A6" w:rsidRPr="002A7881">
        <w:rPr>
          <w:rFonts w:cs="Arial"/>
        </w:rPr>
        <w:t xml:space="preserve"> </w:t>
      </w:r>
      <w:r w:rsidRPr="002A7881">
        <w:rPr>
          <w:rFonts w:cs="Arial"/>
        </w:rPr>
        <w:t>likely to have a minor impact on business and individuals</w:t>
      </w:r>
      <w:r w:rsidRPr="00FB6019">
        <w:rPr>
          <w:rFonts w:cs="Arial"/>
        </w:rPr>
        <w:t xml:space="preserve">. </w:t>
      </w:r>
    </w:p>
    <w:p w14:paraId="64A0CFCC" w14:textId="77777777" w:rsidR="00E77D50" w:rsidRPr="002A7881" w:rsidRDefault="00E77D50" w:rsidP="00D21603">
      <w:pPr>
        <w:widowControl/>
        <w:rPr>
          <w:rFonts w:eastAsia="Calibri" w:cs="Arial"/>
          <w:b/>
          <w:bCs/>
          <w:szCs w:val="22"/>
          <w:lang w:val="en-AU" w:bidi="ar-SA"/>
        </w:rPr>
      </w:pPr>
    </w:p>
    <w:p w14:paraId="0850A3E6" w14:textId="77777777" w:rsidR="00E77D50" w:rsidRPr="002A7881" w:rsidRDefault="00E77D50" w:rsidP="00D21603">
      <w:pPr>
        <w:widowControl/>
        <w:rPr>
          <w:rFonts w:eastAsia="Calibri" w:cs="Arial"/>
          <w:b/>
          <w:bCs/>
          <w:szCs w:val="22"/>
          <w:lang w:val="en-AU" w:bidi="ar-SA"/>
        </w:rPr>
      </w:pPr>
      <w:r w:rsidRPr="002A7881">
        <w:rPr>
          <w:rFonts w:eastAsia="Calibri" w:cs="Arial"/>
          <w:b/>
          <w:bCs/>
          <w:szCs w:val="22"/>
          <w:lang w:val="en-AU" w:bidi="ar-SA"/>
        </w:rPr>
        <w:t>5.</w:t>
      </w:r>
      <w:r w:rsidRPr="002A7881">
        <w:rPr>
          <w:rFonts w:eastAsia="Calibri" w:cs="Arial"/>
          <w:b/>
          <w:bCs/>
          <w:szCs w:val="22"/>
          <w:lang w:val="en-AU" w:bidi="ar-SA"/>
        </w:rPr>
        <w:tab/>
        <w:t>Statement of compatibility with human rights</w:t>
      </w:r>
    </w:p>
    <w:p w14:paraId="18AC596B" w14:textId="77777777" w:rsidR="00E77D50" w:rsidRPr="002A7881" w:rsidRDefault="00E77D50" w:rsidP="00D21603">
      <w:pPr>
        <w:widowControl/>
        <w:rPr>
          <w:rFonts w:eastAsia="Calibri" w:cs="Arial"/>
          <w:lang w:val="en-AU" w:bidi="ar-SA"/>
        </w:rPr>
      </w:pPr>
    </w:p>
    <w:p w14:paraId="26EF0D74" w14:textId="77777777" w:rsidR="00E77D50" w:rsidRPr="002A7881" w:rsidRDefault="00E77D50" w:rsidP="00D21603">
      <w:pPr>
        <w:widowControl/>
        <w:rPr>
          <w:rFonts w:eastAsia="Calibri" w:cs="Arial"/>
          <w:lang w:val="en-AU" w:bidi="ar-SA"/>
        </w:rPr>
      </w:pPr>
      <w:r w:rsidRPr="002A7881">
        <w:rPr>
          <w:rFonts w:eastAsia="Calibri" w:cs="Arial"/>
          <w:lang w:val="en-AU" w:bidi="ar-SA"/>
        </w:rPr>
        <w:t>This instrument is exempt from the requirements for a statement of compatibility with human rights as it is a non-disallowable instrument under section 94 of the FSANZ Act.</w:t>
      </w:r>
    </w:p>
    <w:p w14:paraId="3BE3DBBB" w14:textId="77777777" w:rsidR="00E77D50" w:rsidRPr="002A7881" w:rsidRDefault="00E77D50" w:rsidP="00D21603">
      <w:pPr>
        <w:widowControl/>
        <w:rPr>
          <w:rFonts w:eastAsia="Calibri" w:cs="Arial"/>
          <w:lang w:val="en-AU" w:bidi="ar-SA"/>
        </w:rPr>
      </w:pPr>
    </w:p>
    <w:p w14:paraId="2F715E71" w14:textId="77777777" w:rsidR="00E77D50" w:rsidRPr="002A7881" w:rsidRDefault="00E77D50" w:rsidP="00D21603">
      <w:pPr>
        <w:widowControl/>
        <w:rPr>
          <w:rFonts w:cs="Arial"/>
          <w:b/>
          <w:lang w:val="en-AU" w:eastAsia="en-GB" w:bidi="ar-SA"/>
        </w:rPr>
      </w:pPr>
      <w:r w:rsidRPr="002A7881">
        <w:rPr>
          <w:rFonts w:cs="Arial"/>
          <w:b/>
        </w:rPr>
        <w:t>6.</w:t>
      </w:r>
      <w:r w:rsidRPr="002A7881">
        <w:rPr>
          <w:rFonts w:cs="Arial"/>
          <w:b/>
        </w:rPr>
        <w:tab/>
      </w:r>
      <w:r w:rsidRPr="002A7881">
        <w:rPr>
          <w:rFonts w:cs="Arial"/>
          <w:b/>
          <w:lang w:val="en-AU" w:eastAsia="en-GB" w:bidi="ar-SA"/>
        </w:rPr>
        <w:t>Variation</w:t>
      </w:r>
    </w:p>
    <w:p w14:paraId="2B40CFCC" w14:textId="77777777" w:rsidR="00E77D50" w:rsidRPr="002A7881" w:rsidRDefault="00E77D50" w:rsidP="00D21603">
      <w:pPr>
        <w:widowControl/>
        <w:rPr>
          <w:rFonts w:cs="Arial"/>
          <w:b/>
        </w:rPr>
      </w:pPr>
    </w:p>
    <w:p w14:paraId="5ACCEC4C" w14:textId="1F3A44BF" w:rsidR="007C174F" w:rsidRPr="002A7881" w:rsidRDefault="008E50A6" w:rsidP="000A7D15">
      <w:pPr>
        <w:widowControl/>
        <w:rPr>
          <w:rFonts w:cs="Arial"/>
        </w:rPr>
      </w:pPr>
      <w:r>
        <w:rPr>
          <w:rFonts w:cs="Arial"/>
          <w:szCs w:val="22"/>
        </w:rPr>
        <w:t xml:space="preserve">Item [1] of the draft variation amends </w:t>
      </w:r>
      <w:r w:rsidR="00E33103" w:rsidRPr="002A7881">
        <w:rPr>
          <w:rFonts w:cs="Arial"/>
        </w:rPr>
        <w:t>the table to S29</w:t>
      </w:r>
      <w:r w:rsidR="00E33103" w:rsidRPr="002A7881">
        <w:rPr>
          <w:rFonts w:cs="Arial"/>
          <w:szCs w:val="22"/>
        </w:rPr>
        <w:t>—</w:t>
      </w:r>
      <w:r w:rsidR="00E33103" w:rsidRPr="002A7881">
        <w:rPr>
          <w:rFonts w:cs="Arial"/>
        </w:rPr>
        <w:t xml:space="preserve">19 </w:t>
      </w:r>
      <w:r>
        <w:rPr>
          <w:rFonts w:cs="Arial"/>
        </w:rPr>
        <w:t xml:space="preserve">in Schedule 29 of the Code. The item omits the existing entry in </w:t>
      </w:r>
      <w:r w:rsidR="00D616A9">
        <w:rPr>
          <w:rFonts w:cs="Arial"/>
        </w:rPr>
        <w:t>the</w:t>
      </w:r>
      <w:r>
        <w:rPr>
          <w:rFonts w:cs="Arial"/>
        </w:rPr>
        <w:t xml:space="preserve"> table for L</w:t>
      </w:r>
      <w:r>
        <w:rPr>
          <w:rFonts w:cs="Arial"/>
        </w:rPr>
        <w:noBreakHyphen/>
        <w:t>carnitine and substitutes a new entry for L</w:t>
      </w:r>
      <w:r>
        <w:rPr>
          <w:rFonts w:cs="Arial"/>
        </w:rPr>
        <w:noBreakHyphen/>
        <w:t>carnitine with an increased maximum amount. The effect of the variation is to permit the use of L</w:t>
      </w:r>
      <w:r>
        <w:rPr>
          <w:rFonts w:cs="Arial"/>
        </w:rPr>
        <w:noBreakHyphen/>
        <w:t xml:space="preserve">carnitine as a nutritive substance in formulated supplementary sports foods subject to the condition that the </w:t>
      </w:r>
      <w:r w:rsidR="00E33103" w:rsidRPr="002A7881">
        <w:rPr>
          <w:rFonts w:cs="Arial"/>
        </w:rPr>
        <w:t xml:space="preserve">maximum amount </w:t>
      </w:r>
      <w:r>
        <w:rPr>
          <w:rFonts w:cs="Arial"/>
        </w:rPr>
        <w:t>of L</w:t>
      </w:r>
      <w:r>
        <w:rPr>
          <w:rFonts w:cs="Arial"/>
        </w:rPr>
        <w:noBreakHyphen/>
        <w:t xml:space="preserve">carnitine </w:t>
      </w:r>
      <w:r w:rsidR="00E33103" w:rsidRPr="002A7881">
        <w:rPr>
          <w:rFonts w:cs="Arial"/>
        </w:rPr>
        <w:t xml:space="preserve">that may be added to a one-day quantity of a </w:t>
      </w:r>
      <w:r w:rsidR="00752620" w:rsidRPr="002A7881">
        <w:rPr>
          <w:rFonts w:cs="Arial"/>
        </w:rPr>
        <w:t xml:space="preserve">formulated </w:t>
      </w:r>
      <w:r w:rsidR="00E33103" w:rsidRPr="002A7881">
        <w:rPr>
          <w:rFonts w:cs="Arial"/>
        </w:rPr>
        <w:t xml:space="preserve">supplementary sports foods is </w:t>
      </w:r>
      <w:r w:rsidR="000A7D15" w:rsidRPr="00D616A9">
        <w:rPr>
          <w:rFonts w:cs="Arial"/>
        </w:rPr>
        <w:t xml:space="preserve">2 </w:t>
      </w:r>
      <w:r w:rsidR="00762187" w:rsidRPr="00D616A9">
        <w:rPr>
          <w:rFonts w:cs="Arial"/>
        </w:rPr>
        <w:t>g</w:t>
      </w:r>
      <w:r>
        <w:rPr>
          <w:rFonts w:cs="Arial"/>
        </w:rPr>
        <w:t>rams</w:t>
      </w:r>
      <w:r w:rsidR="00762187" w:rsidRPr="00D616A9">
        <w:rPr>
          <w:rFonts w:cs="Arial"/>
        </w:rPr>
        <w:t>.</w:t>
      </w:r>
    </w:p>
    <w:sectPr w:rsidR="007C174F" w:rsidRPr="002A7881" w:rsidSect="000A7D15">
      <w:pgSz w:w="11906" w:h="16838" w:code="9"/>
      <w:pgMar w:top="1134" w:right="1134" w:bottom="1418" w:left="1276"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C858B" w14:textId="77777777" w:rsidR="004A266D" w:rsidRDefault="004A266D">
      <w:r>
        <w:separator/>
      </w:r>
    </w:p>
  </w:endnote>
  <w:endnote w:type="continuationSeparator" w:id="0">
    <w:p w14:paraId="5F436061" w14:textId="77777777" w:rsidR="004A266D" w:rsidRDefault="004A266D">
      <w:r>
        <w:continuationSeparator/>
      </w:r>
    </w:p>
  </w:endnote>
  <w:endnote w:type="continuationNotice" w:id="1">
    <w:p w14:paraId="2E5B895D" w14:textId="77777777" w:rsidR="004A266D" w:rsidRDefault="004A2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C789F" w14:textId="5079C8CC" w:rsidR="004A266D" w:rsidRDefault="004A266D" w:rsidP="00F22AEA">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557C260E" w14:textId="77777777" w:rsidR="004A266D" w:rsidRDefault="004A266D" w:rsidP="00564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7E913" w14:textId="6EEE4516" w:rsidR="004A266D" w:rsidRDefault="004A266D"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5584">
      <w:rPr>
        <w:rStyle w:val="PageNumber"/>
        <w:noProof/>
      </w:rPr>
      <w:t>i</w:t>
    </w:r>
    <w:r>
      <w:rPr>
        <w:rStyle w:val="PageNumber"/>
      </w:rPr>
      <w:fldChar w:fldCharType="end"/>
    </w:r>
  </w:p>
  <w:p w14:paraId="1D0574F7" w14:textId="77777777" w:rsidR="004A266D" w:rsidRDefault="004A266D" w:rsidP="004C24C7">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28452" w14:textId="77777777" w:rsidR="004A266D" w:rsidRDefault="004A266D">
      <w:r>
        <w:separator/>
      </w:r>
    </w:p>
  </w:footnote>
  <w:footnote w:type="continuationSeparator" w:id="0">
    <w:p w14:paraId="541C535E" w14:textId="77777777" w:rsidR="004A266D" w:rsidRDefault="004A266D">
      <w:r>
        <w:continuationSeparator/>
      </w:r>
    </w:p>
  </w:footnote>
  <w:footnote w:type="continuationNotice" w:id="1">
    <w:p w14:paraId="54CE7003" w14:textId="77777777" w:rsidR="004A266D" w:rsidRDefault="004A266D"/>
  </w:footnote>
  <w:footnote w:id="2">
    <w:p w14:paraId="1D0306A4" w14:textId="77777777" w:rsidR="004A266D" w:rsidRPr="00820535" w:rsidRDefault="004A266D" w:rsidP="00D9239E">
      <w:pPr>
        <w:pStyle w:val="FootnoteText"/>
        <w:rPr>
          <w:sz w:val="18"/>
          <w:szCs w:val="18"/>
          <w:lang w:val="en-AU"/>
        </w:rPr>
      </w:pPr>
      <w:r w:rsidRPr="00820535">
        <w:rPr>
          <w:rStyle w:val="FootnoteReference"/>
          <w:sz w:val="18"/>
          <w:szCs w:val="18"/>
        </w:rPr>
        <w:footnoteRef/>
      </w:r>
      <w:r w:rsidRPr="00820535">
        <w:rPr>
          <w:sz w:val="18"/>
          <w:szCs w:val="18"/>
        </w:rPr>
        <w:t xml:space="preserve"> </w:t>
      </w:r>
      <w:r w:rsidRPr="00D9239E">
        <w:rPr>
          <w:sz w:val="18"/>
          <w:szCs w:val="18"/>
          <w:lang w:val="en-AU"/>
        </w:rPr>
        <w:t>http://www.foodstandards.gov.au/code/applications/Pages/A1102-L-carnitineInFood.aspx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2CCED" w14:textId="58308A46" w:rsidR="004A266D" w:rsidRDefault="004A266D">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40C"/>
    <w:multiLevelType w:val="hybridMultilevel"/>
    <w:tmpl w:val="7F06A2A6"/>
    <w:lvl w:ilvl="0" w:tplc="FA6A582C">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12816C3"/>
    <w:multiLevelType w:val="hybridMultilevel"/>
    <w:tmpl w:val="716A860E"/>
    <w:lvl w:ilvl="0" w:tplc="6C767CD4">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75656"/>
    <w:multiLevelType w:val="hybridMultilevel"/>
    <w:tmpl w:val="830E2112"/>
    <w:lvl w:ilvl="0" w:tplc="67DE1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A6268"/>
    <w:multiLevelType w:val="hybridMultilevel"/>
    <w:tmpl w:val="EFBEE4F8"/>
    <w:lvl w:ilvl="0" w:tplc="8220843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25F0E"/>
    <w:multiLevelType w:val="hybridMultilevel"/>
    <w:tmpl w:val="C0ECD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91A86"/>
    <w:multiLevelType w:val="hybridMultilevel"/>
    <w:tmpl w:val="82FC96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E0FA5350">
      <w:start w:val="1"/>
      <w:numFmt w:val="lowerLetter"/>
      <w:lvlText w:val="%3)"/>
      <w:lvlJc w:val="left"/>
      <w:pPr>
        <w:ind w:left="3060" w:hanging="10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FA0076"/>
    <w:multiLevelType w:val="hybridMultilevel"/>
    <w:tmpl w:val="A900E566"/>
    <w:lvl w:ilvl="0" w:tplc="FCF4DC6C">
      <w:start w:val="1"/>
      <w:numFmt w:val="bullet"/>
      <w:pStyle w:val="AARBullet"/>
      <w:lvlText w:val=""/>
      <w:lvlJc w:val="left"/>
      <w:pPr>
        <w:ind w:left="5888" w:hanging="360"/>
      </w:pPr>
      <w:rPr>
        <w:rFonts w:ascii="Symbol" w:hAnsi="Symbol" w:hint="default"/>
        <w:color w:val="auto"/>
        <w:sz w:val="24"/>
      </w:rPr>
    </w:lvl>
    <w:lvl w:ilvl="1" w:tplc="42E4712C">
      <w:start w:val="1"/>
      <w:numFmt w:val="bullet"/>
      <w:lvlText w:val=""/>
      <w:lvlJc w:val="left"/>
      <w:pPr>
        <w:tabs>
          <w:tab w:val="num" w:pos="993"/>
        </w:tabs>
        <w:ind w:left="993" w:hanging="567"/>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A3BDA"/>
    <w:multiLevelType w:val="hybridMultilevel"/>
    <w:tmpl w:val="BC2A2C3A"/>
    <w:lvl w:ilvl="0" w:tplc="892E4B56">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BD36CE"/>
    <w:multiLevelType w:val="hybridMultilevel"/>
    <w:tmpl w:val="7FA69D36"/>
    <w:lvl w:ilvl="0" w:tplc="0388B4F4">
      <w:start w:val="1"/>
      <w:numFmt w:val="bullet"/>
      <w:pStyle w:val="FS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C91C8C"/>
    <w:multiLevelType w:val="hybridMultilevel"/>
    <w:tmpl w:val="C408E5D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A42C0C"/>
    <w:multiLevelType w:val="hybridMultilevel"/>
    <w:tmpl w:val="EFE47D9E"/>
    <w:lvl w:ilvl="0" w:tplc="C16A92F8">
      <w:start w:val="1"/>
      <w:numFmt w:val="bullet"/>
      <w:pStyle w:val="FSBullet3"/>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
  </w:num>
  <w:num w:numId="2">
    <w:abstractNumId w:val="8"/>
  </w:num>
  <w:num w:numId="3">
    <w:abstractNumId w:val="0"/>
  </w:num>
  <w:num w:numId="4">
    <w:abstractNumId w:val="10"/>
  </w:num>
  <w:num w:numId="5">
    <w:abstractNumId w:val="6"/>
  </w:num>
  <w:num w:numId="6">
    <w:abstractNumId w:val="2"/>
  </w:num>
  <w:num w:numId="7">
    <w:abstractNumId w:val="9"/>
  </w:num>
  <w:num w:numId="8">
    <w:abstractNumId w:val="5"/>
  </w:num>
  <w:num w:numId="9">
    <w:abstractNumId w:val="3"/>
  </w:num>
  <w:num w:numId="10">
    <w:abstractNumId w:val="4"/>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829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0954"/>
    <w:rsid w:val="00000F6C"/>
    <w:rsid w:val="00001C6A"/>
    <w:rsid w:val="00001CF2"/>
    <w:rsid w:val="000020C1"/>
    <w:rsid w:val="0000247B"/>
    <w:rsid w:val="00004274"/>
    <w:rsid w:val="0000469B"/>
    <w:rsid w:val="00006920"/>
    <w:rsid w:val="00006BC1"/>
    <w:rsid w:val="00007649"/>
    <w:rsid w:val="00010D8F"/>
    <w:rsid w:val="00010FB8"/>
    <w:rsid w:val="00011291"/>
    <w:rsid w:val="0001184E"/>
    <w:rsid w:val="000129AD"/>
    <w:rsid w:val="00012B2B"/>
    <w:rsid w:val="0001329E"/>
    <w:rsid w:val="00016CB6"/>
    <w:rsid w:val="000204C1"/>
    <w:rsid w:val="0002151E"/>
    <w:rsid w:val="00021685"/>
    <w:rsid w:val="00022DBC"/>
    <w:rsid w:val="000304F1"/>
    <w:rsid w:val="00031050"/>
    <w:rsid w:val="00031B7C"/>
    <w:rsid w:val="00031EE0"/>
    <w:rsid w:val="00034F87"/>
    <w:rsid w:val="00034FDA"/>
    <w:rsid w:val="00035FF3"/>
    <w:rsid w:val="00036F68"/>
    <w:rsid w:val="000402ED"/>
    <w:rsid w:val="00041790"/>
    <w:rsid w:val="00041A47"/>
    <w:rsid w:val="00042274"/>
    <w:rsid w:val="000427B2"/>
    <w:rsid w:val="000439A5"/>
    <w:rsid w:val="0004529F"/>
    <w:rsid w:val="00046595"/>
    <w:rsid w:val="000472F6"/>
    <w:rsid w:val="00050115"/>
    <w:rsid w:val="000506D6"/>
    <w:rsid w:val="00051021"/>
    <w:rsid w:val="00051174"/>
    <w:rsid w:val="00051ED9"/>
    <w:rsid w:val="00052743"/>
    <w:rsid w:val="0005298D"/>
    <w:rsid w:val="0005534E"/>
    <w:rsid w:val="000564DE"/>
    <w:rsid w:val="00057181"/>
    <w:rsid w:val="00057452"/>
    <w:rsid w:val="0006036A"/>
    <w:rsid w:val="00060435"/>
    <w:rsid w:val="000618A3"/>
    <w:rsid w:val="000621DC"/>
    <w:rsid w:val="0006386F"/>
    <w:rsid w:val="00064223"/>
    <w:rsid w:val="00064615"/>
    <w:rsid w:val="00064B2D"/>
    <w:rsid w:val="00065205"/>
    <w:rsid w:val="00065415"/>
    <w:rsid w:val="00065BEB"/>
    <w:rsid w:val="00065F1F"/>
    <w:rsid w:val="00067018"/>
    <w:rsid w:val="00067C63"/>
    <w:rsid w:val="0007199D"/>
    <w:rsid w:val="000735FD"/>
    <w:rsid w:val="0007466A"/>
    <w:rsid w:val="000746AE"/>
    <w:rsid w:val="0007658E"/>
    <w:rsid w:val="00076D33"/>
    <w:rsid w:val="000778D6"/>
    <w:rsid w:val="00077DBA"/>
    <w:rsid w:val="00081E86"/>
    <w:rsid w:val="00082482"/>
    <w:rsid w:val="00082F7A"/>
    <w:rsid w:val="00083A81"/>
    <w:rsid w:val="00084F9F"/>
    <w:rsid w:val="00085826"/>
    <w:rsid w:val="000877DD"/>
    <w:rsid w:val="0008790D"/>
    <w:rsid w:val="00091CC2"/>
    <w:rsid w:val="00092865"/>
    <w:rsid w:val="00092D54"/>
    <w:rsid w:val="0009349A"/>
    <w:rsid w:val="00093A2D"/>
    <w:rsid w:val="0009477E"/>
    <w:rsid w:val="00094D46"/>
    <w:rsid w:val="00095408"/>
    <w:rsid w:val="000960D6"/>
    <w:rsid w:val="00096AFA"/>
    <w:rsid w:val="00097914"/>
    <w:rsid w:val="000A093D"/>
    <w:rsid w:val="000A21FF"/>
    <w:rsid w:val="000A27E9"/>
    <w:rsid w:val="000A2D53"/>
    <w:rsid w:val="000A2F84"/>
    <w:rsid w:val="000A3D8B"/>
    <w:rsid w:val="000A5290"/>
    <w:rsid w:val="000A5407"/>
    <w:rsid w:val="000A5DF8"/>
    <w:rsid w:val="000A74FE"/>
    <w:rsid w:val="000A7D15"/>
    <w:rsid w:val="000B088D"/>
    <w:rsid w:val="000B2EF7"/>
    <w:rsid w:val="000B3F36"/>
    <w:rsid w:val="000B473A"/>
    <w:rsid w:val="000B6348"/>
    <w:rsid w:val="000B6AF2"/>
    <w:rsid w:val="000B6C93"/>
    <w:rsid w:val="000B7308"/>
    <w:rsid w:val="000B7C1F"/>
    <w:rsid w:val="000C15BB"/>
    <w:rsid w:val="000C2865"/>
    <w:rsid w:val="000C3A7F"/>
    <w:rsid w:val="000C412C"/>
    <w:rsid w:val="000C4177"/>
    <w:rsid w:val="000C49FA"/>
    <w:rsid w:val="000C6C49"/>
    <w:rsid w:val="000D0BBB"/>
    <w:rsid w:val="000D0C4D"/>
    <w:rsid w:val="000D1408"/>
    <w:rsid w:val="000D26E7"/>
    <w:rsid w:val="000D295F"/>
    <w:rsid w:val="000D5A5B"/>
    <w:rsid w:val="000D64B4"/>
    <w:rsid w:val="000D6775"/>
    <w:rsid w:val="000D6CBE"/>
    <w:rsid w:val="000D6FD4"/>
    <w:rsid w:val="000E0AE4"/>
    <w:rsid w:val="000E0CD9"/>
    <w:rsid w:val="000E0FEF"/>
    <w:rsid w:val="000E2942"/>
    <w:rsid w:val="000E2A6E"/>
    <w:rsid w:val="000E30E0"/>
    <w:rsid w:val="000E3DBC"/>
    <w:rsid w:val="000E3EB7"/>
    <w:rsid w:val="000F3290"/>
    <w:rsid w:val="000F47BA"/>
    <w:rsid w:val="000F6783"/>
    <w:rsid w:val="000F68D6"/>
    <w:rsid w:val="00103358"/>
    <w:rsid w:val="0010348B"/>
    <w:rsid w:val="00103529"/>
    <w:rsid w:val="00103E6E"/>
    <w:rsid w:val="00105FDE"/>
    <w:rsid w:val="00106820"/>
    <w:rsid w:val="0010786A"/>
    <w:rsid w:val="0011031D"/>
    <w:rsid w:val="00110D7C"/>
    <w:rsid w:val="001111B4"/>
    <w:rsid w:val="00111666"/>
    <w:rsid w:val="00113CE3"/>
    <w:rsid w:val="00115F41"/>
    <w:rsid w:val="00117522"/>
    <w:rsid w:val="001200A8"/>
    <w:rsid w:val="00120C8F"/>
    <w:rsid w:val="00122AA2"/>
    <w:rsid w:val="00123D99"/>
    <w:rsid w:val="00123DB1"/>
    <w:rsid w:val="001259DC"/>
    <w:rsid w:val="00126C1F"/>
    <w:rsid w:val="00130197"/>
    <w:rsid w:val="0013065E"/>
    <w:rsid w:val="00130787"/>
    <w:rsid w:val="0013111D"/>
    <w:rsid w:val="001338CD"/>
    <w:rsid w:val="0013435D"/>
    <w:rsid w:val="00135D04"/>
    <w:rsid w:val="001360DF"/>
    <w:rsid w:val="001368D4"/>
    <w:rsid w:val="00136C53"/>
    <w:rsid w:val="00136C80"/>
    <w:rsid w:val="00136E9B"/>
    <w:rsid w:val="00137AC6"/>
    <w:rsid w:val="00137ACA"/>
    <w:rsid w:val="00137DA6"/>
    <w:rsid w:val="00141EED"/>
    <w:rsid w:val="0014207C"/>
    <w:rsid w:val="00143054"/>
    <w:rsid w:val="0014333C"/>
    <w:rsid w:val="00144963"/>
    <w:rsid w:val="00146376"/>
    <w:rsid w:val="001468F7"/>
    <w:rsid w:val="00146DE0"/>
    <w:rsid w:val="00146F54"/>
    <w:rsid w:val="00147340"/>
    <w:rsid w:val="00150DBB"/>
    <w:rsid w:val="00150E4B"/>
    <w:rsid w:val="00151253"/>
    <w:rsid w:val="00151457"/>
    <w:rsid w:val="00151550"/>
    <w:rsid w:val="001542D8"/>
    <w:rsid w:val="001557F8"/>
    <w:rsid w:val="00155A17"/>
    <w:rsid w:val="001567E0"/>
    <w:rsid w:val="0015684E"/>
    <w:rsid w:val="00156D70"/>
    <w:rsid w:val="001619CB"/>
    <w:rsid w:val="00162639"/>
    <w:rsid w:val="00163422"/>
    <w:rsid w:val="00164DE0"/>
    <w:rsid w:val="0016527F"/>
    <w:rsid w:val="0016587E"/>
    <w:rsid w:val="001677E1"/>
    <w:rsid w:val="001678F8"/>
    <w:rsid w:val="00167DC3"/>
    <w:rsid w:val="00170093"/>
    <w:rsid w:val="001715BB"/>
    <w:rsid w:val="00171E1C"/>
    <w:rsid w:val="001729BF"/>
    <w:rsid w:val="001730F6"/>
    <w:rsid w:val="0017328B"/>
    <w:rsid w:val="00174196"/>
    <w:rsid w:val="0017420A"/>
    <w:rsid w:val="00176C87"/>
    <w:rsid w:val="001777FE"/>
    <w:rsid w:val="00177F23"/>
    <w:rsid w:val="0018017A"/>
    <w:rsid w:val="00180C41"/>
    <w:rsid w:val="00180DAA"/>
    <w:rsid w:val="001813BC"/>
    <w:rsid w:val="00181623"/>
    <w:rsid w:val="00181777"/>
    <w:rsid w:val="00182C4C"/>
    <w:rsid w:val="00185109"/>
    <w:rsid w:val="00186BD1"/>
    <w:rsid w:val="0018772C"/>
    <w:rsid w:val="0018781E"/>
    <w:rsid w:val="00187F54"/>
    <w:rsid w:val="00190A09"/>
    <w:rsid w:val="00190EE9"/>
    <w:rsid w:val="00192C18"/>
    <w:rsid w:val="001943AD"/>
    <w:rsid w:val="00195254"/>
    <w:rsid w:val="00197B21"/>
    <w:rsid w:val="00197D8D"/>
    <w:rsid w:val="001A1A75"/>
    <w:rsid w:val="001A4E01"/>
    <w:rsid w:val="001A7E9A"/>
    <w:rsid w:val="001B0FEF"/>
    <w:rsid w:val="001B1949"/>
    <w:rsid w:val="001B1DE8"/>
    <w:rsid w:val="001B324D"/>
    <w:rsid w:val="001B401C"/>
    <w:rsid w:val="001B4E55"/>
    <w:rsid w:val="001B5B03"/>
    <w:rsid w:val="001B5BE6"/>
    <w:rsid w:val="001C23DC"/>
    <w:rsid w:val="001C27A3"/>
    <w:rsid w:val="001C282C"/>
    <w:rsid w:val="001C28FC"/>
    <w:rsid w:val="001C3007"/>
    <w:rsid w:val="001C376F"/>
    <w:rsid w:val="001C381A"/>
    <w:rsid w:val="001C3D2F"/>
    <w:rsid w:val="001C40EA"/>
    <w:rsid w:val="001C433A"/>
    <w:rsid w:val="001C5295"/>
    <w:rsid w:val="001C637A"/>
    <w:rsid w:val="001C6FE1"/>
    <w:rsid w:val="001D00B1"/>
    <w:rsid w:val="001D07EB"/>
    <w:rsid w:val="001D0968"/>
    <w:rsid w:val="001D3A8E"/>
    <w:rsid w:val="001D3B9F"/>
    <w:rsid w:val="001D437F"/>
    <w:rsid w:val="001D4916"/>
    <w:rsid w:val="001D4FD6"/>
    <w:rsid w:val="001D6A06"/>
    <w:rsid w:val="001E09FA"/>
    <w:rsid w:val="001E43B1"/>
    <w:rsid w:val="001E453D"/>
    <w:rsid w:val="001E4B00"/>
    <w:rsid w:val="001E4DD1"/>
    <w:rsid w:val="001E5943"/>
    <w:rsid w:val="001E5ACA"/>
    <w:rsid w:val="001E5F6B"/>
    <w:rsid w:val="001E6C46"/>
    <w:rsid w:val="001E6E67"/>
    <w:rsid w:val="001E7397"/>
    <w:rsid w:val="001E7E3F"/>
    <w:rsid w:val="001F02FE"/>
    <w:rsid w:val="001F41BE"/>
    <w:rsid w:val="001F4D22"/>
    <w:rsid w:val="001F4D65"/>
    <w:rsid w:val="001F56DF"/>
    <w:rsid w:val="001F5B9C"/>
    <w:rsid w:val="001F6652"/>
    <w:rsid w:val="001F6E00"/>
    <w:rsid w:val="001F719F"/>
    <w:rsid w:val="001F74B2"/>
    <w:rsid w:val="00200A31"/>
    <w:rsid w:val="002013B1"/>
    <w:rsid w:val="00201886"/>
    <w:rsid w:val="00202B40"/>
    <w:rsid w:val="00203540"/>
    <w:rsid w:val="002036B1"/>
    <w:rsid w:val="00206DB9"/>
    <w:rsid w:val="0020724C"/>
    <w:rsid w:val="002075D4"/>
    <w:rsid w:val="00210A11"/>
    <w:rsid w:val="002148F7"/>
    <w:rsid w:val="00214B10"/>
    <w:rsid w:val="00214BEA"/>
    <w:rsid w:val="002151C0"/>
    <w:rsid w:val="00215768"/>
    <w:rsid w:val="0022062D"/>
    <w:rsid w:val="00220B3F"/>
    <w:rsid w:val="0022155E"/>
    <w:rsid w:val="0022183A"/>
    <w:rsid w:val="00221D07"/>
    <w:rsid w:val="00225052"/>
    <w:rsid w:val="00225156"/>
    <w:rsid w:val="002257FB"/>
    <w:rsid w:val="00226443"/>
    <w:rsid w:val="00227E4A"/>
    <w:rsid w:val="00231E5F"/>
    <w:rsid w:val="00233D94"/>
    <w:rsid w:val="00234C4B"/>
    <w:rsid w:val="00236250"/>
    <w:rsid w:val="00236BDB"/>
    <w:rsid w:val="00237A00"/>
    <w:rsid w:val="00240937"/>
    <w:rsid w:val="002432EE"/>
    <w:rsid w:val="0024582E"/>
    <w:rsid w:val="00245C0E"/>
    <w:rsid w:val="002466F0"/>
    <w:rsid w:val="00246884"/>
    <w:rsid w:val="002500AC"/>
    <w:rsid w:val="002521C6"/>
    <w:rsid w:val="002537E5"/>
    <w:rsid w:val="00253B8A"/>
    <w:rsid w:val="002547EF"/>
    <w:rsid w:val="00254BB2"/>
    <w:rsid w:val="00254D0C"/>
    <w:rsid w:val="00256D65"/>
    <w:rsid w:val="00257E9A"/>
    <w:rsid w:val="00261087"/>
    <w:rsid w:val="002611EC"/>
    <w:rsid w:val="002612C5"/>
    <w:rsid w:val="002627F9"/>
    <w:rsid w:val="0026345E"/>
    <w:rsid w:val="002640CA"/>
    <w:rsid w:val="00266403"/>
    <w:rsid w:val="002676EB"/>
    <w:rsid w:val="00267CC5"/>
    <w:rsid w:val="00267CD7"/>
    <w:rsid w:val="002702F4"/>
    <w:rsid w:val="00271BF9"/>
    <w:rsid w:val="00271F00"/>
    <w:rsid w:val="00272AE0"/>
    <w:rsid w:val="00273A80"/>
    <w:rsid w:val="002743D5"/>
    <w:rsid w:val="00274727"/>
    <w:rsid w:val="0027513D"/>
    <w:rsid w:val="002752C0"/>
    <w:rsid w:val="00276026"/>
    <w:rsid w:val="00280C3F"/>
    <w:rsid w:val="00281597"/>
    <w:rsid w:val="0028259E"/>
    <w:rsid w:val="00282B6D"/>
    <w:rsid w:val="002830FB"/>
    <w:rsid w:val="00283DB9"/>
    <w:rsid w:val="00284A86"/>
    <w:rsid w:val="002851C8"/>
    <w:rsid w:val="0028599F"/>
    <w:rsid w:val="0028664F"/>
    <w:rsid w:val="002869C7"/>
    <w:rsid w:val="00287000"/>
    <w:rsid w:val="00290FF0"/>
    <w:rsid w:val="0029204E"/>
    <w:rsid w:val="00293283"/>
    <w:rsid w:val="00293D38"/>
    <w:rsid w:val="00293DA6"/>
    <w:rsid w:val="00294155"/>
    <w:rsid w:val="00294613"/>
    <w:rsid w:val="00294BAD"/>
    <w:rsid w:val="00295ED9"/>
    <w:rsid w:val="0029631C"/>
    <w:rsid w:val="002A0194"/>
    <w:rsid w:val="002A23EC"/>
    <w:rsid w:val="002A27F2"/>
    <w:rsid w:val="002A2EEB"/>
    <w:rsid w:val="002A3464"/>
    <w:rsid w:val="002A456A"/>
    <w:rsid w:val="002A500E"/>
    <w:rsid w:val="002A59CE"/>
    <w:rsid w:val="002A59D3"/>
    <w:rsid w:val="002A5F8B"/>
    <w:rsid w:val="002A712C"/>
    <w:rsid w:val="002A7881"/>
    <w:rsid w:val="002A7F6C"/>
    <w:rsid w:val="002B0363"/>
    <w:rsid w:val="002B09C2"/>
    <w:rsid w:val="002B0D8E"/>
    <w:rsid w:val="002B2F24"/>
    <w:rsid w:val="002B2F5B"/>
    <w:rsid w:val="002B324F"/>
    <w:rsid w:val="002B589D"/>
    <w:rsid w:val="002B77F8"/>
    <w:rsid w:val="002B7F93"/>
    <w:rsid w:val="002C0B8E"/>
    <w:rsid w:val="002C1A6D"/>
    <w:rsid w:val="002C2030"/>
    <w:rsid w:val="002C2B15"/>
    <w:rsid w:val="002C3FE9"/>
    <w:rsid w:val="002C4A91"/>
    <w:rsid w:val="002D1B13"/>
    <w:rsid w:val="002D346B"/>
    <w:rsid w:val="002D42CC"/>
    <w:rsid w:val="002D4D4E"/>
    <w:rsid w:val="002D5733"/>
    <w:rsid w:val="002D6809"/>
    <w:rsid w:val="002E086A"/>
    <w:rsid w:val="002E0958"/>
    <w:rsid w:val="002E11B2"/>
    <w:rsid w:val="002E2F2D"/>
    <w:rsid w:val="002E306E"/>
    <w:rsid w:val="002E3E9D"/>
    <w:rsid w:val="002E4003"/>
    <w:rsid w:val="002F1142"/>
    <w:rsid w:val="002F48FA"/>
    <w:rsid w:val="002F4F61"/>
    <w:rsid w:val="002F61BF"/>
    <w:rsid w:val="002F6488"/>
    <w:rsid w:val="002F6BA1"/>
    <w:rsid w:val="002F78BE"/>
    <w:rsid w:val="003022B3"/>
    <w:rsid w:val="003026FF"/>
    <w:rsid w:val="0030279C"/>
    <w:rsid w:val="00302DF3"/>
    <w:rsid w:val="00302EE2"/>
    <w:rsid w:val="003037AD"/>
    <w:rsid w:val="00303B3C"/>
    <w:rsid w:val="00306500"/>
    <w:rsid w:val="0030767F"/>
    <w:rsid w:val="00307E77"/>
    <w:rsid w:val="00310E84"/>
    <w:rsid w:val="00312136"/>
    <w:rsid w:val="00312799"/>
    <w:rsid w:val="0031328E"/>
    <w:rsid w:val="003134C6"/>
    <w:rsid w:val="003146A0"/>
    <w:rsid w:val="00314829"/>
    <w:rsid w:val="00314C4A"/>
    <w:rsid w:val="00315A71"/>
    <w:rsid w:val="00316671"/>
    <w:rsid w:val="00316D78"/>
    <w:rsid w:val="003170CD"/>
    <w:rsid w:val="0032131F"/>
    <w:rsid w:val="003213F9"/>
    <w:rsid w:val="00323039"/>
    <w:rsid w:val="00323DBF"/>
    <w:rsid w:val="00324063"/>
    <w:rsid w:val="00324A6C"/>
    <w:rsid w:val="003264FB"/>
    <w:rsid w:val="00326574"/>
    <w:rsid w:val="00327FCB"/>
    <w:rsid w:val="003309A8"/>
    <w:rsid w:val="00331941"/>
    <w:rsid w:val="00332B12"/>
    <w:rsid w:val="00333F20"/>
    <w:rsid w:val="0033470E"/>
    <w:rsid w:val="00336028"/>
    <w:rsid w:val="00336711"/>
    <w:rsid w:val="00337B19"/>
    <w:rsid w:val="003408E7"/>
    <w:rsid w:val="00340A7A"/>
    <w:rsid w:val="00342AE0"/>
    <w:rsid w:val="00343E2E"/>
    <w:rsid w:val="0034498F"/>
    <w:rsid w:val="00344D07"/>
    <w:rsid w:val="00346419"/>
    <w:rsid w:val="00346905"/>
    <w:rsid w:val="00347935"/>
    <w:rsid w:val="00347DDF"/>
    <w:rsid w:val="00350DBD"/>
    <w:rsid w:val="00351927"/>
    <w:rsid w:val="003519BF"/>
    <w:rsid w:val="00351B07"/>
    <w:rsid w:val="00352646"/>
    <w:rsid w:val="00352BD5"/>
    <w:rsid w:val="00354AAC"/>
    <w:rsid w:val="00354D60"/>
    <w:rsid w:val="00355B62"/>
    <w:rsid w:val="00355F2E"/>
    <w:rsid w:val="00361025"/>
    <w:rsid w:val="00361590"/>
    <w:rsid w:val="00361617"/>
    <w:rsid w:val="003621B1"/>
    <w:rsid w:val="0036268A"/>
    <w:rsid w:val="00364841"/>
    <w:rsid w:val="00365521"/>
    <w:rsid w:val="00370445"/>
    <w:rsid w:val="00371465"/>
    <w:rsid w:val="00371B29"/>
    <w:rsid w:val="00372182"/>
    <w:rsid w:val="00372F75"/>
    <w:rsid w:val="0037409C"/>
    <w:rsid w:val="0037520F"/>
    <w:rsid w:val="0037743E"/>
    <w:rsid w:val="00377B25"/>
    <w:rsid w:val="00377EB5"/>
    <w:rsid w:val="0038213D"/>
    <w:rsid w:val="003829FB"/>
    <w:rsid w:val="00382D03"/>
    <w:rsid w:val="00383EF2"/>
    <w:rsid w:val="00383FF3"/>
    <w:rsid w:val="00384EC5"/>
    <w:rsid w:val="003866F3"/>
    <w:rsid w:val="00386BF3"/>
    <w:rsid w:val="00390D42"/>
    <w:rsid w:val="00390E7D"/>
    <w:rsid w:val="00391769"/>
    <w:rsid w:val="0039198A"/>
    <w:rsid w:val="00391C81"/>
    <w:rsid w:val="0039325A"/>
    <w:rsid w:val="003953E1"/>
    <w:rsid w:val="003956B3"/>
    <w:rsid w:val="0039672A"/>
    <w:rsid w:val="00396CC3"/>
    <w:rsid w:val="00397140"/>
    <w:rsid w:val="003A0C4E"/>
    <w:rsid w:val="003A11E9"/>
    <w:rsid w:val="003A123A"/>
    <w:rsid w:val="003A19A6"/>
    <w:rsid w:val="003A4941"/>
    <w:rsid w:val="003A4CF5"/>
    <w:rsid w:val="003A4FA4"/>
    <w:rsid w:val="003A51F9"/>
    <w:rsid w:val="003A5E35"/>
    <w:rsid w:val="003A60BF"/>
    <w:rsid w:val="003A68BE"/>
    <w:rsid w:val="003A7657"/>
    <w:rsid w:val="003A7725"/>
    <w:rsid w:val="003A7E68"/>
    <w:rsid w:val="003B09C4"/>
    <w:rsid w:val="003B26D4"/>
    <w:rsid w:val="003B2706"/>
    <w:rsid w:val="003B2A3E"/>
    <w:rsid w:val="003B3C9D"/>
    <w:rsid w:val="003B3F52"/>
    <w:rsid w:val="003B4EFA"/>
    <w:rsid w:val="003B4F65"/>
    <w:rsid w:val="003B5089"/>
    <w:rsid w:val="003B55C7"/>
    <w:rsid w:val="003B78BE"/>
    <w:rsid w:val="003B78E0"/>
    <w:rsid w:val="003C2249"/>
    <w:rsid w:val="003C2FBC"/>
    <w:rsid w:val="003C4969"/>
    <w:rsid w:val="003C554C"/>
    <w:rsid w:val="003C7C5A"/>
    <w:rsid w:val="003D0A46"/>
    <w:rsid w:val="003D2DEB"/>
    <w:rsid w:val="003D3182"/>
    <w:rsid w:val="003D50AD"/>
    <w:rsid w:val="003D6842"/>
    <w:rsid w:val="003D74DB"/>
    <w:rsid w:val="003E0D83"/>
    <w:rsid w:val="003E1C28"/>
    <w:rsid w:val="003E2321"/>
    <w:rsid w:val="003E23AC"/>
    <w:rsid w:val="003E3050"/>
    <w:rsid w:val="003E41CA"/>
    <w:rsid w:val="003E41D5"/>
    <w:rsid w:val="003E46BA"/>
    <w:rsid w:val="003E5007"/>
    <w:rsid w:val="003E6E7E"/>
    <w:rsid w:val="003E7D22"/>
    <w:rsid w:val="003E7D64"/>
    <w:rsid w:val="003E7E79"/>
    <w:rsid w:val="003F0038"/>
    <w:rsid w:val="003F014F"/>
    <w:rsid w:val="003F0B0D"/>
    <w:rsid w:val="003F0EA0"/>
    <w:rsid w:val="003F120B"/>
    <w:rsid w:val="003F23CC"/>
    <w:rsid w:val="003F4EDE"/>
    <w:rsid w:val="003F5B14"/>
    <w:rsid w:val="003F67E8"/>
    <w:rsid w:val="003F74C1"/>
    <w:rsid w:val="003F7EF3"/>
    <w:rsid w:val="00400981"/>
    <w:rsid w:val="00402DC7"/>
    <w:rsid w:val="00402E64"/>
    <w:rsid w:val="00403D9E"/>
    <w:rsid w:val="004042D3"/>
    <w:rsid w:val="00404A37"/>
    <w:rsid w:val="00404CA5"/>
    <w:rsid w:val="004051AB"/>
    <w:rsid w:val="00405B1A"/>
    <w:rsid w:val="00406143"/>
    <w:rsid w:val="00407241"/>
    <w:rsid w:val="0040761E"/>
    <w:rsid w:val="00407DF4"/>
    <w:rsid w:val="00410C76"/>
    <w:rsid w:val="004111D5"/>
    <w:rsid w:val="00411907"/>
    <w:rsid w:val="00413BD7"/>
    <w:rsid w:val="00413CA8"/>
    <w:rsid w:val="0041478C"/>
    <w:rsid w:val="00415A0F"/>
    <w:rsid w:val="004164F3"/>
    <w:rsid w:val="00416A87"/>
    <w:rsid w:val="00416E12"/>
    <w:rsid w:val="00417038"/>
    <w:rsid w:val="0041709C"/>
    <w:rsid w:val="00417CF1"/>
    <w:rsid w:val="00417EA4"/>
    <w:rsid w:val="00417EE3"/>
    <w:rsid w:val="004207EB"/>
    <w:rsid w:val="00421481"/>
    <w:rsid w:val="00421C94"/>
    <w:rsid w:val="00421EA7"/>
    <w:rsid w:val="004223BC"/>
    <w:rsid w:val="0042250E"/>
    <w:rsid w:val="00423572"/>
    <w:rsid w:val="00423709"/>
    <w:rsid w:val="00424EBE"/>
    <w:rsid w:val="0042512A"/>
    <w:rsid w:val="004251B5"/>
    <w:rsid w:val="00426784"/>
    <w:rsid w:val="00426F8E"/>
    <w:rsid w:val="004308F9"/>
    <w:rsid w:val="00431CD6"/>
    <w:rsid w:val="0043246D"/>
    <w:rsid w:val="004331E9"/>
    <w:rsid w:val="00433533"/>
    <w:rsid w:val="00433B01"/>
    <w:rsid w:val="00435A4B"/>
    <w:rsid w:val="00435FA5"/>
    <w:rsid w:val="004360FA"/>
    <w:rsid w:val="00436B8D"/>
    <w:rsid w:val="00437276"/>
    <w:rsid w:val="004400E5"/>
    <w:rsid w:val="00440ABD"/>
    <w:rsid w:val="00442DC0"/>
    <w:rsid w:val="00445EAC"/>
    <w:rsid w:val="004464AA"/>
    <w:rsid w:val="00447CAD"/>
    <w:rsid w:val="00447E67"/>
    <w:rsid w:val="004529AE"/>
    <w:rsid w:val="00452D35"/>
    <w:rsid w:val="004552CC"/>
    <w:rsid w:val="0045556F"/>
    <w:rsid w:val="00456288"/>
    <w:rsid w:val="00456B54"/>
    <w:rsid w:val="00457650"/>
    <w:rsid w:val="00457860"/>
    <w:rsid w:val="00457898"/>
    <w:rsid w:val="004609B7"/>
    <w:rsid w:val="00464643"/>
    <w:rsid w:val="004646F8"/>
    <w:rsid w:val="00466177"/>
    <w:rsid w:val="00470913"/>
    <w:rsid w:val="004728F5"/>
    <w:rsid w:val="0047313F"/>
    <w:rsid w:val="00473B0B"/>
    <w:rsid w:val="00473DBE"/>
    <w:rsid w:val="00476073"/>
    <w:rsid w:val="00481A4C"/>
    <w:rsid w:val="00482386"/>
    <w:rsid w:val="004850AF"/>
    <w:rsid w:val="00486043"/>
    <w:rsid w:val="00486793"/>
    <w:rsid w:val="00490751"/>
    <w:rsid w:val="00490837"/>
    <w:rsid w:val="00490B0F"/>
    <w:rsid w:val="00490F55"/>
    <w:rsid w:val="00492464"/>
    <w:rsid w:val="00493215"/>
    <w:rsid w:val="00493638"/>
    <w:rsid w:val="0049429C"/>
    <w:rsid w:val="0049605A"/>
    <w:rsid w:val="0049729B"/>
    <w:rsid w:val="00497570"/>
    <w:rsid w:val="004A1D4C"/>
    <w:rsid w:val="004A2037"/>
    <w:rsid w:val="004A266D"/>
    <w:rsid w:val="004A3685"/>
    <w:rsid w:val="004A5071"/>
    <w:rsid w:val="004B147D"/>
    <w:rsid w:val="004B2194"/>
    <w:rsid w:val="004B2A59"/>
    <w:rsid w:val="004B31DA"/>
    <w:rsid w:val="004B3213"/>
    <w:rsid w:val="004B3298"/>
    <w:rsid w:val="004B3A41"/>
    <w:rsid w:val="004B426D"/>
    <w:rsid w:val="004B4780"/>
    <w:rsid w:val="004B5A89"/>
    <w:rsid w:val="004B5D0B"/>
    <w:rsid w:val="004B7628"/>
    <w:rsid w:val="004B7B61"/>
    <w:rsid w:val="004B7B98"/>
    <w:rsid w:val="004C1148"/>
    <w:rsid w:val="004C24C7"/>
    <w:rsid w:val="004C27A0"/>
    <w:rsid w:val="004C2CE7"/>
    <w:rsid w:val="004C3789"/>
    <w:rsid w:val="004C4C61"/>
    <w:rsid w:val="004D26CF"/>
    <w:rsid w:val="004D2E92"/>
    <w:rsid w:val="004D30A6"/>
    <w:rsid w:val="004D3BBF"/>
    <w:rsid w:val="004D6BBF"/>
    <w:rsid w:val="004D799F"/>
    <w:rsid w:val="004E08DC"/>
    <w:rsid w:val="004E334D"/>
    <w:rsid w:val="004E4652"/>
    <w:rsid w:val="004E477C"/>
    <w:rsid w:val="004E587B"/>
    <w:rsid w:val="004E74FB"/>
    <w:rsid w:val="004E787B"/>
    <w:rsid w:val="004F17B5"/>
    <w:rsid w:val="004F2E1E"/>
    <w:rsid w:val="004F2F1D"/>
    <w:rsid w:val="004F4968"/>
    <w:rsid w:val="004F4F98"/>
    <w:rsid w:val="004F5DA5"/>
    <w:rsid w:val="004F5E99"/>
    <w:rsid w:val="004F61F1"/>
    <w:rsid w:val="004F69D9"/>
    <w:rsid w:val="004F69F6"/>
    <w:rsid w:val="004F79AC"/>
    <w:rsid w:val="005006A8"/>
    <w:rsid w:val="005016CF"/>
    <w:rsid w:val="005017CF"/>
    <w:rsid w:val="00501D59"/>
    <w:rsid w:val="0050213B"/>
    <w:rsid w:val="0050347B"/>
    <w:rsid w:val="005056D5"/>
    <w:rsid w:val="00507490"/>
    <w:rsid w:val="00507583"/>
    <w:rsid w:val="005079F3"/>
    <w:rsid w:val="00512290"/>
    <w:rsid w:val="00512DF4"/>
    <w:rsid w:val="00513039"/>
    <w:rsid w:val="00514AF6"/>
    <w:rsid w:val="005152AF"/>
    <w:rsid w:val="00517003"/>
    <w:rsid w:val="00517BC3"/>
    <w:rsid w:val="005207D8"/>
    <w:rsid w:val="005213E6"/>
    <w:rsid w:val="00521F70"/>
    <w:rsid w:val="005248FE"/>
    <w:rsid w:val="005250C5"/>
    <w:rsid w:val="00525732"/>
    <w:rsid w:val="00525877"/>
    <w:rsid w:val="0052649E"/>
    <w:rsid w:val="00527EFA"/>
    <w:rsid w:val="00531ED0"/>
    <w:rsid w:val="005339DD"/>
    <w:rsid w:val="0053464E"/>
    <w:rsid w:val="00534C25"/>
    <w:rsid w:val="005358B0"/>
    <w:rsid w:val="00535A57"/>
    <w:rsid w:val="00536182"/>
    <w:rsid w:val="005408E1"/>
    <w:rsid w:val="00542DF5"/>
    <w:rsid w:val="005461A0"/>
    <w:rsid w:val="00546BBA"/>
    <w:rsid w:val="00551938"/>
    <w:rsid w:val="00551D5E"/>
    <w:rsid w:val="00553969"/>
    <w:rsid w:val="0055466F"/>
    <w:rsid w:val="00555564"/>
    <w:rsid w:val="00562917"/>
    <w:rsid w:val="00563C4F"/>
    <w:rsid w:val="0056435C"/>
    <w:rsid w:val="00564A07"/>
    <w:rsid w:val="005654F9"/>
    <w:rsid w:val="00566187"/>
    <w:rsid w:val="00566218"/>
    <w:rsid w:val="00567597"/>
    <w:rsid w:val="005675A6"/>
    <w:rsid w:val="00570D3A"/>
    <w:rsid w:val="00571754"/>
    <w:rsid w:val="00572095"/>
    <w:rsid w:val="005727E0"/>
    <w:rsid w:val="0057341C"/>
    <w:rsid w:val="00573433"/>
    <w:rsid w:val="0057479C"/>
    <w:rsid w:val="00576BBE"/>
    <w:rsid w:val="005811D0"/>
    <w:rsid w:val="00582885"/>
    <w:rsid w:val="0058570E"/>
    <w:rsid w:val="00585CCC"/>
    <w:rsid w:val="00586228"/>
    <w:rsid w:val="005868AB"/>
    <w:rsid w:val="005903FF"/>
    <w:rsid w:val="0059227F"/>
    <w:rsid w:val="00593888"/>
    <w:rsid w:val="00594745"/>
    <w:rsid w:val="0059498B"/>
    <w:rsid w:val="00595570"/>
    <w:rsid w:val="005968A1"/>
    <w:rsid w:val="00596F11"/>
    <w:rsid w:val="005A0BC8"/>
    <w:rsid w:val="005A2904"/>
    <w:rsid w:val="005A2E1A"/>
    <w:rsid w:val="005A3A03"/>
    <w:rsid w:val="005A3E35"/>
    <w:rsid w:val="005A5795"/>
    <w:rsid w:val="005A5D95"/>
    <w:rsid w:val="005A6EE3"/>
    <w:rsid w:val="005A7084"/>
    <w:rsid w:val="005A7614"/>
    <w:rsid w:val="005B01E7"/>
    <w:rsid w:val="005B289F"/>
    <w:rsid w:val="005B5672"/>
    <w:rsid w:val="005B5684"/>
    <w:rsid w:val="005B615C"/>
    <w:rsid w:val="005B6AF4"/>
    <w:rsid w:val="005B6D34"/>
    <w:rsid w:val="005C04CB"/>
    <w:rsid w:val="005C0E7E"/>
    <w:rsid w:val="005C4C64"/>
    <w:rsid w:val="005C7131"/>
    <w:rsid w:val="005C71BA"/>
    <w:rsid w:val="005C7E1C"/>
    <w:rsid w:val="005D1532"/>
    <w:rsid w:val="005D16AD"/>
    <w:rsid w:val="005D1808"/>
    <w:rsid w:val="005D1E91"/>
    <w:rsid w:val="005D2709"/>
    <w:rsid w:val="005D2967"/>
    <w:rsid w:val="005D2DFF"/>
    <w:rsid w:val="005D3532"/>
    <w:rsid w:val="005D4950"/>
    <w:rsid w:val="005D4C57"/>
    <w:rsid w:val="005D6DBE"/>
    <w:rsid w:val="005D72E1"/>
    <w:rsid w:val="005E0653"/>
    <w:rsid w:val="005E2F53"/>
    <w:rsid w:val="005E3340"/>
    <w:rsid w:val="005E6E16"/>
    <w:rsid w:val="005F0862"/>
    <w:rsid w:val="005F2793"/>
    <w:rsid w:val="005F400E"/>
    <w:rsid w:val="005F5668"/>
    <w:rsid w:val="005F5774"/>
    <w:rsid w:val="005F6139"/>
    <w:rsid w:val="005F6F1F"/>
    <w:rsid w:val="005F7342"/>
    <w:rsid w:val="005F74C1"/>
    <w:rsid w:val="00600364"/>
    <w:rsid w:val="00603A08"/>
    <w:rsid w:val="006040CE"/>
    <w:rsid w:val="006066BC"/>
    <w:rsid w:val="00606C88"/>
    <w:rsid w:val="00607189"/>
    <w:rsid w:val="00607763"/>
    <w:rsid w:val="00607B7C"/>
    <w:rsid w:val="00610A3C"/>
    <w:rsid w:val="00611964"/>
    <w:rsid w:val="0061601C"/>
    <w:rsid w:val="006211CD"/>
    <w:rsid w:val="00621670"/>
    <w:rsid w:val="00623B8B"/>
    <w:rsid w:val="006257C7"/>
    <w:rsid w:val="006268FE"/>
    <w:rsid w:val="0062723F"/>
    <w:rsid w:val="00627A4B"/>
    <w:rsid w:val="00627A85"/>
    <w:rsid w:val="00627EF9"/>
    <w:rsid w:val="00627F48"/>
    <w:rsid w:val="00630A62"/>
    <w:rsid w:val="00633ACA"/>
    <w:rsid w:val="00634247"/>
    <w:rsid w:val="006342E0"/>
    <w:rsid w:val="00635FE7"/>
    <w:rsid w:val="0063623B"/>
    <w:rsid w:val="0063641E"/>
    <w:rsid w:val="006401FD"/>
    <w:rsid w:val="0064188E"/>
    <w:rsid w:val="006425A1"/>
    <w:rsid w:val="00642A47"/>
    <w:rsid w:val="00643DCF"/>
    <w:rsid w:val="0064614C"/>
    <w:rsid w:val="0064686A"/>
    <w:rsid w:val="00646FDD"/>
    <w:rsid w:val="00647977"/>
    <w:rsid w:val="0065038D"/>
    <w:rsid w:val="006559E2"/>
    <w:rsid w:val="006559EA"/>
    <w:rsid w:val="00656EC6"/>
    <w:rsid w:val="0065776E"/>
    <w:rsid w:val="00663FCF"/>
    <w:rsid w:val="006652A2"/>
    <w:rsid w:val="00666E5E"/>
    <w:rsid w:val="006700BD"/>
    <w:rsid w:val="00670775"/>
    <w:rsid w:val="00672D9C"/>
    <w:rsid w:val="00673089"/>
    <w:rsid w:val="00674323"/>
    <w:rsid w:val="00676835"/>
    <w:rsid w:val="00676BFB"/>
    <w:rsid w:val="00681754"/>
    <w:rsid w:val="006817DF"/>
    <w:rsid w:val="00681D53"/>
    <w:rsid w:val="00683131"/>
    <w:rsid w:val="006831A6"/>
    <w:rsid w:val="006831C2"/>
    <w:rsid w:val="00683C24"/>
    <w:rsid w:val="00683E69"/>
    <w:rsid w:val="00684311"/>
    <w:rsid w:val="00685269"/>
    <w:rsid w:val="00685BE2"/>
    <w:rsid w:val="00685FC8"/>
    <w:rsid w:val="006867B2"/>
    <w:rsid w:val="006870F6"/>
    <w:rsid w:val="00690595"/>
    <w:rsid w:val="006937FF"/>
    <w:rsid w:val="00694C92"/>
    <w:rsid w:val="00695BFF"/>
    <w:rsid w:val="006962D8"/>
    <w:rsid w:val="006965BF"/>
    <w:rsid w:val="00696A64"/>
    <w:rsid w:val="00697D19"/>
    <w:rsid w:val="006A48A7"/>
    <w:rsid w:val="006A735C"/>
    <w:rsid w:val="006B0265"/>
    <w:rsid w:val="006B38C4"/>
    <w:rsid w:val="006B4BA1"/>
    <w:rsid w:val="006B5F25"/>
    <w:rsid w:val="006B77BB"/>
    <w:rsid w:val="006C0335"/>
    <w:rsid w:val="006C0AA7"/>
    <w:rsid w:val="006C139D"/>
    <w:rsid w:val="006C28E2"/>
    <w:rsid w:val="006C51D5"/>
    <w:rsid w:val="006C5CF5"/>
    <w:rsid w:val="006C6319"/>
    <w:rsid w:val="006C6592"/>
    <w:rsid w:val="006C7061"/>
    <w:rsid w:val="006C727B"/>
    <w:rsid w:val="006C76EC"/>
    <w:rsid w:val="006D1E34"/>
    <w:rsid w:val="006D2DFC"/>
    <w:rsid w:val="006D32D0"/>
    <w:rsid w:val="006D44BC"/>
    <w:rsid w:val="006D6841"/>
    <w:rsid w:val="006E1F8F"/>
    <w:rsid w:val="006E24AF"/>
    <w:rsid w:val="006E42CB"/>
    <w:rsid w:val="006E4CB5"/>
    <w:rsid w:val="006E4EFD"/>
    <w:rsid w:val="006E527D"/>
    <w:rsid w:val="006E677C"/>
    <w:rsid w:val="006E71D3"/>
    <w:rsid w:val="006E7D2C"/>
    <w:rsid w:val="006F0DC2"/>
    <w:rsid w:val="006F1092"/>
    <w:rsid w:val="006F17A0"/>
    <w:rsid w:val="006F4A82"/>
    <w:rsid w:val="006F5992"/>
    <w:rsid w:val="006F750E"/>
    <w:rsid w:val="00700239"/>
    <w:rsid w:val="00703088"/>
    <w:rsid w:val="00703248"/>
    <w:rsid w:val="0070373B"/>
    <w:rsid w:val="00704621"/>
    <w:rsid w:val="00704B17"/>
    <w:rsid w:val="00705201"/>
    <w:rsid w:val="007056EB"/>
    <w:rsid w:val="00706875"/>
    <w:rsid w:val="00706E82"/>
    <w:rsid w:val="00707E72"/>
    <w:rsid w:val="00710E26"/>
    <w:rsid w:val="0071125C"/>
    <w:rsid w:val="007113EB"/>
    <w:rsid w:val="0071230D"/>
    <w:rsid w:val="0071281A"/>
    <w:rsid w:val="00713D63"/>
    <w:rsid w:val="0071619E"/>
    <w:rsid w:val="00716F5C"/>
    <w:rsid w:val="007177B6"/>
    <w:rsid w:val="0072150F"/>
    <w:rsid w:val="00722385"/>
    <w:rsid w:val="00724F1E"/>
    <w:rsid w:val="00724FA4"/>
    <w:rsid w:val="00726C2F"/>
    <w:rsid w:val="00726C5E"/>
    <w:rsid w:val="007277B4"/>
    <w:rsid w:val="0072793B"/>
    <w:rsid w:val="00730800"/>
    <w:rsid w:val="00730ECD"/>
    <w:rsid w:val="0073125E"/>
    <w:rsid w:val="00731414"/>
    <w:rsid w:val="007335B4"/>
    <w:rsid w:val="00734B1C"/>
    <w:rsid w:val="00734B95"/>
    <w:rsid w:val="007358C8"/>
    <w:rsid w:val="007361CF"/>
    <w:rsid w:val="007368AB"/>
    <w:rsid w:val="00736E2A"/>
    <w:rsid w:val="00737902"/>
    <w:rsid w:val="00741213"/>
    <w:rsid w:val="00741EFE"/>
    <w:rsid w:val="007421DC"/>
    <w:rsid w:val="00742989"/>
    <w:rsid w:val="00742F65"/>
    <w:rsid w:val="007441C6"/>
    <w:rsid w:val="00744C39"/>
    <w:rsid w:val="00745610"/>
    <w:rsid w:val="00747320"/>
    <w:rsid w:val="007474AF"/>
    <w:rsid w:val="00750160"/>
    <w:rsid w:val="00751373"/>
    <w:rsid w:val="00751597"/>
    <w:rsid w:val="00752620"/>
    <w:rsid w:val="00753508"/>
    <w:rsid w:val="00753952"/>
    <w:rsid w:val="007539EC"/>
    <w:rsid w:val="007541E1"/>
    <w:rsid w:val="0075433F"/>
    <w:rsid w:val="00754628"/>
    <w:rsid w:val="007546C8"/>
    <w:rsid w:val="00757407"/>
    <w:rsid w:val="0075785B"/>
    <w:rsid w:val="007602AA"/>
    <w:rsid w:val="00761455"/>
    <w:rsid w:val="00761B7E"/>
    <w:rsid w:val="00761FFC"/>
    <w:rsid w:val="00762187"/>
    <w:rsid w:val="00762550"/>
    <w:rsid w:val="007652EF"/>
    <w:rsid w:val="00766681"/>
    <w:rsid w:val="007669C1"/>
    <w:rsid w:val="00766E22"/>
    <w:rsid w:val="00770452"/>
    <w:rsid w:val="00772BDC"/>
    <w:rsid w:val="00772E96"/>
    <w:rsid w:val="00773033"/>
    <w:rsid w:val="00776008"/>
    <w:rsid w:val="007760A6"/>
    <w:rsid w:val="00780792"/>
    <w:rsid w:val="0078088C"/>
    <w:rsid w:val="00780C9B"/>
    <w:rsid w:val="00782BEF"/>
    <w:rsid w:val="00783780"/>
    <w:rsid w:val="00783C08"/>
    <w:rsid w:val="00786528"/>
    <w:rsid w:val="00790809"/>
    <w:rsid w:val="00792028"/>
    <w:rsid w:val="00793686"/>
    <w:rsid w:val="0079370F"/>
    <w:rsid w:val="007939AC"/>
    <w:rsid w:val="0079730A"/>
    <w:rsid w:val="007977A8"/>
    <w:rsid w:val="007978D4"/>
    <w:rsid w:val="007A14E5"/>
    <w:rsid w:val="007A2AB2"/>
    <w:rsid w:val="007A44B4"/>
    <w:rsid w:val="007A4D53"/>
    <w:rsid w:val="007A56BB"/>
    <w:rsid w:val="007A6D0C"/>
    <w:rsid w:val="007A7D3D"/>
    <w:rsid w:val="007B15C3"/>
    <w:rsid w:val="007B1808"/>
    <w:rsid w:val="007B225D"/>
    <w:rsid w:val="007B3515"/>
    <w:rsid w:val="007B3C1E"/>
    <w:rsid w:val="007B7404"/>
    <w:rsid w:val="007B76F8"/>
    <w:rsid w:val="007B7856"/>
    <w:rsid w:val="007C066B"/>
    <w:rsid w:val="007C068C"/>
    <w:rsid w:val="007C096A"/>
    <w:rsid w:val="007C174F"/>
    <w:rsid w:val="007C1C64"/>
    <w:rsid w:val="007C329F"/>
    <w:rsid w:val="007C62D7"/>
    <w:rsid w:val="007C79CC"/>
    <w:rsid w:val="007D1B2D"/>
    <w:rsid w:val="007D40A1"/>
    <w:rsid w:val="007D4AE1"/>
    <w:rsid w:val="007D52B0"/>
    <w:rsid w:val="007E1DD3"/>
    <w:rsid w:val="007E48BC"/>
    <w:rsid w:val="007E5340"/>
    <w:rsid w:val="007E6D0A"/>
    <w:rsid w:val="007E79F7"/>
    <w:rsid w:val="007F0CF7"/>
    <w:rsid w:val="007F11A3"/>
    <w:rsid w:val="007F1B39"/>
    <w:rsid w:val="007F26EF"/>
    <w:rsid w:val="007F3148"/>
    <w:rsid w:val="007F3630"/>
    <w:rsid w:val="007F3EFB"/>
    <w:rsid w:val="007F4485"/>
    <w:rsid w:val="007F4FB7"/>
    <w:rsid w:val="007F54FB"/>
    <w:rsid w:val="007F66B5"/>
    <w:rsid w:val="007F6A5D"/>
    <w:rsid w:val="0080048E"/>
    <w:rsid w:val="00800839"/>
    <w:rsid w:val="0080425A"/>
    <w:rsid w:val="008045FB"/>
    <w:rsid w:val="0080469C"/>
    <w:rsid w:val="00804C9D"/>
    <w:rsid w:val="00805973"/>
    <w:rsid w:val="00805BD4"/>
    <w:rsid w:val="00806360"/>
    <w:rsid w:val="008064B5"/>
    <w:rsid w:val="00806F43"/>
    <w:rsid w:val="00806F7F"/>
    <w:rsid w:val="008070D8"/>
    <w:rsid w:val="00807559"/>
    <w:rsid w:val="00807E08"/>
    <w:rsid w:val="00810636"/>
    <w:rsid w:val="00811241"/>
    <w:rsid w:val="00812EB9"/>
    <w:rsid w:val="008137CF"/>
    <w:rsid w:val="00815560"/>
    <w:rsid w:val="00815648"/>
    <w:rsid w:val="008171E5"/>
    <w:rsid w:val="0081788E"/>
    <w:rsid w:val="00817AB7"/>
    <w:rsid w:val="00820535"/>
    <w:rsid w:val="00820D6C"/>
    <w:rsid w:val="008226CC"/>
    <w:rsid w:val="008253EE"/>
    <w:rsid w:val="00825460"/>
    <w:rsid w:val="008261D2"/>
    <w:rsid w:val="0082678B"/>
    <w:rsid w:val="0083026A"/>
    <w:rsid w:val="00831006"/>
    <w:rsid w:val="008315BE"/>
    <w:rsid w:val="00832066"/>
    <w:rsid w:val="00832FA3"/>
    <w:rsid w:val="0083344E"/>
    <w:rsid w:val="00833A27"/>
    <w:rsid w:val="00833AAF"/>
    <w:rsid w:val="00834DC7"/>
    <w:rsid w:val="0083506D"/>
    <w:rsid w:val="00837322"/>
    <w:rsid w:val="0083755E"/>
    <w:rsid w:val="00841CB7"/>
    <w:rsid w:val="008421D0"/>
    <w:rsid w:val="00842215"/>
    <w:rsid w:val="00844207"/>
    <w:rsid w:val="008450BC"/>
    <w:rsid w:val="008450D2"/>
    <w:rsid w:val="008474D7"/>
    <w:rsid w:val="00847BFE"/>
    <w:rsid w:val="00851A60"/>
    <w:rsid w:val="00851DDC"/>
    <w:rsid w:val="0085263D"/>
    <w:rsid w:val="0085334B"/>
    <w:rsid w:val="0085368C"/>
    <w:rsid w:val="00856174"/>
    <w:rsid w:val="00861492"/>
    <w:rsid w:val="008624B8"/>
    <w:rsid w:val="00863CB7"/>
    <w:rsid w:val="00865C05"/>
    <w:rsid w:val="00866615"/>
    <w:rsid w:val="00866E6F"/>
    <w:rsid w:val="0086701D"/>
    <w:rsid w:val="00867435"/>
    <w:rsid w:val="00867B23"/>
    <w:rsid w:val="00870214"/>
    <w:rsid w:val="00871CBD"/>
    <w:rsid w:val="00871ED4"/>
    <w:rsid w:val="00872BC5"/>
    <w:rsid w:val="008748C5"/>
    <w:rsid w:val="00874F7C"/>
    <w:rsid w:val="00874FF0"/>
    <w:rsid w:val="00875947"/>
    <w:rsid w:val="00875D3F"/>
    <w:rsid w:val="008764B2"/>
    <w:rsid w:val="00876515"/>
    <w:rsid w:val="00876989"/>
    <w:rsid w:val="00880A7A"/>
    <w:rsid w:val="0088181D"/>
    <w:rsid w:val="008828D9"/>
    <w:rsid w:val="008832E2"/>
    <w:rsid w:val="00884645"/>
    <w:rsid w:val="0088542A"/>
    <w:rsid w:val="00885A3B"/>
    <w:rsid w:val="00885C51"/>
    <w:rsid w:val="00885D76"/>
    <w:rsid w:val="00885EB0"/>
    <w:rsid w:val="00885FC1"/>
    <w:rsid w:val="00886A56"/>
    <w:rsid w:val="008877E2"/>
    <w:rsid w:val="00887CAF"/>
    <w:rsid w:val="00890B12"/>
    <w:rsid w:val="00890C83"/>
    <w:rsid w:val="00890E27"/>
    <w:rsid w:val="008911D8"/>
    <w:rsid w:val="00891492"/>
    <w:rsid w:val="0089185E"/>
    <w:rsid w:val="0089264A"/>
    <w:rsid w:val="008929B7"/>
    <w:rsid w:val="00892BE0"/>
    <w:rsid w:val="00893FCD"/>
    <w:rsid w:val="008953CE"/>
    <w:rsid w:val="00896A65"/>
    <w:rsid w:val="00896B85"/>
    <w:rsid w:val="00897554"/>
    <w:rsid w:val="008A0027"/>
    <w:rsid w:val="008A0235"/>
    <w:rsid w:val="008A22BE"/>
    <w:rsid w:val="008A2BA8"/>
    <w:rsid w:val="008A3221"/>
    <w:rsid w:val="008A3286"/>
    <w:rsid w:val="008A35FB"/>
    <w:rsid w:val="008A5E9B"/>
    <w:rsid w:val="008A5FAE"/>
    <w:rsid w:val="008A6E0C"/>
    <w:rsid w:val="008A700C"/>
    <w:rsid w:val="008A7618"/>
    <w:rsid w:val="008B0075"/>
    <w:rsid w:val="008B0A79"/>
    <w:rsid w:val="008B236E"/>
    <w:rsid w:val="008B29D9"/>
    <w:rsid w:val="008B36B0"/>
    <w:rsid w:val="008B5261"/>
    <w:rsid w:val="008B5567"/>
    <w:rsid w:val="008B65D7"/>
    <w:rsid w:val="008B71FB"/>
    <w:rsid w:val="008B73A7"/>
    <w:rsid w:val="008B75B8"/>
    <w:rsid w:val="008C0E7A"/>
    <w:rsid w:val="008C1B36"/>
    <w:rsid w:val="008C2FE7"/>
    <w:rsid w:val="008C3D9A"/>
    <w:rsid w:val="008C3DBA"/>
    <w:rsid w:val="008C4A63"/>
    <w:rsid w:val="008C58D7"/>
    <w:rsid w:val="008C5E75"/>
    <w:rsid w:val="008C68DB"/>
    <w:rsid w:val="008C73C6"/>
    <w:rsid w:val="008C7889"/>
    <w:rsid w:val="008D06C6"/>
    <w:rsid w:val="008D31B0"/>
    <w:rsid w:val="008D35AA"/>
    <w:rsid w:val="008D3680"/>
    <w:rsid w:val="008D47DC"/>
    <w:rsid w:val="008D4D97"/>
    <w:rsid w:val="008D5507"/>
    <w:rsid w:val="008D72A5"/>
    <w:rsid w:val="008D74C4"/>
    <w:rsid w:val="008D79AB"/>
    <w:rsid w:val="008E0100"/>
    <w:rsid w:val="008E0129"/>
    <w:rsid w:val="008E1259"/>
    <w:rsid w:val="008E1285"/>
    <w:rsid w:val="008E16D7"/>
    <w:rsid w:val="008E2051"/>
    <w:rsid w:val="008E2D1F"/>
    <w:rsid w:val="008E50A6"/>
    <w:rsid w:val="008E516F"/>
    <w:rsid w:val="008E5EB1"/>
    <w:rsid w:val="008E6250"/>
    <w:rsid w:val="008E62F8"/>
    <w:rsid w:val="008E7337"/>
    <w:rsid w:val="008F0596"/>
    <w:rsid w:val="008F05D8"/>
    <w:rsid w:val="008F0DFC"/>
    <w:rsid w:val="008F4769"/>
    <w:rsid w:val="008F5584"/>
    <w:rsid w:val="008F6244"/>
    <w:rsid w:val="008F7C44"/>
    <w:rsid w:val="00900551"/>
    <w:rsid w:val="00900B22"/>
    <w:rsid w:val="00901C72"/>
    <w:rsid w:val="00901EF6"/>
    <w:rsid w:val="0090265A"/>
    <w:rsid w:val="009026B5"/>
    <w:rsid w:val="00902AF6"/>
    <w:rsid w:val="00904930"/>
    <w:rsid w:val="00906858"/>
    <w:rsid w:val="00906CF4"/>
    <w:rsid w:val="00910FF2"/>
    <w:rsid w:val="00911CFE"/>
    <w:rsid w:val="00913321"/>
    <w:rsid w:val="009134AB"/>
    <w:rsid w:val="00914030"/>
    <w:rsid w:val="00914942"/>
    <w:rsid w:val="00920225"/>
    <w:rsid w:val="00920249"/>
    <w:rsid w:val="00920D2D"/>
    <w:rsid w:val="009211F3"/>
    <w:rsid w:val="0092211B"/>
    <w:rsid w:val="0092305E"/>
    <w:rsid w:val="00924C80"/>
    <w:rsid w:val="00925A92"/>
    <w:rsid w:val="0092606C"/>
    <w:rsid w:val="009260F3"/>
    <w:rsid w:val="0092628F"/>
    <w:rsid w:val="009276AD"/>
    <w:rsid w:val="00930901"/>
    <w:rsid w:val="009311C0"/>
    <w:rsid w:val="00932F14"/>
    <w:rsid w:val="00933A60"/>
    <w:rsid w:val="00934467"/>
    <w:rsid w:val="00935641"/>
    <w:rsid w:val="009357F1"/>
    <w:rsid w:val="00937EA9"/>
    <w:rsid w:val="0094081B"/>
    <w:rsid w:val="0094247F"/>
    <w:rsid w:val="00942D60"/>
    <w:rsid w:val="009439BD"/>
    <w:rsid w:val="00943BAC"/>
    <w:rsid w:val="00944BA4"/>
    <w:rsid w:val="00946D3D"/>
    <w:rsid w:val="00947C7E"/>
    <w:rsid w:val="0095052A"/>
    <w:rsid w:val="009522F4"/>
    <w:rsid w:val="00954FA2"/>
    <w:rsid w:val="0095614C"/>
    <w:rsid w:val="00956B7E"/>
    <w:rsid w:val="009579C1"/>
    <w:rsid w:val="009619D2"/>
    <w:rsid w:val="009642CC"/>
    <w:rsid w:val="0096523B"/>
    <w:rsid w:val="009663AD"/>
    <w:rsid w:val="0096662A"/>
    <w:rsid w:val="00966EE3"/>
    <w:rsid w:val="009713DB"/>
    <w:rsid w:val="00972D06"/>
    <w:rsid w:val="00972DDD"/>
    <w:rsid w:val="00973D3D"/>
    <w:rsid w:val="009767E7"/>
    <w:rsid w:val="0097727E"/>
    <w:rsid w:val="009774FB"/>
    <w:rsid w:val="00983796"/>
    <w:rsid w:val="009838A8"/>
    <w:rsid w:val="00983F76"/>
    <w:rsid w:val="00984AAB"/>
    <w:rsid w:val="0098515E"/>
    <w:rsid w:val="009867A9"/>
    <w:rsid w:val="0099221C"/>
    <w:rsid w:val="009927E3"/>
    <w:rsid w:val="00992840"/>
    <w:rsid w:val="009958CA"/>
    <w:rsid w:val="009963AF"/>
    <w:rsid w:val="00997890"/>
    <w:rsid w:val="009A23A1"/>
    <w:rsid w:val="009A37E6"/>
    <w:rsid w:val="009A391C"/>
    <w:rsid w:val="009A50F2"/>
    <w:rsid w:val="009A5A95"/>
    <w:rsid w:val="009B08A5"/>
    <w:rsid w:val="009B130D"/>
    <w:rsid w:val="009B187A"/>
    <w:rsid w:val="009B4FDB"/>
    <w:rsid w:val="009B5AB2"/>
    <w:rsid w:val="009B5E51"/>
    <w:rsid w:val="009B71B4"/>
    <w:rsid w:val="009B7BF2"/>
    <w:rsid w:val="009C02C4"/>
    <w:rsid w:val="009C0A81"/>
    <w:rsid w:val="009C1274"/>
    <w:rsid w:val="009C19E8"/>
    <w:rsid w:val="009C27EF"/>
    <w:rsid w:val="009C2838"/>
    <w:rsid w:val="009C2901"/>
    <w:rsid w:val="009C29B8"/>
    <w:rsid w:val="009C4322"/>
    <w:rsid w:val="009C6369"/>
    <w:rsid w:val="009D03A7"/>
    <w:rsid w:val="009D3840"/>
    <w:rsid w:val="009D790B"/>
    <w:rsid w:val="009D7B1C"/>
    <w:rsid w:val="009D7C5B"/>
    <w:rsid w:val="009E0A61"/>
    <w:rsid w:val="009E3010"/>
    <w:rsid w:val="009E325C"/>
    <w:rsid w:val="009E5E0B"/>
    <w:rsid w:val="009E64A7"/>
    <w:rsid w:val="009F007E"/>
    <w:rsid w:val="009F0CE4"/>
    <w:rsid w:val="009F1BCF"/>
    <w:rsid w:val="009F2548"/>
    <w:rsid w:val="009F257E"/>
    <w:rsid w:val="009F484D"/>
    <w:rsid w:val="009F5D60"/>
    <w:rsid w:val="009F7065"/>
    <w:rsid w:val="00A00D91"/>
    <w:rsid w:val="00A01A92"/>
    <w:rsid w:val="00A02DC0"/>
    <w:rsid w:val="00A05CF7"/>
    <w:rsid w:val="00A0668A"/>
    <w:rsid w:val="00A11758"/>
    <w:rsid w:val="00A12126"/>
    <w:rsid w:val="00A12B44"/>
    <w:rsid w:val="00A1326E"/>
    <w:rsid w:val="00A13918"/>
    <w:rsid w:val="00A13FD6"/>
    <w:rsid w:val="00A14426"/>
    <w:rsid w:val="00A16E61"/>
    <w:rsid w:val="00A17041"/>
    <w:rsid w:val="00A170EE"/>
    <w:rsid w:val="00A177F0"/>
    <w:rsid w:val="00A212C1"/>
    <w:rsid w:val="00A21828"/>
    <w:rsid w:val="00A222B7"/>
    <w:rsid w:val="00A226D8"/>
    <w:rsid w:val="00A22C0B"/>
    <w:rsid w:val="00A23B40"/>
    <w:rsid w:val="00A23CE7"/>
    <w:rsid w:val="00A24C43"/>
    <w:rsid w:val="00A2603A"/>
    <w:rsid w:val="00A27C15"/>
    <w:rsid w:val="00A30EBF"/>
    <w:rsid w:val="00A34BAE"/>
    <w:rsid w:val="00A35C01"/>
    <w:rsid w:val="00A40067"/>
    <w:rsid w:val="00A40193"/>
    <w:rsid w:val="00A4039E"/>
    <w:rsid w:val="00A40797"/>
    <w:rsid w:val="00A40CEF"/>
    <w:rsid w:val="00A4175D"/>
    <w:rsid w:val="00A44F20"/>
    <w:rsid w:val="00A50E4E"/>
    <w:rsid w:val="00A519FC"/>
    <w:rsid w:val="00A52205"/>
    <w:rsid w:val="00A52399"/>
    <w:rsid w:val="00A54934"/>
    <w:rsid w:val="00A54B70"/>
    <w:rsid w:val="00A55C9B"/>
    <w:rsid w:val="00A55E19"/>
    <w:rsid w:val="00A56C70"/>
    <w:rsid w:val="00A56DC7"/>
    <w:rsid w:val="00A56E34"/>
    <w:rsid w:val="00A60D7B"/>
    <w:rsid w:val="00A60EA7"/>
    <w:rsid w:val="00A61182"/>
    <w:rsid w:val="00A616E5"/>
    <w:rsid w:val="00A64714"/>
    <w:rsid w:val="00A64E41"/>
    <w:rsid w:val="00A6684D"/>
    <w:rsid w:val="00A72D9D"/>
    <w:rsid w:val="00A74FD1"/>
    <w:rsid w:val="00A7580F"/>
    <w:rsid w:val="00A77075"/>
    <w:rsid w:val="00A77126"/>
    <w:rsid w:val="00A77568"/>
    <w:rsid w:val="00A779BC"/>
    <w:rsid w:val="00A8168A"/>
    <w:rsid w:val="00A84A58"/>
    <w:rsid w:val="00A84C2C"/>
    <w:rsid w:val="00A854B8"/>
    <w:rsid w:val="00A86D7C"/>
    <w:rsid w:val="00A86E77"/>
    <w:rsid w:val="00A8777C"/>
    <w:rsid w:val="00A877D3"/>
    <w:rsid w:val="00A91DF1"/>
    <w:rsid w:val="00A92EBC"/>
    <w:rsid w:val="00A939A6"/>
    <w:rsid w:val="00A93B5C"/>
    <w:rsid w:val="00A9402E"/>
    <w:rsid w:val="00A94483"/>
    <w:rsid w:val="00A948AE"/>
    <w:rsid w:val="00A952CA"/>
    <w:rsid w:val="00A95570"/>
    <w:rsid w:val="00A95FF4"/>
    <w:rsid w:val="00A96956"/>
    <w:rsid w:val="00A96FBE"/>
    <w:rsid w:val="00A97017"/>
    <w:rsid w:val="00A97C40"/>
    <w:rsid w:val="00AA0DB8"/>
    <w:rsid w:val="00AA0E4D"/>
    <w:rsid w:val="00AA33FC"/>
    <w:rsid w:val="00AA3409"/>
    <w:rsid w:val="00AB0275"/>
    <w:rsid w:val="00AB2019"/>
    <w:rsid w:val="00AB277D"/>
    <w:rsid w:val="00AB2D6E"/>
    <w:rsid w:val="00AB30FA"/>
    <w:rsid w:val="00AB42A8"/>
    <w:rsid w:val="00AB5DA1"/>
    <w:rsid w:val="00AB670D"/>
    <w:rsid w:val="00AB6F1D"/>
    <w:rsid w:val="00AC15A0"/>
    <w:rsid w:val="00AC25A8"/>
    <w:rsid w:val="00AC3D14"/>
    <w:rsid w:val="00AC403B"/>
    <w:rsid w:val="00AC48F9"/>
    <w:rsid w:val="00AC5E1D"/>
    <w:rsid w:val="00AC74CB"/>
    <w:rsid w:val="00AC7507"/>
    <w:rsid w:val="00AD20C6"/>
    <w:rsid w:val="00AD22F9"/>
    <w:rsid w:val="00AD435C"/>
    <w:rsid w:val="00AD5487"/>
    <w:rsid w:val="00AD6474"/>
    <w:rsid w:val="00AD6B1A"/>
    <w:rsid w:val="00AD7010"/>
    <w:rsid w:val="00AD7733"/>
    <w:rsid w:val="00AD7A3D"/>
    <w:rsid w:val="00AE2F6B"/>
    <w:rsid w:val="00AE3E90"/>
    <w:rsid w:val="00AE4E6E"/>
    <w:rsid w:val="00AE6159"/>
    <w:rsid w:val="00AE6845"/>
    <w:rsid w:val="00AE766D"/>
    <w:rsid w:val="00AE7D31"/>
    <w:rsid w:val="00AF06FC"/>
    <w:rsid w:val="00AF2B34"/>
    <w:rsid w:val="00AF3391"/>
    <w:rsid w:val="00AF387F"/>
    <w:rsid w:val="00AF51E2"/>
    <w:rsid w:val="00AF5C0F"/>
    <w:rsid w:val="00AF602C"/>
    <w:rsid w:val="00AF6453"/>
    <w:rsid w:val="00AF7312"/>
    <w:rsid w:val="00B0094F"/>
    <w:rsid w:val="00B00E7F"/>
    <w:rsid w:val="00B0417F"/>
    <w:rsid w:val="00B04239"/>
    <w:rsid w:val="00B04669"/>
    <w:rsid w:val="00B05F2F"/>
    <w:rsid w:val="00B062DA"/>
    <w:rsid w:val="00B06375"/>
    <w:rsid w:val="00B06CA1"/>
    <w:rsid w:val="00B13F61"/>
    <w:rsid w:val="00B149CE"/>
    <w:rsid w:val="00B173DA"/>
    <w:rsid w:val="00B17683"/>
    <w:rsid w:val="00B21BBB"/>
    <w:rsid w:val="00B21DCC"/>
    <w:rsid w:val="00B21FB4"/>
    <w:rsid w:val="00B2210D"/>
    <w:rsid w:val="00B22AFC"/>
    <w:rsid w:val="00B22FF6"/>
    <w:rsid w:val="00B259E6"/>
    <w:rsid w:val="00B25F37"/>
    <w:rsid w:val="00B2673E"/>
    <w:rsid w:val="00B276EF"/>
    <w:rsid w:val="00B279C4"/>
    <w:rsid w:val="00B30375"/>
    <w:rsid w:val="00B31105"/>
    <w:rsid w:val="00B31CBD"/>
    <w:rsid w:val="00B31F94"/>
    <w:rsid w:val="00B324D3"/>
    <w:rsid w:val="00B33C01"/>
    <w:rsid w:val="00B37DCB"/>
    <w:rsid w:val="00B402AA"/>
    <w:rsid w:val="00B40AA3"/>
    <w:rsid w:val="00B41119"/>
    <w:rsid w:val="00B42598"/>
    <w:rsid w:val="00B42A13"/>
    <w:rsid w:val="00B44422"/>
    <w:rsid w:val="00B44C94"/>
    <w:rsid w:val="00B4553B"/>
    <w:rsid w:val="00B46C64"/>
    <w:rsid w:val="00B46EA0"/>
    <w:rsid w:val="00B47DEF"/>
    <w:rsid w:val="00B5094A"/>
    <w:rsid w:val="00B516C0"/>
    <w:rsid w:val="00B51E03"/>
    <w:rsid w:val="00B53B86"/>
    <w:rsid w:val="00B54828"/>
    <w:rsid w:val="00B5626C"/>
    <w:rsid w:val="00B5740B"/>
    <w:rsid w:val="00B603B3"/>
    <w:rsid w:val="00B60F1D"/>
    <w:rsid w:val="00B61E08"/>
    <w:rsid w:val="00B63A6E"/>
    <w:rsid w:val="00B65710"/>
    <w:rsid w:val="00B65C98"/>
    <w:rsid w:val="00B65DA7"/>
    <w:rsid w:val="00B6764D"/>
    <w:rsid w:val="00B67C5C"/>
    <w:rsid w:val="00B701F8"/>
    <w:rsid w:val="00B70BD2"/>
    <w:rsid w:val="00B7111F"/>
    <w:rsid w:val="00B713AD"/>
    <w:rsid w:val="00B71ECF"/>
    <w:rsid w:val="00B71F51"/>
    <w:rsid w:val="00B7213F"/>
    <w:rsid w:val="00B72BE0"/>
    <w:rsid w:val="00B72BF7"/>
    <w:rsid w:val="00B7303F"/>
    <w:rsid w:val="00B731D3"/>
    <w:rsid w:val="00B73DBC"/>
    <w:rsid w:val="00B744BF"/>
    <w:rsid w:val="00B75A13"/>
    <w:rsid w:val="00B76B37"/>
    <w:rsid w:val="00B80A11"/>
    <w:rsid w:val="00B80B60"/>
    <w:rsid w:val="00B81898"/>
    <w:rsid w:val="00B81F38"/>
    <w:rsid w:val="00B82273"/>
    <w:rsid w:val="00B8345B"/>
    <w:rsid w:val="00B83722"/>
    <w:rsid w:val="00B839A3"/>
    <w:rsid w:val="00B85157"/>
    <w:rsid w:val="00B853D2"/>
    <w:rsid w:val="00B8551C"/>
    <w:rsid w:val="00B86118"/>
    <w:rsid w:val="00B86123"/>
    <w:rsid w:val="00B86334"/>
    <w:rsid w:val="00B8752E"/>
    <w:rsid w:val="00B902BD"/>
    <w:rsid w:val="00B90792"/>
    <w:rsid w:val="00B95B56"/>
    <w:rsid w:val="00B961C3"/>
    <w:rsid w:val="00B9694C"/>
    <w:rsid w:val="00B97836"/>
    <w:rsid w:val="00B97C68"/>
    <w:rsid w:val="00BA07C1"/>
    <w:rsid w:val="00BA07FC"/>
    <w:rsid w:val="00BA24E2"/>
    <w:rsid w:val="00BA3289"/>
    <w:rsid w:val="00BA3C57"/>
    <w:rsid w:val="00BA3D4F"/>
    <w:rsid w:val="00BA4B48"/>
    <w:rsid w:val="00BA56F8"/>
    <w:rsid w:val="00BA731F"/>
    <w:rsid w:val="00BB0E09"/>
    <w:rsid w:val="00BB1DC3"/>
    <w:rsid w:val="00BB5930"/>
    <w:rsid w:val="00BB7C58"/>
    <w:rsid w:val="00BB7E0C"/>
    <w:rsid w:val="00BC0451"/>
    <w:rsid w:val="00BC1E71"/>
    <w:rsid w:val="00BC31D5"/>
    <w:rsid w:val="00BC335B"/>
    <w:rsid w:val="00BC36EA"/>
    <w:rsid w:val="00BC5305"/>
    <w:rsid w:val="00BC5DC7"/>
    <w:rsid w:val="00BC5FF3"/>
    <w:rsid w:val="00BC6FB6"/>
    <w:rsid w:val="00BD1103"/>
    <w:rsid w:val="00BD11DD"/>
    <w:rsid w:val="00BD239E"/>
    <w:rsid w:val="00BD2A39"/>
    <w:rsid w:val="00BD2E80"/>
    <w:rsid w:val="00BD3447"/>
    <w:rsid w:val="00BD467D"/>
    <w:rsid w:val="00BD4F49"/>
    <w:rsid w:val="00BD5221"/>
    <w:rsid w:val="00BD6269"/>
    <w:rsid w:val="00BE11B8"/>
    <w:rsid w:val="00BE1620"/>
    <w:rsid w:val="00BE2F26"/>
    <w:rsid w:val="00BE3818"/>
    <w:rsid w:val="00BF1528"/>
    <w:rsid w:val="00BF15F2"/>
    <w:rsid w:val="00BF26F3"/>
    <w:rsid w:val="00BF2ED9"/>
    <w:rsid w:val="00BF30F4"/>
    <w:rsid w:val="00BF43DB"/>
    <w:rsid w:val="00BF4BA6"/>
    <w:rsid w:val="00BF6432"/>
    <w:rsid w:val="00BF71CD"/>
    <w:rsid w:val="00BF7A68"/>
    <w:rsid w:val="00BF7FF0"/>
    <w:rsid w:val="00C001BA"/>
    <w:rsid w:val="00C0075C"/>
    <w:rsid w:val="00C00D39"/>
    <w:rsid w:val="00C01156"/>
    <w:rsid w:val="00C013EC"/>
    <w:rsid w:val="00C01418"/>
    <w:rsid w:val="00C0430E"/>
    <w:rsid w:val="00C055DF"/>
    <w:rsid w:val="00C06147"/>
    <w:rsid w:val="00C12502"/>
    <w:rsid w:val="00C1266C"/>
    <w:rsid w:val="00C14FD2"/>
    <w:rsid w:val="00C15203"/>
    <w:rsid w:val="00C16CF9"/>
    <w:rsid w:val="00C2202A"/>
    <w:rsid w:val="00C2291B"/>
    <w:rsid w:val="00C22D43"/>
    <w:rsid w:val="00C24B58"/>
    <w:rsid w:val="00C25133"/>
    <w:rsid w:val="00C26403"/>
    <w:rsid w:val="00C2642D"/>
    <w:rsid w:val="00C308CD"/>
    <w:rsid w:val="00C31697"/>
    <w:rsid w:val="00C32B43"/>
    <w:rsid w:val="00C32D95"/>
    <w:rsid w:val="00C335CC"/>
    <w:rsid w:val="00C339EB"/>
    <w:rsid w:val="00C347B0"/>
    <w:rsid w:val="00C34CEB"/>
    <w:rsid w:val="00C362F6"/>
    <w:rsid w:val="00C3655A"/>
    <w:rsid w:val="00C36578"/>
    <w:rsid w:val="00C36880"/>
    <w:rsid w:val="00C36A8D"/>
    <w:rsid w:val="00C37BCF"/>
    <w:rsid w:val="00C40AA5"/>
    <w:rsid w:val="00C42B17"/>
    <w:rsid w:val="00C439B6"/>
    <w:rsid w:val="00C43A8D"/>
    <w:rsid w:val="00C46F70"/>
    <w:rsid w:val="00C476D0"/>
    <w:rsid w:val="00C5058A"/>
    <w:rsid w:val="00C509B6"/>
    <w:rsid w:val="00C50BAF"/>
    <w:rsid w:val="00C51B6E"/>
    <w:rsid w:val="00C53EE4"/>
    <w:rsid w:val="00C54E4B"/>
    <w:rsid w:val="00C56F71"/>
    <w:rsid w:val="00C57F7B"/>
    <w:rsid w:val="00C60615"/>
    <w:rsid w:val="00C63580"/>
    <w:rsid w:val="00C63E9F"/>
    <w:rsid w:val="00C64121"/>
    <w:rsid w:val="00C653C5"/>
    <w:rsid w:val="00C71F0A"/>
    <w:rsid w:val="00C72735"/>
    <w:rsid w:val="00C734E1"/>
    <w:rsid w:val="00C738F7"/>
    <w:rsid w:val="00C73A48"/>
    <w:rsid w:val="00C75803"/>
    <w:rsid w:val="00C75CAB"/>
    <w:rsid w:val="00C75EC4"/>
    <w:rsid w:val="00C77EC2"/>
    <w:rsid w:val="00C836E3"/>
    <w:rsid w:val="00C85747"/>
    <w:rsid w:val="00C85867"/>
    <w:rsid w:val="00C86577"/>
    <w:rsid w:val="00C8738A"/>
    <w:rsid w:val="00C904D7"/>
    <w:rsid w:val="00C920B3"/>
    <w:rsid w:val="00C92E07"/>
    <w:rsid w:val="00C93364"/>
    <w:rsid w:val="00C943C8"/>
    <w:rsid w:val="00C94942"/>
    <w:rsid w:val="00C95A55"/>
    <w:rsid w:val="00C96868"/>
    <w:rsid w:val="00C96A50"/>
    <w:rsid w:val="00C97023"/>
    <w:rsid w:val="00CA0416"/>
    <w:rsid w:val="00CA0991"/>
    <w:rsid w:val="00CA0CA7"/>
    <w:rsid w:val="00CA153F"/>
    <w:rsid w:val="00CA3C65"/>
    <w:rsid w:val="00CA4155"/>
    <w:rsid w:val="00CA46E0"/>
    <w:rsid w:val="00CA4C4A"/>
    <w:rsid w:val="00CA55F5"/>
    <w:rsid w:val="00CA5F9D"/>
    <w:rsid w:val="00CA6091"/>
    <w:rsid w:val="00CA612B"/>
    <w:rsid w:val="00CA6A7D"/>
    <w:rsid w:val="00CA6D87"/>
    <w:rsid w:val="00CA719B"/>
    <w:rsid w:val="00CA74D5"/>
    <w:rsid w:val="00CA7F35"/>
    <w:rsid w:val="00CB0A6C"/>
    <w:rsid w:val="00CB0DCD"/>
    <w:rsid w:val="00CB12D0"/>
    <w:rsid w:val="00CB1375"/>
    <w:rsid w:val="00CB1CC8"/>
    <w:rsid w:val="00CB207A"/>
    <w:rsid w:val="00CB59DB"/>
    <w:rsid w:val="00CB5C4E"/>
    <w:rsid w:val="00CC0A9A"/>
    <w:rsid w:val="00CC2FB2"/>
    <w:rsid w:val="00CC36E7"/>
    <w:rsid w:val="00CC41C0"/>
    <w:rsid w:val="00CC4467"/>
    <w:rsid w:val="00CC560B"/>
    <w:rsid w:val="00CC6735"/>
    <w:rsid w:val="00CC75E2"/>
    <w:rsid w:val="00CD2D66"/>
    <w:rsid w:val="00CD338B"/>
    <w:rsid w:val="00CD4596"/>
    <w:rsid w:val="00CD46EB"/>
    <w:rsid w:val="00CD5E28"/>
    <w:rsid w:val="00CD6D61"/>
    <w:rsid w:val="00CD7EBF"/>
    <w:rsid w:val="00CE0AEB"/>
    <w:rsid w:val="00CE1A10"/>
    <w:rsid w:val="00CE2064"/>
    <w:rsid w:val="00CE21AA"/>
    <w:rsid w:val="00CE25C8"/>
    <w:rsid w:val="00CE2EAF"/>
    <w:rsid w:val="00CE3215"/>
    <w:rsid w:val="00CE6B6F"/>
    <w:rsid w:val="00CE7250"/>
    <w:rsid w:val="00CE7410"/>
    <w:rsid w:val="00CF140B"/>
    <w:rsid w:val="00CF2421"/>
    <w:rsid w:val="00CF3C21"/>
    <w:rsid w:val="00CF6D1B"/>
    <w:rsid w:val="00D00D5C"/>
    <w:rsid w:val="00D00FA6"/>
    <w:rsid w:val="00D04529"/>
    <w:rsid w:val="00D04674"/>
    <w:rsid w:val="00D04A56"/>
    <w:rsid w:val="00D0501F"/>
    <w:rsid w:val="00D05696"/>
    <w:rsid w:val="00D056F1"/>
    <w:rsid w:val="00D062E4"/>
    <w:rsid w:val="00D06B73"/>
    <w:rsid w:val="00D078C7"/>
    <w:rsid w:val="00D10C57"/>
    <w:rsid w:val="00D11171"/>
    <w:rsid w:val="00D11778"/>
    <w:rsid w:val="00D12EAC"/>
    <w:rsid w:val="00D130DA"/>
    <w:rsid w:val="00D13109"/>
    <w:rsid w:val="00D13E7B"/>
    <w:rsid w:val="00D14314"/>
    <w:rsid w:val="00D14405"/>
    <w:rsid w:val="00D14A8A"/>
    <w:rsid w:val="00D15E7C"/>
    <w:rsid w:val="00D16623"/>
    <w:rsid w:val="00D17370"/>
    <w:rsid w:val="00D17909"/>
    <w:rsid w:val="00D2071E"/>
    <w:rsid w:val="00D209C9"/>
    <w:rsid w:val="00D21603"/>
    <w:rsid w:val="00D22F3C"/>
    <w:rsid w:val="00D234F4"/>
    <w:rsid w:val="00D23DB6"/>
    <w:rsid w:val="00D25A7B"/>
    <w:rsid w:val="00D26814"/>
    <w:rsid w:val="00D26902"/>
    <w:rsid w:val="00D27169"/>
    <w:rsid w:val="00D27BA9"/>
    <w:rsid w:val="00D31103"/>
    <w:rsid w:val="00D3152C"/>
    <w:rsid w:val="00D31689"/>
    <w:rsid w:val="00D3171B"/>
    <w:rsid w:val="00D33F56"/>
    <w:rsid w:val="00D34D50"/>
    <w:rsid w:val="00D351EE"/>
    <w:rsid w:val="00D35639"/>
    <w:rsid w:val="00D35B39"/>
    <w:rsid w:val="00D43612"/>
    <w:rsid w:val="00D43E92"/>
    <w:rsid w:val="00D43FE6"/>
    <w:rsid w:val="00D44395"/>
    <w:rsid w:val="00D44E24"/>
    <w:rsid w:val="00D45046"/>
    <w:rsid w:val="00D50083"/>
    <w:rsid w:val="00D505B6"/>
    <w:rsid w:val="00D517BB"/>
    <w:rsid w:val="00D51A22"/>
    <w:rsid w:val="00D51A95"/>
    <w:rsid w:val="00D52FFB"/>
    <w:rsid w:val="00D53B90"/>
    <w:rsid w:val="00D542F6"/>
    <w:rsid w:val="00D55768"/>
    <w:rsid w:val="00D568D4"/>
    <w:rsid w:val="00D57BC4"/>
    <w:rsid w:val="00D601C6"/>
    <w:rsid w:val="00D60568"/>
    <w:rsid w:val="00D605C8"/>
    <w:rsid w:val="00D616A9"/>
    <w:rsid w:val="00D620B7"/>
    <w:rsid w:val="00D628E9"/>
    <w:rsid w:val="00D635CD"/>
    <w:rsid w:val="00D64B69"/>
    <w:rsid w:val="00D65077"/>
    <w:rsid w:val="00D65212"/>
    <w:rsid w:val="00D66155"/>
    <w:rsid w:val="00D66353"/>
    <w:rsid w:val="00D676CF"/>
    <w:rsid w:val="00D70C7A"/>
    <w:rsid w:val="00D71C54"/>
    <w:rsid w:val="00D72E84"/>
    <w:rsid w:val="00D73931"/>
    <w:rsid w:val="00D74344"/>
    <w:rsid w:val="00D75671"/>
    <w:rsid w:val="00D75F75"/>
    <w:rsid w:val="00D76337"/>
    <w:rsid w:val="00D76392"/>
    <w:rsid w:val="00D76454"/>
    <w:rsid w:val="00D80B23"/>
    <w:rsid w:val="00D81D38"/>
    <w:rsid w:val="00D83C84"/>
    <w:rsid w:val="00D841F2"/>
    <w:rsid w:val="00D8470F"/>
    <w:rsid w:val="00D8471A"/>
    <w:rsid w:val="00D851A9"/>
    <w:rsid w:val="00D854C5"/>
    <w:rsid w:val="00D85D83"/>
    <w:rsid w:val="00D87165"/>
    <w:rsid w:val="00D908A8"/>
    <w:rsid w:val="00D91DF2"/>
    <w:rsid w:val="00D9239E"/>
    <w:rsid w:val="00D9296B"/>
    <w:rsid w:val="00D929E4"/>
    <w:rsid w:val="00D94D1A"/>
    <w:rsid w:val="00D95DEB"/>
    <w:rsid w:val="00D96DDD"/>
    <w:rsid w:val="00D9787B"/>
    <w:rsid w:val="00DA03F5"/>
    <w:rsid w:val="00DA05FF"/>
    <w:rsid w:val="00DA06A4"/>
    <w:rsid w:val="00DA10A8"/>
    <w:rsid w:val="00DA3EB3"/>
    <w:rsid w:val="00DA5DF8"/>
    <w:rsid w:val="00DA60A8"/>
    <w:rsid w:val="00DA6205"/>
    <w:rsid w:val="00DA68A3"/>
    <w:rsid w:val="00DA713F"/>
    <w:rsid w:val="00DA7ECF"/>
    <w:rsid w:val="00DB0076"/>
    <w:rsid w:val="00DB0B2A"/>
    <w:rsid w:val="00DB1E08"/>
    <w:rsid w:val="00DB2973"/>
    <w:rsid w:val="00DB2BAC"/>
    <w:rsid w:val="00DB324A"/>
    <w:rsid w:val="00DB5958"/>
    <w:rsid w:val="00DB7A08"/>
    <w:rsid w:val="00DC1253"/>
    <w:rsid w:val="00DC14E8"/>
    <w:rsid w:val="00DC1B56"/>
    <w:rsid w:val="00DC1C0C"/>
    <w:rsid w:val="00DC2129"/>
    <w:rsid w:val="00DC2CD9"/>
    <w:rsid w:val="00DC3B29"/>
    <w:rsid w:val="00DC3C72"/>
    <w:rsid w:val="00DC446A"/>
    <w:rsid w:val="00DC6570"/>
    <w:rsid w:val="00DC72EA"/>
    <w:rsid w:val="00DD022F"/>
    <w:rsid w:val="00DD1965"/>
    <w:rsid w:val="00DD1BAD"/>
    <w:rsid w:val="00DD203F"/>
    <w:rsid w:val="00DD3C5E"/>
    <w:rsid w:val="00DD3D17"/>
    <w:rsid w:val="00DD59F8"/>
    <w:rsid w:val="00DD6B26"/>
    <w:rsid w:val="00DD7470"/>
    <w:rsid w:val="00DE11F6"/>
    <w:rsid w:val="00DE1273"/>
    <w:rsid w:val="00DE25F5"/>
    <w:rsid w:val="00DE3277"/>
    <w:rsid w:val="00DE457D"/>
    <w:rsid w:val="00DE52DA"/>
    <w:rsid w:val="00DE5B92"/>
    <w:rsid w:val="00DE79D9"/>
    <w:rsid w:val="00DF0040"/>
    <w:rsid w:val="00DF2512"/>
    <w:rsid w:val="00DF25C3"/>
    <w:rsid w:val="00DF2C9D"/>
    <w:rsid w:val="00DF4623"/>
    <w:rsid w:val="00DF5433"/>
    <w:rsid w:val="00E01161"/>
    <w:rsid w:val="00E0325E"/>
    <w:rsid w:val="00E035A3"/>
    <w:rsid w:val="00E0392B"/>
    <w:rsid w:val="00E04062"/>
    <w:rsid w:val="00E05188"/>
    <w:rsid w:val="00E05322"/>
    <w:rsid w:val="00E05E7F"/>
    <w:rsid w:val="00E063C6"/>
    <w:rsid w:val="00E06CE5"/>
    <w:rsid w:val="00E101A2"/>
    <w:rsid w:val="00E1097D"/>
    <w:rsid w:val="00E10E68"/>
    <w:rsid w:val="00E10F5C"/>
    <w:rsid w:val="00E1215C"/>
    <w:rsid w:val="00E12783"/>
    <w:rsid w:val="00E127D9"/>
    <w:rsid w:val="00E137B4"/>
    <w:rsid w:val="00E1381A"/>
    <w:rsid w:val="00E13A42"/>
    <w:rsid w:val="00E158F4"/>
    <w:rsid w:val="00E164A7"/>
    <w:rsid w:val="00E2003B"/>
    <w:rsid w:val="00E203C2"/>
    <w:rsid w:val="00E2085E"/>
    <w:rsid w:val="00E20C25"/>
    <w:rsid w:val="00E22566"/>
    <w:rsid w:val="00E22919"/>
    <w:rsid w:val="00E246F7"/>
    <w:rsid w:val="00E247B8"/>
    <w:rsid w:val="00E24823"/>
    <w:rsid w:val="00E24BE3"/>
    <w:rsid w:val="00E24DE8"/>
    <w:rsid w:val="00E26BA9"/>
    <w:rsid w:val="00E26EBC"/>
    <w:rsid w:val="00E27861"/>
    <w:rsid w:val="00E279D8"/>
    <w:rsid w:val="00E30590"/>
    <w:rsid w:val="00E30CDD"/>
    <w:rsid w:val="00E319B1"/>
    <w:rsid w:val="00E3255E"/>
    <w:rsid w:val="00E33103"/>
    <w:rsid w:val="00E33581"/>
    <w:rsid w:val="00E344E7"/>
    <w:rsid w:val="00E34E78"/>
    <w:rsid w:val="00E34F83"/>
    <w:rsid w:val="00E40ED4"/>
    <w:rsid w:val="00E40FC8"/>
    <w:rsid w:val="00E42349"/>
    <w:rsid w:val="00E44E0D"/>
    <w:rsid w:val="00E45692"/>
    <w:rsid w:val="00E45DD4"/>
    <w:rsid w:val="00E45E79"/>
    <w:rsid w:val="00E47B86"/>
    <w:rsid w:val="00E50EAD"/>
    <w:rsid w:val="00E520FE"/>
    <w:rsid w:val="00E527A5"/>
    <w:rsid w:val="00E53974"/>
    <w:rsid w:val="00E5408C"/>
    <w:rsid w:val="00E541B8"/>
    <w:rsid w:val="00E5492F"/>
    <w:rsid w:val="00E579AF"/>
    <w:rsid w:val="00E60BE0"/>
    <w:rsid w:val="00E619B7"/>
    <w:rsid w:val="00E62DEF"/>
    <w:rsid w:val="00E63D51"/>
    <w:rsid w:val="00E64159"/>
    <w:rsid w:val="00E658B3"/>
    <w:rsid w:val="00E666DF"/>
    <w:rsid w:val="00E67889"/>
    <w:rsid w:val="00E703B8"/>
    <w:rsid w:val="00E70A86"/>
    <w:rsid w:val="00E72650"/>
    <w:rsid w:val="00E729C0"/>
    <w:rsid w:val="00E72EBD"/>
    <w:rsid w:val="00E730E6"/>
    <w:rsid w:val="00E732B3"/>
    <w:rsid w:val="00E73A9B"/>
    <w:rsid w:val="00E741F8"/>
    <w:rsid w:val="00E74E6A"/>
    <w:rsid w:val="00E75054"/>
    <w:rsid w:val="00E751D6"/>
    <w:rsid w:val="00E760B8"/>
    <w:rsid w:val="00E777EC"/>
    <w:rsid w:val="00E77D50"/>
    <w:rsid w:val="00E80278"/>
    <w:rsid w:val="00E80DF2"/>
    <w:rsid w:val="00E80EFE"/>
    <w:rsid w:val="00E80FCD"/>
    <w:rsid w:val="00E81BCE"/>
    <w:rsid w:val="00E81DA5"/>
    <w:rsid w:val="00E81F6E"/>
    <w:rsid w:val="00E845E5"/>
    <w:rsid w:val="00E849DF"/>
    <w:rsid w:val="00E877E1"/>
    <w:rsid w:val="00E87EDD"/>
    <w:rsid w:val="00E915B2"/>
    <w:rsid w:val="00E917B0"/>
    <w:rsid w:val="00E92376"/>
    <w:rsid w:val="00E954A3"/>
    <w:rsid w:val="00E9607F"/>
    <w:rsid w:val="00E96D93"/>
    <w:rsid w:val="00E97A19"/>
    <w:rsid w:val="00EA0984"/>
    <w:rsid w:val="00EA09B7"/>
    <w:rsid w:val="00EA19CB"/>
    <w:rsid w:val="00EA1BF1"/>
    <w:rsid w:val="00EA3108"/>
    <w:rsid w:val="00EA3CA7"/>
    <w:rsid w:val="00EA417C"/>
    <w:rsid w:val="00EA4F23"/>
    <w:rsid w:val="00EA5B1A"/>
    <w:rsid w:val="00EA66A8"/>
    <w:rsid w:val="00EA69F7"/>
    <w:rsid w:val="00EA6F3D"/>
    <w:rsid w:val="00EA7F2F"/>
    <w:rsid w:val="00EB2708"/>
    <w:rsid w:val="00EB4D30"/>
    <w:rsid w:val="00EB6A9A"/>
    <w:rsid w:val="00EB75C6"/>
    <w:rsid w:val="00EB7E99"/>
    <w:rsid w:val="00EB7FFC"/>
    <w:rsid w:val="00EC00DE"/>
    <w:rsid w:val="00EC0576"/>
    <w:rsid w:val="00EC1797"/>
    <w:rsid w:val="00EC2582"/>
    <w:rsid w:val="00EC2EFC"/>
    <w:rsid w:val="00EC30E1"/>
    <w:rsid w:val="00EC3867"/>
    <w:rsid w:val="00EC3D4D"/>
    <w:rsid w:val="00EC58B9"/>
    <w:rsid w:val="00EC6241"/>
    <w:rsid w:val="00EC649C"/>
    <w:rsid w:val="00EC6DA3"/>
    <w:rsid w:val="00EC7611"/>
    <w:rsid w:val="00EC782E"/>
    <w:rsid w:val="00ED172A"/>
    <w:rsid w:val="00ED3014"/>
    <w:rsid w:val="00ED3491"/>
    <w:rsid w:val="00ED3734"/>
    <w:rsid w:val="00ED4492"/>
    <w:rsid w:val="00ED6576"/>
    <w:rsid w:val="00ED6942"/>
    <w:rsid w:val="00EE0A23"/>
    <w:rsid w:val="00EE2F2D"/>
    <w:rsid w:val="00EE5BE7"/>
    <w:rsid w:val="00EE5F21"/>
    <w:rsid w:val="00EF114A"/>
    <w:rsid w:val="00EF31B1"/>
    <w:rsid w:val="00EF3D91"/>
    <w:rsid w:val="00EF4B12"/>
    <w:rsid w:val="00EF54B3"/>
    <w:rsid w:val="00EF54E8"/>
    <w:rsid w:val="00EF5AFD"/>
    <w:rsid w:val="00EF6893"/>
    <w:rsid w:val="00EF76E1"/>
    <w:rsid w:val="00F0043D"/>
    <w:rsid w:val="00F0242D"/>
    <w:rsid w:val="00F0750B"/>
    <w:rsid w:val="00F107FB"/>
    <w:rsid w:val="00F1332F"/>
    <w:rsid w:val="00F1454B"/>
    <w:rsid w:val="00F14BEC"/>
    <w:rsid w:val="00F14D3E"/>
    <w:rsid w:val="00F1570A"/>
    <w:rsid w:val="00F16412"/>
    <w:rsid w:val="00F1710C"/>
    <w:rsid w:val="00F1728D"/>
    <w:rsid w:val="00F218CC"/>
    <w:rsid w:val="00F21E69"/>
    <w:rsid w:val="00F225C5"/>
    <w:rsid w:val="00F22AEA"/>
    <w:rsid w:val="00F22C93"/>
    <w:rsid w:val="00F2340E"/>
    <w:rsid w:val="00F23D10"/>
    <w:rsid w:val="00F24A92"/>
    <w:rsid w:val="00F250B7"/>
    <w:rsid w:val="00F25572"/>
    <w:rsid w:val="00F2587A"/>
    <w:rsid w:val="00F278E1"/>
    <w:rsid w:val="00F32512"/>
    <w:rsid w:val="00F335EF"/>
    <w:rsid w:val="00F335FE"/>
    <w:rsid w:val="00F33895"/>
    <w:rsid w:val="00F33BB8"/>
    <w:rsid w:val="00F34BB1"/>
    <w:rsid w:val="00F35A47"/>
    <w:rsid w:val="00F367E7"/>
    <w:rsid w:val="00F369D5"/>
    <w:rsid w:val="00F36E07"/>
    <w:rsid w:val="00F3715D"/>
    <w:rsid w:val="00F4164A"/>
    <w:rsid w:val="00F420C8"/>
    <w:rsid w:val="00F4290A"/>
    <w:rsid w:val="00F42937"/>
    <w:rsid w:val="00F42A4C"/>
    <w:rsid w:val="00F432D0"/>
    <w:rsid w:val="00F43F43"/>
    <w:rsid w:val="00F44FA3"/>
    <w:rsid w:val="00F45F56"/>
    <w:rsid w:val="00F47638"/>
    <w:rsid w:val="00F47A4D"/>
    <w:rsid w:val="00F47E75"/>
    <w:rsid w:val="00F50CB9"/>
    <w:rsid w:val="00F50E26"/>
    <w:rsid w:val="00F51A8A"/>
    <w:rsid w:val="00F52268"/>
    <w:rsid w:val="00F52777"/>
    <w:rsid w:val="00F53172"/>
    <w:rsid w:val="00F53858"/>
    <w:rsid w:val="00F53B04"/>
    <w:rsid w:val="00F5443A"/>
    <w:rsid w:val="00F55B15"/>
    <w:rsid w:val="00F5634F"/>
    <w:rsid w:val="00F56E02"/>
    <w:rsid w:val="00F5702D"/>
    <w:rsid w:val="00F604DE"/>
    <w:rsid w:val="00F60CF7"/>
    <w:rsid w:val="00F6117E"/>
    <w:rsid w:val="00F61BB3"/>
    <w:rsid w:val="00F64653"/>
    <w:rsid w:val="00F72847"/>
    <w:rsid w:val="00F72ADC"/>
    <w:rsid w:val="00F7342B"/>
    <w:rsid w:val="00F743DB"/>
    <w:rsid w:val="00F76178"/>
    <w:rsid w:val="00F80A68"/>
    <w:rsid w:val="00F80D21"/>
    <w:rsid w:val="00F81064"/>
    <w:rsid w:val="00F81354"/>
    <w:rsid w:val="00F830DA"/>
    <w:rsid w:val="00F831A2"/>
    <w:rsid w:val="00F843D9"/>
    <w:rsid w:val="00F8479A"/>
    <w:rsid w:val="00F84D84"/>
    <w:rsid w:val="00F86CC9"/>
    <w:rsid w:val="00F9046A"/>
    <w:rsid w:val="00F908CB"/>
    <w:rsid w:val="00F9565C"/>
    <w:rsid w:val="00F957C0"/>
    <w:rsid w:val="00F96277"/>
    <w:rsid w:val="00F979BA"/>
    <w:rsid w:val="00F97BD7"/>
    <w:rsid w:val="00FA29BB"/>
    <w:rsid w:val="00FA335E"/>
    <w:rsid w:val="00FA3451"/>
    <w:rsid w:val="00FA55EB"/>
    <w:rsid w:val="00FA5C94"/>
    <w:rsid w:val="00FA7149"/>
    <w:rsid w:val="00FA7F71"/>
    <w:rsid w:val="00FB1533"/>
    <w:rsid w:val="00FB262C"/>
    <w:rsid w:val="00FB269B"/>
    <w:rsid w:val="00FB4E0D"/>
    <w:rsid w:val="00FB5913"/>
    <w:rsid w:val="00FB5C24"/>
    <w:rsid w:val="00FB6019"/>
    <w:rsid w:val="00FB67A3"/>
    <w:rsid w:val="00FB68A4"/>
    <w:rsid w:val="00FB6BAA"/>
    <w:rsid w:val="00FB72AE"/>
    <w:rsid w:val="00FB7512"/>
    <w:rsid w:val="00FB7822"/>
    <w:rsid w:val="00FC025F"/>
    <w:rsid w:val="00FC34BD"/>
    <w:rsid w:val="00FC413E"/>
    <w:rsid w:val="00FC6AE8"/>
    <w:rsid w:val="00FD071B"/>
    <w:rsid w:val="00FD2FBE"/>
    <w:rsid w:val="00FD3089"/>
    <w:rsid w:val="00FD69E8"/>
    <w:rsid w:val="00FD7547"/>
    <w:rsid w:val="00FE23BD"/>
    <w:rsid w:val="00FE3C92"/>
    <w:rsid w:val="00FE5044"/>
    <w:rsid w:val="00FE5B7C"/>
    <w:rsid w:val="00FE6F7D"/>
    <w:rsid w:val="00FE7DA4"/>
    <w:rsid w:val="00FF04F9"/>
    <w:rsid w:val="00FF14E7"/>
    <w:rsid w:val="00FF1E87"/>
    <w:rsid w:val="00FF2065"/>
    <w:rsid w:val="00FF2EE4"/>
    <w:rsid w:val="00FF3194"/>
    <w:rsid w:val="00FF3E56"/>
    <w:rsid w:val="00FF5F5C"/>
    <w:rsid w:val="00FF65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75C0897F"/>
  <w15:chartTrackingRefBased/>
  <w15:docId w15:val="{F23423DD-F3B1-4D33-B260-EA8DA45E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49E"/>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locked/>
    <w:rsid w:val="00D73931"/>
    <w:pPr>
      <w:keepNext/>
      <w:spacing w:after="240"/>
      <w:ind w:left="851" w:hanging="851"/>
      <w:outlineLvl w:val="0"/>
    </w:pPr>
    <w:rPr>
      <w:b/>
      <w:bCs/>
      <w:sz w:val="36"/>
      <w:szCs w:val="28"/>
      <w:lang w:val="x-none" w:bidi="ar-SA"/>
    </w:rPr>
  </w:style>
  <w:style w:type="paragraph" w:styleId="Heading2">
    <w:name w:val="heading 2"/>
    <w:aliases w:val="FSHeading 2,Section heading"/>
    <w:basedOn w:val="Normal"/>
    <w:next w:val="Normal"/>
    <w:link w:val="Heading2Char"/>
    <w:uiPriority w:val="9"/>
    <w:unhideWhenUsed/>
    <w:qFormat/>
    <w:locked/>
    <w:rsid w:val="004646F8"/>
    <w:pPr>
      <w:keepNext/>
      <w:spacing w:before="240" w:after="240"/>
      <w:ind w:left="851" w:hanging="851"/>
      <w:outlineLvl w:val="1"/>
    </w:pPr>
    <w:rPr>
      <w:b/>
      <w:bCs/>
      <w:sz w:val="28"/>
      <w:szCs w:val="22"/>
      <w:lang w:val="x-none" w:bidi="ar-SA"/>
    </w:rPr>
  </w:style>
  <w:style w:type="paragraph" w:styleId="Heading3">
    <w:name w:val="heading 3"/>
    <w:aliases w:val="FSHeading 3,Subheading 1"/>
    <w:basedOn w:val="Normal"/>
    <w:next w:val="Normal"/>
    <w:link w:val="Heading3Char"/>
    <w:uiPriority w:val="9"/>
    <w:unhideWhenUsed/>
    <w:qFormat/>
    <w:locked/>
    <w:rsid w:val="00022DBC"/>
    <w:pPr>
      <w:keepNext/>
      <w:spacing w:before="240" w:after="240"/>
      <w:ind w:left="851" w:hanging="851"/>
      <w:outlineLvl w:val="2"/>
    </w:pPr>
    <w:rPr>
      <w:b/>
      <w:bCs/>
      <w:color w:val="000000"/>
      <w:lang w:val="x-none" w:eastAsia="en-AU" w:bidi="ar-SA"/>
    </w:rPr>
  </w:style>
  <w:style w:type="paragraph" w:styleId="Heading4">
    <w:name w:val="heading 4"/>
    <w:aliases w:val="FSHeading 4,Subheading 2"/>
    <w:basedOn w:val="Normal"/>
    <w:next w:val="Normal"/>
    <w:link w:val="Heading4Char"/>
    <w:uiPriority w:val="9"/>
    <w:unhideWhenUsed/>
    <w:qFormat/>
    <w:locked/>
    <w:rsid w:val="007C174F"/>
    <w:pPr>
      <w:keepNext/>
      <w:spacing w:before="240" w:after="240"/>
      <w:ind w:left="851" w:hanging="851"/>
      <w:outlineLvl w:val="3"/>
    </w:pPr>
    <w:rPr>
      <w:b/>
      <w:bCs/>
      <w:i/>
      <w:iCs/>
      <w:szCs w:val="22"/>
      <w:lang w:val="x-none" w:bidi="ar-SA"/>
    </w:rPr>
  </w:style>
  <w:style w:type="paragraph" w:styleId="Heading5">
    <w:name w:val="heading 5"/>
    <w:aliases w:val="FSHeading 5,Subheading 3"/>
    <w:basedOn w:val="Normal"/>
    <w:next w:val="Normal"/>
    <w:link w:val="Heading5Char"/>
    <w:uiPriority w:val="9"/>
    <w:unhideWhenUsed/>
    <w:qFormat/>
    <w:locked/>
    <w:rsid w:val="00BC335B"/>
    <w:pPr>
      <w:keepNext/>
      <w:spacing w:before="240" w:after="120"/>
      <w:ind w:left="851" w:hanging="851"/>
      <w:outlineLvl w:val="4"/>
    </w:pPr>
    <w:rPr>
      <w:i/>
      <w:szCs w:val="22"/>
      <w:lang w:val="x-none" w:eastAsia="en-GB" w:bidi="ar-SA"/>
    </w:rPr>
  </w:style>
  <w:style w:type="paragraph" w:styleId="Heading6">
    <w:name w:val="heading 6"/>
    <w:basedOn w:val="Normal"/>
    <w:next w:val="Normal"/>
    <w:link w:val="Heading6Char"/>
    <w:uiPriority w:val="9"/>
    <w:unhideWhenUsed/>
    <w:rsid w:val="00B731D3"/>
    <w:pPr>
      <w:spacing w:before="240" w:after="60"/>
      <w:outlineLvl w:val="5"/>
    </w:pPr>
    <w:rPr>
      <w:rFonts w:ascii="Calibri" w:hAnsi="Calibri"/>
      <w:b/>
      <w:bCs/>
      <w:sz w:val="20"/>
      <w:szCs w:val="20"/>
      <w:lang w:val="x-none" w:eastAsia="x-none" w:bidi="ar-SA"/>
    </w:rPr>
  </w:style>
  <w:style w:type="paragraph" w:styleId="Heading7">
    <w:name w:val="heading 7"/>
    <w:basedOn w:val="Normal"/>
    <w:next w:val="Normal"/>
    <w:link w:val="Heading7Char"/>
    <w:uiPriority w:val="9"/>
    <w:unhideWhenUsed/>
    <w:rsid w:val="00B731D3"/>
    <w:pPr>
      <w:spacing w:before="240" w:after="60"/>
      <w:outlineLvl w:val="6"/>
    </w:pPr>
    <w:rPr>
      <w:rFonts w:ascii="Calibri" w:hAnsi="Calibri"/>
      <w:sz w:val="24"/>
      <w:lang w:val="x-none" w:eastAsia="x-none" w:bidi="ar-SA"/>
    </w:rPr>
  </w:style>
  <w:style w:type="paragraph" w:styleId="Heading8">
    <w:name w:val="heading 8"/>
    <w:basedOn w:val="Normal"/>
    <w:next w:val="Normal"/>
    <w:link w:val="Heading8Char"/>
    <w:uiPriority w:val="9"/>
    <w:unhideWhenUsed/>
    <w:rsid w:val="00B731D3"/>
    <w:pPr>
      <w:spacing w:before="240" w:after="60"/>
      <w:outlineLvl w:val="7"/>
    </w:pPr>
    <w:rPr>
      <w:rFonts w:ascii="Calibri" w:hAnsi="Calibri"/>
      <w:i/>
      <w:iCs/>
      <w:sz w:val="24"/>
      <w:lang w:val="x-none" w:eastAsia="x-none" w:bidi="ar-SA"/>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D7393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4646F8"/>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022DBC"/>
    <w:rPr>
      <w:rFonts w:ascii="Arial" w:hAnsi="Arial"/>
      <w:b/>
      <w:bCs/>
      <w:color w:val="000000"/>
      <w:sz w:val="22"/>
      <w:szCs w:val="24"/>
      <w:lang w:eastAsia="en-AU"/>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BC335B"/>
    <w:rPr>
      <w:rFonts w:ascii="Arial" w:hAnsi="Arial"/>
      <w:i/>
      <w:sz w:val="22"/>
      <w:szCs w:val="22"/>
      <w:lang w:val="x-none"/>
    </w:rPr>
  </w:style>
  <w:style w:type="character" w:customStyle="1" w:styleId="Heading6Char">
    <w:name w:val="Heading 6 Char"/>
    <w:link w:val="Heading6"/>
    <w:uiPriority w:val="9"/>
    <w:rsid w:val="00B731D3"/>
    <w:rPr>
      <w:rFonts w:cs="Arial Unicode MS"/>
      <w:b/>
      <w:bCs/>
    </w:rPr>
  </w:style>
  <w:style w:type="character" w:customStyle="1" w:styleId="Heading7Char">
    <w:name w:val="Heading 7 Char"/>
    <w:link w:val="Heading7"/>
    <w:uiPriority w:val="9"/>
    <w:rsid w:val="00B731D3"/>
    <w:rPr>
      <w:sz w:val="24"/>
      <w:szCs w:val="24"/>
    </w:rPr>
  </w:style>
  <w:style w:type="character" w:customStyle="1" w:styleId="Heading8Char">
    <w:name w:val="Heading 8 Char"/>
    <w:link w:val="Heading8"/>
    <w:uiPriority w:val="9"/>
    <w:rsid w:val="00B731D3"/>
    <w:rPr>
      <w:i/>
      <w:iCs/>
      <w:sz w:val="24"/>
      <w:szCs w:val="24"/>
    </w:rPr>
  </w:style>
  <w:style w:type="character" w:customStyle="1" w:styleId="Heading9Char">
    <w:name w:val="Heading 9 Char"/>
    <w:link w:val="Heading9"/>
    <w:uiPriority w:val="9"/>
    <w:rsid w:val="00B731D3"/>
    <w:rPr>
      <w:rFonts w:ascii="Cambria" w:eastAsia="Times New Roman" w:hAnsi="Cambria"/>
    </w:rPr>
  </w:style>
  <w:style w:type="character" w:styleId="Hyperlink">
    <w:name w:val="Hyperlink"/>
    <w:uiPriority w:val="99"/>
    <w:rsid w:val="000A27E9"/>
    <w:rPr>
      <w:rFonts w:ascii="Arial" w:hAnsi="Arial"/>
      <w:color w:val="3333FF"/>
      <w:u w:val="single"/>
    </w:rPr>
  </w:style>
  <w:style w:type="paragraph" w:styleId="Header">
    <w:name w:val="header"/>
    <w:basedOn w:val="Normal"/>
    <w:link w:val="HeaderChar"/>
    <w:rsid w:val="00E777EC"/>
    <w:rPr>
      <w:lang w:val="x-none"/>
    </w:rPr>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8450D2"/>
    <w:pPr>
      <w:tabs>
        <w:tab w:val="right" w:leader="dot" w:pos="9060"/>
      </w:tabs>
      <w:spacing w:before="120" w:after="120"/>
    </w:pPr>
    <w:rPr>
      <w:rFonts w:ascii="Calibri" w:hAnsi="Calibri" w:cs="Calibri"/>
      <w:b/>
      <w:bCs/>
      <w:caps/>
      <w:sz w:val="20"/>
      <w:szCs w:val="20"/>
    </w:rPr>
  </w:style>
  <w:style w:type="paragraph" w:styleId="TOC2">
    <w:name w:val="toc 2"/>
    <w:basedOn w:val="Normal"/>
    <w:next w:val="Normal"/>
    <w:autoRedefine/>
    <w:uiPriority w:val="39"/>
    <w:rsid w:val="00035FF3"/>
    <w:pPr>
      <w:ind w:left="220"/>
    </w:pPr>
    <w:rPr>
      <w:rFonts w:ascii="Calibri" w:hAnsi="Calibri" w:cs="Calibri"/>
      <w:smallCaps/>
      <w:sz w:val="20"/>
      <w:szCs w:val="20"/>
    </w:rPr>
  </w:style>
  <w:style w:type="paragraph" w:styleId="Footer">
    <w:name w:val="footer"/>
    <w:basedOn w:val="Normal"/>
    <w:rsid w:val="00E40ED4"/>
    <w:pPr>
      <w:tabs>
        <w:tab w:val="center" w:pos="4153"/>
        <w:tab w:val="right" w:pos="8306"/>
      </w:tabs>
    </w:pPr>
    <w:rPr>
      <w:sz w:val="20"/>
    </w:rPr>
  </w:style>
  <w:style w:type="character" w:styleId="PageNumber">
    <w:name w:val="page number"/>
    <w:locked/>
    <w:rsid w:val="00E40ED4"/>
    <w:rPr>
      <w:rFonts w:ascii="Arial" w:hAnsi="Arial"/>
      <w:sz w:val="20"/>
    </w:rPr>
  </w:style>
  <w:style w:type="paragraph" w:styleId="TOC3">
    <w:name w:val="toc 3"/>
    <w:basedOn w:val="Normal"/>
    <w:next w:val="Normal"/>
    <w:autoRedefine/>
    <w:uiPriority w:val="39"/>
    <w:rsid w:val="004B5D0B"/>
    <w:pPr>
      <w:ind w:left="440"/>
    </w:pPr>
    <w:rPr>
      <w:rFonts w:ascii="Calibri" w:hAnsi="Calibri" w:cs="Calibri"/>
      <w:i/>
      <w:iCs/>
      <w:sz w:val="20"/>
      <w:szCs w:val="20"/>
    </w:rPr>
  </w:style>
  <w:style w:type="paragraph" w:styleId="TOC4">
    <w:name w:val="toc 4"/>
    <w:basedOn w:val="Normal"/>
    <w:next w:val="Normal"/>
    <w:autoRedefine/>
    <w:semiHidden/>
    <w:rsid w:val="004B5D0B"/>
    <w:pPr>
      <w:ind w:left="660"/>
    </w:pPr>
    <w:rPr>
      <w:rFonts w:ascii="Calibri" w:hAnsi="Calibri" w:cs="Calibri"/>
      <w:sz w:val="18"/>
      <w:szCs w:val="18"/>
    </w:rPr>
  </w:style>
  <w:style w:type="paragraph" w:styleId="TOC5">
    <w:name w:val="toc 5"/>
    <w:basedOn w:val="Normal"/>
    <w:next w:val="Normal"/>
    <w:autoRedefine/>
    <w:semiHidden/>
    <w:rsid w:val="004B5D0B"/>
    <w:pPr>
      <w:ind w:left="880"/>
    </w:pPr>
    <w:rPr>
      <w:rFonts w:ascii="Calibri" w:hAnsi="Calibri" w:cs="Calibri"/>
      <w:sz w:val="18"/>
      <w:szCs w:val="18"/>
    </w:rPr>
  </w:style>
  <w:style w:type="character" w:styleId="FollowedHyperlink">
    <w:name w:val="FollowedHyperlink"/>
    <w:rsid w:val="00203540"/>
    <w:rPr>
      <w:rFonts w:ascii="Arial" w:hAnsi="Arial"/>
      <w:color w:val="3333FF"/>
      <w:sz w:val="22"/>
      <w:u w:val="single"/>
    </w:rPr>
  </w:style>
  <w:style w:type="paragraph" w:styleId="TOC6">
    <w:name w:val="toc 6"/>
    <w:basedOn w:val="Normal"/>
    <w:next w:val="Normal"/>
    <w:autoRedefine/>
    <w:semiHidden/>
    <w:rsid w:val="004B5D0B"/>
    <w:pPr>
      <w:ind w:left="1100"/>
    </w:pPr>
    <w:rPr>
      <w:rFonts w:ascii="Calibri" w:hAnsi="Calibri" w:cs="Calibr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rsid w:val="00E40ED4"/>
    <w:pPr>
      <w:ind w:left="142" w:hanging="142"/>
    </w:pPr>
    <w:rPr>
      <w:bCs/>
      <w:sz w:val="18"/>
      <w:szCs w:val="20"/>
    </w:rPr>
  </w:style>
  <w:style w:type="paragraph" w:styleId="TOC7">
    <w:name w:val="toc 7"/>
    <w:basedOn w:val="Normal"/>
    <w:next w:val="Normal"/>
    <w:autoRedefine/>
    <w:semiHidden/>
    <w:rsid w:val="004B5D0B"/>
    <w:pPr>
      <w:ind w:left="1320"/>
    </w:pPr>
    <w:rPr>
      <w:rFonts w:ascii="Calibri" w:hAnsi="Calibri" w:cs="Calibri"/>
      <w:sz w:val="18"/>
      <w:szCs w:val="18"/>
    </w:rPr>
  </w:style>
  <w:style w:type="paragraph" w:styleId="TOC8">
    <w:name w:val="toc 8"/>
    <w:basedOn w:val="Normal"/>
    <w:next w:val="Normal"/>
    <w:autoRedefine/>
    <w:semiHidden/>
    <w:rsid w:val="004B5D0B"/>
    <w:pPr>
      <w:ind w:left="1540"/>
    </w:pPr>
    <w:rPr>
      <w:rFonts w:ascii="Calibri" w:hAnsi="Calibri" w:cs="Calibri"/>
      <w:sz w:val="18"/>
      <w:szCs w:val="18"/>
    </w:rPr>
  </w:style>
  <w:style w:type="paragraph" w:styleId="TOC9">
    <w:name w:val="toc 9"/>
    <w:basedOn w:val="Normal"/>
    <w:next w:val="Normal"/>
    <w:autoRedefine/>
    <w:semiHidden/>
    <w:rsid w:val="004B5D0B"/>
    <w:pPr>
      <w:ind w:left="1760"/>
    </w:pPr>
    <w:rPr>
      <w:rFonts w:ascii="Calibri" w:hAnsi="Calibri" w:cs="Calibri"/>
      <w:sz w:val="18"/>
      <w:szCs w:val="18"/>
    </w:rPr>
  </w:style>
  <w:style w:type="character" w:styleId="FootnoteReference">
    <w:name w:val="footnote reference"/>
    <w:uiPriority w:val="99"/>
    <w:rsid w:val="004B5D0B"/>
    <w:rPr>
      <w:vertAlign w:val="superscript"/>
    </w:rPr>
  </w:style>
  <w:style w:type="paragraph" w:styleId="BalloonText">
    <w:name w:val="Balloon Text"/>
    <w:basedOn w:val="Normal"/>
    <w:semiHidden/>
    <w:rsid w:val="00BD2A39"/>
    <w:rPr>
      <w:rFonts w:ascii="Tahoma" w:hAnsi="Tahoma" w:cs="Tahoma"/>
      <w:sz w:val="16"/>
      <w:szCs w:val="16"/>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uiPriority w:val="99"/>
    <w:rsid w:val="00AF387F"/>
    <w:rPr>
      <w:sz w:val="20"/>
      <w:szCs w:val="20"/>
      <w:lang w:val="x-none"/>
    </w:rPr>
  </w:style>
  <w:style w:type="character" w:customStyle="1" w:styleId="CommentTextChar">
    <w:name w:val="Comment Text Char"/>
    <w:link w:val="CommentText"/>
    <w:uiPriority w:val="99"/>
    <w:rsid w:val="00AF387F"/>
    <w:rPr>
      <w:rFonts w:ascii="Arial" w:hAnsi="Arial"/>
      <w:lang w:eastAsia="en-US" w:bidi="en-US"/>
    </w:rPr>
  </w:style>
  <w:style w:type="paragraph" w:customStyle="1" w:styleId="FSBullet1">
    <w:name w:val="FSBullet 1"/>
    <w:basedOn w:val="Normal"/>
    <w:next w:val="Normal"/>
    <w:link w:val="FSBullet1Char"/>
    <w:uiPriority w:val="6"/>
    <w:qFormat/>
    <w:locked/>
    <w:rsid w:val="00944BA4"/>
    <w:pPr>
      <w:widowControl/>
      <w:numPr>
        <w:numId w:val="2"/>
      </w:numPr>
    </w:pPr>
    <w:rPr>
      <w:lang w:val="x-none" w:bidi="ar-SA"/>
    </w:rPr>
  </w:style>
  <w:style w:type="character" w:customStyle="1" w:styleId="FSBullet1Char">
    <w:name w:val="FSBullet 1 Char"/>
    <w:link w:val="FSBullet1"/>
    <w:uiPriority w:val="6"/>
    <w:rsid w:val="00944BA4"/>
    <w:rPr>
      <w:rFonts w:ascii="Arial" w:hAnsi="Arial"/>
      <w:sz w:val="22"/>
      <w:szCs w:val="24"/>
      <w:lang w:val="x-none" w:eastAsia="en-US"/>
    </w:rPr>
  </w:style>
  <w:style w:type="paragraph" w:customStyle="1" w:styleId="FSBullet2">
    <w:name w:val="FSBullet 2"/>
    <w:basedOn w:val="Normal"/>
    <w:uiPriority w:val="6"/>
    <w:qFormat/>
    <w:locked/>
    <w:rsid w:val="00944BA4"/>
    <w:pPr>
      <w:widowControl/>
      <w:numPr>
        <w:numId w:val="3"/>
      </w:numPr>
      <w:ind w:left="1134" w:hanging="567"/>
    </w:pPr>
    <w:rPr>
      <w:rFonts w:eastAsia="Calibri"/>
      <w:szCs w:val="22"/>
      <w:lang w:bidi="ar-SA"/>
    </w:rPr>
  </w:style>
  <w:style w:type="paragraph" w:customStyle="1" w:styleId="FSBullet3">
    <w:name w:val="FSBullet 3"/>
    <w:basedOn w:val="Normal"/>
    <w:qFormat/>
    <w:locked/>
    <w:rsid w:val="00944BA4"/>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character" w:customStyle="1" w:styleId="HeaderChar">
    <w:name w:val="Header Char"/>
    <w:link w:val="Header"/>
    <w:rsid w:val="006342E0"/>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widowControl/>
      <w:tabs>
        <w:tab w:val="left" w:pos="851"/>
      </w:tabs>
      <w:spacing w:before="120" w:after="120"/>
    </w:pPr>
    <w:rPr>
      <w:sz w:val="20"/>
      <w:szCs w:val="20"/>
      <w:lang w:bidi="ar-SA"/>
    </w:rPr>
  </w:style>
  <w:style w:type="paragraph" w:customStyle="1" w:styleId="FSCDraftingitemheading">
    <w:name w:val="FSC_Drafting_item_heading"/>
    <w:basedOn w:val="Normal"/>
    <w:qFormat/>
    <w:locked/>
    <w:rsid w:val="006E527D"/>
    <w:pPr>
      <w:spacing w:before="120" w:after="120"/>
      <w:ind w:left="851" w:hanging="851"/>
    </w:pPr>
    <w:rPr>
      <w:b/>
      <w:sz w:val="20"/>
      <w:szCs w:val="20"/>
      <w:lang w:bidi="ar-SA"/>
    </w:rPr>
  </w:style>
  <w:style w:type="paragraph" w:customStyle="1" w:styleId="FSCfooter">
    <w:name w:val="FSC_footer"/>
    <w:basedOn w:val="Normal"/>
    <w:locked/>
    <w:rsid w:val="006E527D"/>
    <w:pPr>
      <w:widowControl/>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6E527D"/>
    <w:pPr>
      <w:spacing w:before="0" w:after="240"/>
      <w:outlineLvl w:val="2"/>
    </w:pPr>
    <w:rPr>
      <w:sz w:val="32"/>
    </w:r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widowControl/>
      <w:spacing w:before="80"/>
    </w:pPr>
    <w:rPr>
      <w:color w:val="7030A0"/>
      <w:lang w:eastAsia="en-AU" w:bidi="ar-SA"/>
    </w:rPr>
  </w:style>
  <w:style w:type="paragraph" w:customStyle="1" w:styleId="FSCoFooter">
    <w:name w:val="FSC_o_Footer"/>
    <w:basedOn w:val="Normal"/>
    <w:locked/>
    <w:rsid w:val="006E527D"/>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widowControl/>
      <w:pBdr>
        <w:bottom w:val="single" w:sz="4" w:space="1" w:color="auto"/>
      </w:pBdr>
      <w:tabs>
        <w:tab w:val="left" w:pos="1985"/>
      </w:tabs>
      <w:ind w:left="1985" w:hanging="1985"/>
    </w:pPr>
    <w:rPr>
      <w:b/>
      <w:noProof/>
      <w:sz w:val="20"/>
      <w:lang w:val="x-none" w:eastAsia="en-AU" w:bidi="ar-SA"/>
    </w:rPr>
  </w:style>
  <w:style w:type="character" w:customStyle="1" w:styleId="FSCoHeaderChar">
    <w:name w:val="FSC_o_Header Char"/>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pPr>
      <w:widowControl/>
    </w:pPr>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widowControl/>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Calibr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keepLines/>
      <w:widowControl/>
      <w:spacing w:before="60" w:after="60"/>
      <w:ind w:left="1701" w:hanging="1701"/>
    </w:pPr>
    <w:rPr>
      <w:rFonts w:eastAsia="Calibri" w:cs="Arial"/>
      <w:b/>
      <w:iCs/>
      <w:sz w:val="18"/>
      <w:szCs w:val="22"/>
      <w:lang w:bidi="ar-SA"/>
    </w:rPr>
  </w:style>
  <w:style w:type="paragraph" w:customStyle="1" w:styleId="FSCtblAddh4">
    <w:name w:val="FSC_tbl_Add_h4"/>
    <w:basedOn w:val="Normal"/>
    <w:locked/>
    <w:rsid w:val="006E527D"/>
    <w:pPr>
      <w:keepNext/>
      <w:keepLines/>
      <w:widowControl/>
      <w:spacing w:before="60" w:after="60"/>
      <w:ind w:left="1701" w:hanging="1701"/>
    </w:pPr>
    <w:rPr>
      <w:rFonts w:eastAsia="Calibri" w:cs="Arial"/>
      <w:b/>
      <w:i/>
      <w:iCs/>
      <w:sz w:val="18"/>
      <w:szCs w:val="20"/>
      <w:lang w:bidi="ar-SA"/>
    </w:rPr>
  </w:style>
  <w:style w:type="paragraph" w:customStyle="1" w:styleId="FSCtblAddh5">
    <w:name w:val="FSC_tbl_Add_h5"/>
    <w:basedOn w:val="Normal"/>
    <w:locked/>
    <w:rsid w:val="006E527D"/>
    <w:pPr>
      <w:keepLines/>
      <w:widowControl/>
      <w:spacing w:before="60" w:after="60"/>
      <w:ind w:left="1701" w:hanging="1701"/>
    </w:pPr>
    <w:rPr>
      <w:rFonts w:eastAsia="Calibri" w:cs="Arial"/>
      <w:i/>
      <w:sz w:val="18"/>
      <w:szCs w:val="22"/>
      <w:lang w:bidi="ar-SA"/>
    </w:rPr>
  </w:style>
  <w:style w:type="paragraph" w:customStyle="1" w:styleId="FSCtblAdd1">
    <w:name w:val="FSC_tbl_Add1"/>
    <w:basedOn w:val="Normal"/>
    <w:qFormat/>
    <w:locked/>
    <w:rsid w:val="006E527D"/>
    <w:pPr>
      <w:keepLines/>
      <w:widowControl/>
      <w:spacing w:before="20" w:after="20"/>
    </w:pPr>
    <w:rPr>
      <w:rFonts w:eastAsia="Calibri" w:cs="Arial"/>
      <w:sz w:val="18"/>
      <w:szCs w:val="22"/>
      <w:lang w:bidi="ar-SA"/>
    </w:rPr>
  </w:style>
  <w:style w:type="paragraph" w:customStyle="1" w:styleId="FSCtblAdd2">
    <w:name w:val="FSC_tbl_Add2"/>
    <w:basedOn w:val="Normal"/>
    <w:qFormat/>
    <w:locked/>
    <w:rsid w:val="006E527D"/>
    <w:pPr>
      <w:keepLines/>
      <w:widowControl/>
      <w:spacing w:before="20" w:after="20"/>
      <w:jc w:val="right"/>
    </w:pPr>
    <w:rPr>
      <w:rFonts w:eastAsia="Calibri" w:cs="Arial"/>
      <w:sz w:val="18"/>
      <w:szCs w:val="22"/>
      <w:lang w:bidi="ar-SA"/>
    </w:rPr>
  </w:style>
  <w:style w:type="paragraph" w:customStyle="1" w:styleId="FSCtblAmendh">
    <w:name w:val="FSC_tbl_Amend_h"/>
    <w:basedOn w:val="Normal"/>
    <w:locked/>
    <w:rsid w:val="006E527D"/>
    <w:pPr>
      <w:keepNext/>
      <w:widowControl/>
      <w:spacing w:after="60"/>
    </w:pPr>
    <w:rPr>
      <w:rFonts w:eastAsia="Calibri"/>
      <w:b/>
      <w:sz w:val="16"/>
      <w:szCs w:val="20"/>
      <w:lang w:eastAsia="en-AU" w:bidi="ar-SA"/>
    </w:rPr>
  </w:style>
  <w:style w:type="paragraph" w:customStyle="1" w:styleId="FSCtblAmendmain">
    <w:name w:val="FSC_tbl_Amend_main"/>
    <w:basedOn w:val="Normal"/>
    <w:qFormat/>
    <w:locked/>
    <w:rsid w:val="006E527D"/>
    <w:pPr>
      <w:widowControl/>
      <w:ind w:left="113" w:hanging="113"/>
    </w:pPr>
    <w:rPr>
      <w:bCs/>
      <w:sz w:val="16"/>
      <w:szCs w:val="20"/>
      <w:lang w:bidi="ar-SA"/>
    </w:rPr>
  </w:style>
  <w:style w:type="paragraph" w:customStyle="1" w:styleId="FSCtblh2">
    <w:name w:val="FSC_tbl_h2"/>
    <w:basedOn w:val="Normal"/>
    <w:qFormat/>
    <w:locked/>
    <w:rsid w:val="006E527D"/>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locked/>
    <w:rsid w:val="006E527D"/>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locked/>
    <w:rsid w:val="006E527D"/>
    <w:pPr>
      <w:keepNext/>
      <w:keepLines/>
      <w:widowControl/>
      <w:spacing w:before="60" w:after="60"/>
    </w:pPr>
    <w:rPr>
      <w:rFonts w:cs="Arial"/>
      <w:i/>
      <w:sz w:val="18"/>
      <w:szCs w:val="22"/>
      <w:lang w:eastAsia="en-AU" w:bidi="ar-SA"/>
    </w:rPr>
  </w:style>
  <w:style w:type="paragraph" w:customStyle="1" w:styleId="FSCtblMain">
    <w:name w:val="FSC_tbl_Main"/>
    <w:basedOn w:val="Normal"/>
    <w:locked/>
    <w:rsid w:val="006E527D"/>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Calibri"/>
      <w:lang w:eastAsia="en-US"/>
    </w:rPr>
  </w:style>
  <w:style w:type="paragraph" w:customStyle="1" w:styleId="FSCtblMainRH">
    <w:name w:val="FSC_tbl_Main_RH"/>
    <w:basedOn w:val="FSCtblMain"/>
    <w:qFormat/>
    <w:locked/>
    <w:rsid w:val="006E527D"/>
    <w:pPr>
      <w:jc w:val="right"/>
    </w:pPr>
    <w:rPr>
      <w:rFonts w:eastAsia="Calibri"/>
      <w:lang w:eastAsia="en-US"/>
    </w:rPr>
  </w:style>
  <w:style w:type="paragraph" w:customStyle="1" w:styleId="FSCtblMRL1">
    <w:name w:val="FSC_tbl_MRL1"/>
    <w:basedOn w:val="Normal"/>
    <w:locked/>
    <w:rsid w:val="006E527D"/>
    <w:pPr>
      <w:keepLines/>
      <w:widowControl/>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Calibri"/>
      <w:lang w:eastAsia="en-US"/>
    </w:rPr>
  </w:style>
  <w:style w:type="paragraph" w:customStyle="1" w:styleId="FSCtblPara">
    <w:name w:val="FSC_tbl_Para"/>
    <w:basedOn w:val="Normal"/>
    <w:locked/>
    <w:rsid w:val="006E527D"/>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keepLines/>
      <w:widowControl/>
      <w:spacing w:before="60" w:after="60"/>
      <w:ind w:left="794" w:hanging="397"/>
    </w:pPr>
    <w:rPr>
      <w:rFonts w:cs="Arial"/>
      <w:sz w:val="18"/>
      <w:szCs w:val="22"/>
      <w:lang w:eastAsia="en-AU" w:bidi="ar-SA"/>
    </w:rPr>
  </w:style>
  <w:style w:type="character" w:styleId="CommentReference">
    <w:name w:val="annotation reference"/>
    <w:rsid w:val="004B5D0B"/>
    <w:rPr>
      <w:sz w:val="16"/>
      <w:szCs w:val="16"/>
    </w:rPr>
  </w:style>
  <w:style w:type="paragraph" w:styleId="CommentSubject">
    <w:name w:val="annotation subject"/>
    <w:basedOn w:val="CommentText"/>
    <w:next w:val="CommentText"/>
    <w:link w:val="CommentSubjectChar"/>
    <w:rsid w:val="009F1BCF"/>
    <w:rPr>
      <w:b/>
      <w:bCs/>
    </w:rPr>
  </w:style>
  <w:style w:type="character" w:customStyle="1" w:styleId="CommentSubjectChar">
    <w:name w:val="Comment Subject Char"/>
    <w:link w:val="CommentSubject"/>
    <w:rsid w:val="009F1BCF"/>
    <w:rPr>
      <w:rFonts w:ascii="Arial" w:hAnsi="Arial"/>
      <w:b/>
      <w:bCs/>
      <w:lang w:eastAsia="en-US" w:bidi="en-US"/>
    </w:rPr>
  </w:style>
  <w:style w:type="paragraph" w:styleId="FootnoteText">
    <w:name w:val="footnote text"/>
    <w:aliases w:val="Footnotes Text,FSFootnotes Text,FSFootnote Text"/>
    <w:basedOn w:val="Normal"/>
    <w:link w:val="FootnoteTextChar"/>
    <w:uiPriority w:val="5"/>
    <w:qFormat/>
    <w:rsid w:val="00820535"/>
    <w:rPr>
      <w:sz w:val="20"/>
      <w:szCs w:val="20"/>
      <w:lang w:val="x-none"/>
    </w:rPr>
  </w:style>
  <w:style w:type="character" w:customStyle="1" w:styleId="FootnoteTextChar">
    <w:name w:val="Footnote Text Char"/>
    <w:aliases w:val="Footnotes Text Char,FSFootnotes Text Char,FSFootnote Text Char"/>
    <w:link w:val="FootnoteText"/>
    <w:uiPriority w:val="5"/>
    <w:rsid w:val="00820535"/>
    <w:rPr>
      <w:rFonts w:ascii="Arial" w:hAnsi="Arial"/>
      <w:lang w:eastAsia="en-US" w:bidi="en-US"/>
    </w:rPr>
  </w:style>
  <w:style w:type="paragraph" w:customStyle="1" w:styleId="FSBullet">
    <w:name w:val="FS Bullet"/>
    <w:basedOn w:val="Normal"/>
    <w:next w:val="Normal"/>
    <w:link w:val="FSBulletChar"/>
    <w:qFormat/>
    <w:rsid w:val="00CA6D87"/>
    <w:pPr>
      <w:ind w:left="720" w:hanging="360"/>
    </w:pPr>
    <w:rPr>
      <w:rFonts w:cs="Arial"/>
      <w:lang w:val="x-none"/>
    </w:rPr>
  </w:style>
  <w:style w:type="character" w:customStyle="1" w:styleId="FSBulletChar">
    <w:name w:val="FS Bullet Char"/>
    <w:link w:val="FSBullet"/>
    <w:rsid w:val="001557F8"/>
    <w:rPr>
      <w:rFonts w:ascii="Arial" w:hAnsi="Arial" w:cs="Arial"/>
      <w:sz w:val="22"/>
      <w:szCs w:val="24"/>
      <w:lang w:val="x-none" w:eastAsia="en-US" w:bidi="en-US"/>
    </w:rPr>
  </w:style>
  <w:style w:type="paragraph" w:customStyle="1" w:styleId="indent-1-1">
    <w:name w:val="indent-1-1"/>
    <w:basedOn w:val="Normal"/>
    <w:rsid w:val="00CA6D87"/>
    <w:pPr>
      <w:widowControl/>
      <w:spacing w:before="100" w:beforeAutospacing="1" w:after="100" w:afterAutospacing="1"/>
      <w:ind w:left="240"/>
    </w:pPr>
    <w:rPr>
      <w:rFonts w:ascii="Times New Roman" w:hAnsi="Times New Roman"/>
      <w:sz w:val="24"/>
      <w:lang w:val="en-NZ" w:eastAsia="en-NZ" w:bidi="ar-SA"/>
    </w:rPr>
  </w:style>
  <w:style w:type="paragraph" w:styleId="ListParagraph">
    <w:name w:val="List Paragraph"/>
    <w:basedOn w:val="Normal"/>
    <w:uiPriority w:val="34"/>
    <w:qFormat/>
    <w:rsid w:val="00CA6D87"/>
    <w:pPr>
      <w:ind w:left="720"/>
      <w:contextualSpacing/>
    </w:pPr>
  </w:style>
  <w:style w:type="paragraph" w:customStyle="1" w:styleId="AARBullet">
    <w:name w:val="AAR Bullet"/>
    <w:basedOn w:val="Normal"/>
    <w:qFormat/>
    <w:rsid w:val="009F5D60"/>
    <w:pPr>
      <w:widowControl/>
      <w:numPr>
        <w:numId w:val="5"/>
      </w:numPr>
      <w:spacing w:before="60" w:after="60"/>
      <w:ind w:left="426" w:hanging="426"/>
    </w:pPr>
    <w:rPr>
      <w:rFonts w:cs="Arial"/>
      <w:lang w:val="en-AU" w:bidi="ar-SA"/>
    </w:rPr>
  </w:style>
  <w:style w:type="paragraph" w:customStyle="1" w:styleId="Default">
    <w:name w:val="Default"/>
    <w:rsid w:val="00266403"/>
    <w:pPr>
      <w:autoSpaceDE w:val="0"/>
      <w:autoSpaceDN w:val="0"/>
      <w:adjustRightInd w:val="0"/>
    </w:pPr>
    <w:rPr>
      <w:rFonts w:ascii="Times New Roman" w:hAnsi="Times New Roman"/>
      <w:color w:val="000000"/>
      <w:sz w:val="24"/>
      <w:szCs w:val="24"/>
      <w:lang w:val="en-NZ" w:eastAsia="en-NZ"/>
    </w:rPr>
  </w:style>
  <w:style w:type="paragraph" w:styleId="BodyText">
    <w:name w:val="Body Text"/>
    <w:basedOn w:val="Normal"/>
    <w:link w:val="BodyTextChar"/>
    <w:uiPriority w:val="1"/>
    <w:qFormat/>
    <w:rsid w:val="000B6348"/>
    <w:pPr>
      <w:widowControl/>
      <w:autoSpaceDE w:val="0"/>
      <w:autoSpaceDN w:val="0"/>
      <w:adjustRightInd w:val="0"/>
      <w:ind w:left="40"/>
    </w:pPr>
    <w:rPr>
      <w:sz w:val="21"/>
      <w:szCs w:val="21"/>
      <w:lang w:val="x-none" w:eastAsia="x-none" w:bidi="ar-SA"/>
    </w:rPr>
  </w:style>
  <w:style w:type="character" w:customStyle="1" w:styleId="BodyTextChar">
    <w:name w:val="Body Text Char"/>
    <w:link w:val="BodyText"/>
    <w:uiPriority w:val="1"/>
    <w:rsid w:val="000B6348"/>
    <w:rPr>
      <w:rFonts w:ascii="Arial" w:hAnsi="Arial" w:cs="Arial"/>
      <w:sz w:val="21"/>
      <w:szCs w:val="21"/>
    </w:rPr>
  </w:style>
  <w:style w:type="paragraph" w:customStyle="1" w:styleId="fsch5section0">
    <w:name w:val="fsch5section"/>
    <w:basedOn w:val="Normal"/>
    <w:rsid w:val="00D854C5"/>
    <w:pPr>
      <w:widowControl/>
      <w:spacing w:before="100" w:beforeAutospacing="1" w:after="100" w:afterAutospacing="1"/>
    </w:pPr>
    <w:rPr>
      <w:rFonts w:ascii="Times New Roman" w:hAnsi="Times New Roman"/>
      <w:sz w:val="24"/>
      <w:lang w:val="en-NZ" w:eastAsia="en-NZ" w:bidi="ar-SA"/>
    </w:rPr>
  </w:style>
  <w:style w:type="paragraph" w:customStyle="1" w:styleId="fsctmain0">
    <w:name w:val="fsctmain"/>
    <w:basedOn w:val="Normal"/>
    <w:rsid w:val="00D854C5"/>
    <w:pPr>
      <w:widowControl/>
      <w:spacing w:before="100" w:beforeAutospacing="1" w:after="100" w:afterAutospacing="1"/>
    </w:pPr>
    <w:rPr>
      <w:rFonts w:ascii="Times New Roman" w:hAnsi="Times New Roman"/>
      <w:sz w:val="24"/>
      <w:lang w:val="en-NZ" w:eastAsia="en-NZ" w:bidi="ar-SA"/>
    </w:rPr>
  </w:style>
  <w:style w:type="table" w:styleId="TableColumns4">
    <w:name w:val="Table Columns 4"/>
    <w:basedOn w:val="TableNormal"/>
    <w:rsid w:val="004A5071"/>
    <w:pPr>
      <w:widowControl w:val="0"/>
      <w:tabs>
        <w:tab w:val="left" w:pos="851"/>
      </w:tabs>
    </w:pPr>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GridTable4-Accent1">
    <w:name w:val="Grid Table 4 Accent 1"/>
    <w:basedOn w:val="TableNormal"/>
    <w:uiPriority w:val="49"/>
    <w:rsid w:val="000A74FE"/>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lause">
    <w:name w:val="Clause"/>
    <w:basedOn w:val="Normal"/>
    <w:next w:val="Normal"/>
    <w:link w:val="ClauseChar"/>
    <w:uiPriority w:val="10"/>
    <w:qFormat/>
    <w:rsid w:val="007D52B0"/>
    <w:pPr>
      <w:tabs>
        <w:tab w:val="left" w:pos="851"/>
      </w:tabs>
    </w:pPr>
    <w:rPr>
      <w:szCs w:val="20"/>
    </w:rPr>
  </w:style>
  <w:style w:type="character" w:customStyle="1" w:styleId="ClauseChar">
    <w:name w:val="Clause Char"/>
    <w:link w:val="Clause"/>
    <w:uiPriority w:val="10"/>
    <w:rsid w:val="007D52B0"/>
    <w:rPr>
      <w:rFonts w:ascii="Arial" w:hAnsi="Arial"/>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80611">
      <w:bodyDiv w:val="1"/>
      <w:marLeft w:val="0"/>
      <w:marRight w:val="0"/>
      <w:marTop w:val="0"/>
      <w:marBottom w:val="0"/>
      <w:divBdr>
        <w:top w:val="none" w:sz="0" w:space="0" w:color="auto"/>
        <w:left w:val="none" w:sz="0" w:space="0" w:color="auto"/>
        <w:bottom w:val="none" w:sz="0" w:space="0" w:color="auto"/>
        <w:right w:val="none" w:sz="0" w:space="0" w:color="auto"/>
      </w:divBdr>
    </w:div>
    <w:div w:id="203829148">
      <w:bodyDiv w:val="1"/>
      <w:marLeft w:val="0"/>
      <w:marRight w:val="0"/>
      <w:marTop w:val="0"/>
      <w:marBottom w:val="0"/>
      <w:divBdr>
        <w:top w:val="none" w:sz="0" w:space="0" w:color="auto"/>
        <w:left w:val="none" w:sz="0" w:space="0" w:color="auto"/>
        <w:bottom w:val="none" w:sz="0" w:space="0" w:color="auto"/>
        <w:right w:val="none" w:sz="0" w:space="0" w:color="auto"/>
      </w:divBdr>
    </w:div>
    <w:div w:id="305089332">
      <w:bodyDiv w:val="1"/>
      <w:marLeft w:val="0"/>
      <w:marRight w:val="0"/>
      <w:marTop w:val="0"/>
      <w:marBottom w:val="0"/>
      <w:divBdr>
        <w:top w:val="none" w:sz="0" w:space="0" w:color="auto"/>
        <w:left w:val="none" w:sz="0" w:space="0" w:color="auto"/>
        <w:bottom w:val="none" w:sz="0" w:space="0" w:color="auto"/>
        <w:right w:val="none" w:sz="0" w:space="0" w:color="auto"/>
      </w:divBdr>
    </w:div>
    <w:div w:id="404229113">
      <w:bodyDiv w:val="1"/>
      <w:marLeft w:val="0"/>
      <w:marRight w:val="0"/>
      <w:marTop w:val="0"/>
      <w:marBottom w:val="0"/>
      <w:divBdr>
        <w:top w:val="none" w:sz="0" w:space="0" w:color="auto"/>
        <w:left w:val="none" w:sz="0" w:space="0" w:color="auto"/>
        <w:bottom w:val="none" w:sz="0" w:space="0" w:color="auto"/>
        <w:right w:val="none" w:sz="0" w:space="0" w:color="auto"/>
      </w:divBdr>
    </w:div>
    <w:div w:id="676078497">
      <w:bodyDiv w:val="1"/>
      <w:marLeft w:val="0"/>
      <w:marRight w:val="0"/>
      <w:marTop w:val="0"/>
      <w:marBottom w:val="0"/>
      <w:divBdr>
        <w:top w:val="none" w:sz="0" w:space="0" w:color="auto"/>
        <w:left w:val="none" w:sz="0" w:space="0" w:color="auto"/>
        <w:bottom w:val="none" w:sz="0" w:space="0" w:color="auto"/>
        <w:right w:val="none" w:sz="0" w:space="0" w:color="auto"/>
      </w:divBdr>
    </w:div>
    <w:div w:id="841162148">
      <w:bodyDiv w:val="1"/>
      <w:marLeft w:val="0"/>
      <w:marRight w:val="0"/>
      <w:marTop w:val="0"/>
      <w:marBottom w:val="0"/>
      <w:divBdr>
        <w:top w:val="none" w:sz="0" w:space="0" w:color="auto"/>
        <w:left w:val="none" w:sz="0" w:space="0" w:color="auto"/>
        <w:bottom w:val="none" w:sz="0" w:space="0" w:color="auto"/>
        <w:right w:val="none" w:sz="0" w:space="0" w:color="auto"/>
      </w:divBdr>
    </w:div>
    <w:div w:id="843789832">
      <w:bodyDiv w:val="1"/>
      <w:marLeft w:val="0"/>
      <w:marRight w:val="0"/>
      <w:marTop w:val="0"/>
      <w:marBottom w:val="0"/>
      <w:divBdr>
        <w:top w:val="none" w:sz="0" w:space="0" w:color="auto"/>
        <w:left w:val="none" w:sz="0" w:space="0" w:color="auto"/>
        <w:bottom w:val="none" w:sz="0" w:space="0" w:color="auto"/>
        <w:right w:val="none" w:sz="0" w:space="0" w:color="auto"/>
      </w:divBdr>
    </w:div>
    <w:div w:id="857818533">
      <w:bodyDiv w:val="1"/>
      <w:marLeft w:val="0"/>
      <w:marRight w:val="0"/>
      <w:marTop w:val="0"/>
      <w:marBottom w:val="0"/>
      <w:divBdr>
        <w:top w:val="none" w:sz="0" w:space="0" w:color="auto"/>
        <w:left w:val="none" w:sz="0" w:space="0" w:color="auto"/>
        <w:bottom w:val="none" w:sz="0" w:space="0" w:color="auto"/>
        <w:right w:val="none" w:sz="0" w:space="0" w:color="auto"/>
      </w:divBdr>
    </w:div>
    <w:div w:id="1041050598">
      <w:bodyDiv w:val="1"/>
      <w:marLeft w:val="0"/>
      <w:marRight w:val="0"/>
      <w:marTop w:val="0"/>
      <w:marBottom w:val="0"/>
      <w:divBdr>
        <w:top w:val="none" w:sz="0" w:space="0" w:color="auto"/>
        <w:left w:val="none" w:sz="0" w:space="0" w:color="auto"/>
        <w:bottom w:val="none" w:sz="0" w:space="0" w:color="auto"/>
        <w:right w:val="none" w:sz="0" w:space="0" w:color="auto"/>
      </w:divBdr>
    </w:div>
    <w:div w:id="1101997904">
      <w:bodyDiv w:val="1"/>
      <w:marLeft w:val="0"/>
      <w:marRight w:val="0"/>
      <w:marTop w:val="0"/>
      <w:marBottom w:val="0"/>
      <w:divBdr>
        <w:top w:val="none" w:sz="0" w:space="0" w:color="auto"/>
        <w:left w:val="none" w:sz="0" w:space="0" w:color="auto"/>
        <w:bottom w:val="none" w:sz="0" w:space="0" w:color="auto"/>
        <w:right w:val="none" w:sz="0" w:space="0" w:color="auto"/>
      </w:divBdr>
    </w:div>
    <w:div w:id="1138841192">
      <w:bodyDiv w:val="1"/>
      <w:marLeft w:val="0"/>
      <w:marRight w:val="0"/>
      <w:marTop w:val="0"/>
      <w:marBottom w:val="0"/>
      <w:divBdr>
        <w:top w:val="none" w:sz="0" w:space="0" w:color="auto"/>
        <w:left w:val="none" w:sz="0" w:space="0" w:color="auto"/>
        <w:bottom w:val="none" w:sz="0" w:space="0" w:color="auto"/>
        <w:right w:val="none" w:sz="0" w:space="0" w:color="auto"/>
      </w:divBdr>
      <w:divsChild>
        <w:div w:id="1622497068">
          <w:marLeft w:val="0"/>
          <w:marRight w:val="0"/>
          <w:marTop w:val="0"/>
          <w:marBottom w:val="0"/>
          <w:divBdr>
            <w:top w:val="none" w:sz="0" w:space="0" w:color="auto"/>
            <w:left w:val="none" w:sz="0" w:space="0" w:color="auto"/>
            <w:bottom w:val="none" w:sz="0" w:space="0" w:color="auto"/>
            <w:right w:val="none" w:sz="0" w:space="0" w:color="auto"/>
          </w:divBdr>
          <w:divsChild>
            <w:div w:id="1942182344">
              <w:marLeft w:val="0"/>
              <w:marRight w:val="0"/>
              <w:marTop w:val="0"/>
              <w:marBottom w:val="0"/>
              <w:divBdr>
                <w:top w:val="none" w:sz="0" w:space="0" w:color="auto"/>
                <w:left w:val="none" w:sz="0" w:space="0" w:color="auto"/>
                <w:bottom w:val="none" w:sz="0" w:space="0" w:color="auto"/>
                <w:right w:val="none" w:sz="0" w:space="0" w:color="auto"/>
              </w:divBdr>
              <w:divsChild>
                <w:div w:id="180700802">
                  <w:marLeft w:val="0"/>
                  <w:marRight w:val="0"/>
                  <w:marTop w:val="0"/>
                  <w:marBottom w:val="0"/>
                  <w:divBdr>
                    <w:top w:val="none" w:sz="0" w:space="0" w:color="auto"/>
                    <w:left w:val="none" w:sz="0" w:space="0" w:color="auto"/>
                    <w:bottom w:val="none" w:sz="0" w:space="0" w:color="auto"/>
                    <w:right w:val="none" w:sz="0" w:space="0" w:color="auto"/>
                  </w:divBdr>
                  <w:divsChild>
                    <w:div w:id="1129667370">
                      <w:marLeft w:val="0"/>
                      <w:marRight w:val="0"/>
                      <w:marTop w:val="0"/>
                      <w:marBottom w:val="0"/>
                      <w:divBdr>
                        <w:top w:val="none" w:sz="0" w:space="0" w:color="auto"/>
                        <w:left w:val="none" w:sz="0" w:space="0" w:color="auto"/>
                        <w:bottom w:val="none" w:sz="0" w:space="0" w:color="auto"/>
                        <w:right w:val="none" w:sz="0" w:space="0" w:color="auto"/>
                      </w:divBdr>
                      <w:divsChild>
                        <w:div w:id="1921134714">
                          <w:marLeft w:val="0"/>
                          <w:marRight w:val="0"/>
                          <w:marTop w:val="0"/>
                          <w:marBottom w:val="0"/>
                          <w:divBdr>
                            <w:top w:val="none" w:sz="0" w:space="0" w:color="auto"/>
                            <w:left w:val="none" w:sz="0" w:space="0" w:color="auto"/>
                            <w:bottom w:val="none" w:sz="0" w:space="0" w:color="auto"/>
                            <w:right w:val="none" w:sz="0" w:space="0" w:color="auto"/>
                          </w:divBdr>
                          <w:divsChild>
                            <w:div w:id="1342658876">
                              <w:marLeft w:val="0"/>
                              <w:marRight w:val="0"/>
                              <w:marTop w:val="0"/>
                              <w:marBottom w:val="0"/>
                              <w:divBdr>
                                <w:top w:val="none" w:sz="0" w:space="0" w:color="auto"/>
                                <w:left w:val="none" w:sz="0" w:space="0" w:color="auto"/>
                                <w:bottom w:val="none" w:sz="0" w:space="0" w:color="auto"/>
                                <w:right w:val="none" w:sz="0" w:space="0" w:color="auto"/>
                              </w:divBdr>
                              <w:divsChild>
                                <w:div w:id="2126926929">
                                  <w:marLeft w:val="0"/>
                                  <w:marRight w:val="0"/>
                                  <w:marTop w:val="0"/>
                                  <w:marBottom w:val="0"/>
                                  <w:divBdr>
                                    <w:top w:val="none" w:sz="0" w:space="0" w:color="auto"/>
                                    <w:left w:val="none" w:sz="0" w:space="0" w:color="auto"/>
                                    <w:bottom w:val="none" w:sz="0" w:space="0" w:color="auto"/>
                                    <w:right w:val="none" w:sz="0" w:space="0" w:color="auto"/>
                                  </w:divBdr>
                                  <w:divsChild>
                                    <w:div w:id="1231505773">
                                      <w:marLeft w:val="0"/>
                                      <w:marRight w:val="0"/>
                                      <w:marTop w:val="0"/>
                                      <w:marBottom w:val="0"/>
                                      <w:divBdr>
                                        <w:top w:val="none" w:sz="0" w:space="0" w:color="auto"/>
                                        <w:left w:val="none" w:sz="0" w:space="0" w:color="auto"/>
                                        <w:bottom w:val="none" w:sz="0" w:space="0" w:color="auto"/>
                                        <w:right w:val="none" w:sz="0" w:space="0" w:color="auto"/>
                                      </w:divBdr>
                                      <w:divsChild>
                                        <w:div w:id="2092463938">
                                          <w:marLeft w:val="0"/>
                                          <w:marRight w:val="0"/>
                                          <w:marTop w:val="0"/>
                                          <w:marBottom w:val="0"/>
                                          <w:divBdr>
                                            <w:top w:val="none" w:sz="0" w:space="0" w:color="auto"/>
                                            <w:left w:val="none" w:sz="0" w:space="0" w:color="auto"/>
                                            <w:bottom w:val="none" w:sz="0" w:space="0" w:color="auto"/>
                                            <w:right w:val="none" w:sz="0" w:space="0" w:color="auto"/>
                                          </w:divBdr>
                                          <w:divsChild>
                                            <w:div w:id="1787432340">
                                              <w:marLeft w:val="0"/>
                                              <w:marRight w:val="0"/>
                                              <w:marTop w:val="0"/>
                                              <w:marBottom w:val="0"/>
                                              <w:divBdr>
                                                <w:top w:val="none" w:sz="0" w:space="0" w:color="auto"/>
                                                <w:left w:val="none" w:sz="0" w:space="0" w:color="auto"/>
                                                <w:bottom w:val="none" w:sz="0" w:space="0" w:color="auto"/>
                                                <w:right w:val="none" w:sz="0" w:space="0" w:color="auto"/>
                                              </w:divBdr>
                                              <w:divsChild>
                                                <w:div w:id="991523123">
                                                  <w:marLeft w:val="0"/>
                                                  <w:marRight w:val="0"/>
                                                  <w:marTop w:val="0"/>
                                                  <w:marBottom w:val="0"/>
                                                  <w:divBdr>
                                                    <w:top w:val="none" w:sz="0" w:space="0" w:color="auto"/>
                                                    <w:left w:val="none" w:sz="0" w:space="0" w:color="auto"/>
                                                    <w:bottom w:val="none" w:sz="0" w:space="0" w:color="auto"/>
                                                    <w:right w:val="none" w:sz="0" w:space="0" w:color="auto"/>
                                                  </w:divBdr>
                                                  <w:divsChild>
                                                    <w:div w:id="1672945754">
                                                      <w:marLeft w:val="0"/>
                                                      <w:marRight w:val="0"/>
                                                      <w:marTop w:val="0"/>
                                                      <w:marBottom w:val="0"/>
                                                      <w:divBdr>
                                                        <w:top w:val="none" w:sz="0" w:space="0" w:color="auto"/>
                                                        <w:left w:val="none" w:sz="0" w:space="0" w:color="auto"/>
                                                        <w:bottom w:val="none" w:sz="0" w:space="0" w:color="auto"/>
                                                        <w:right w:val="none" w:sz="0" w:space="0" w:color="auto"/>
                                                      </w:divBdr>
                                                      <w:divsChild>
                                                        <w:div w:id="17471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7721734">
      <w:bodyDiv w:val="1"/>
      <w:marLeft w:val="0"/>
      <w:marRight w:val="0"/>
      <w:marTop w:val="0"/>
      <w:marBottom w:val="0"/>
      <w:divBdr>
        <w:top w:val="none" w:sz="0" w:space="0" w:color="auto"/>
        <w:left w:val="none" w:sz="0" w:space="0" w:color="auto"/>
        <w:bottom w:val="none" w:sz="0" w:space="0" w:color="auto"/>
        <w:right w:val="none" w:sz="0" w:space="0" w:color="auto"/>
      </w:divBdr>
    </w:div>
    <w:div w:id="1465853626">
      <w:bodyDiv w:val="1"/>
      <w:marLeft w:val="0"/>
      <w:marRight w:val="0"/>
      <w:marTop w:val="0"/>
      <w:marBottom w:val="0"/>
      <w:divBdr>
        <w:top w:val="none" w:sz="0" w:space="0" w:color="auto"/>
        <w:left w:val="none" w:sz="0" w:space="0" w:color="auto"/>
        <w:bottom w:val="none" w:sz="0" w:space="0" w:color="auto"/>
        <w:right w:val="none" w:sz="0" w:space="0" w:color="auto"/>
      </w:divBdr>
    </w:div>
    <w:div w:id="1495026663">
      <w:bodyDiv w:val="1"/>
      <w:marLeft w:val="0"/>
      <w:marRight w:val="0"/>
      <w:marTop w:val="0"/>
      <w:marBottom w:val="0"/>
      <w:divBdr>
        <w:top w:val="none" w:sz="0" w:space="0" w:color="auto"/>
        <w:left w:val="none" w:sz="0" w:space="0" w:color="auto"/>
        <w:bottom w:val="none" w:sz="0" w:space="0" w:color="auto"/>
        <w:right w:val="none" w:sz="0" w:space="0" w:color="auto"/>
      </w:divBdr>
      <w:divsChild>
        <w:div w:id="1010377212">
          <w:marLeft w:val="0"/>
          <w:marRight w:val="0"/>
          <w:marTop w:val="0"/>
          <w:marBottom w:val="0"/>
          <w:divBdr>
            <w:top w:val="none" w:sz="0" w:space="0" w:color="auto"/>
            <w:left w:val="none" w:sz="0" w:space="0" w:color="auto"/>
            <w:bottom w:val="none" w:sz="0" w:space="0" w:color="auto"/>
            <w:right w:val="none" w:sz="0" w:space="0" w:color="auto"/>
          </w:divBdr>
          <w:divsChild>
            <w:div w:id="478377730">
              <w:marLeft w:val="0"/>
              <w:marRight w:val="0"/>
              <w:marTop w:val="0"/>
              <w:marBottom w:val="0"/>
              <w:divBdr>
                <w:top w:val="none" w:sz="0" w:space="0" w:color="auto"/>
                <w:left w:val="none" w:sz="0" w:space="0" w:color="auto"/>
                <w:bottom w:val="none" w:sz="0" w:space="0" w:color="auto"/>
                <w:right w:val="none" w:sz="0" w:space="0" w:color="auto"/>
              </w:divBdr>
              <w:divsChild>
                <w:div w:id="1395350565">
                  <w:marLeft w:val="0"/>
                  <w:marRight w:val="0"/>
                  <w:marTop w:val="0"/>
                  <w:marBottom w:val="0"/>
                  <w:divBdr>
                    <w:top w:val="none" w:sz="0" w:space="0" w:color="auto"/>
                    <w:left w:val="none" w:sz="0" w:space="0" w:color="auto"/>
                    <w:bottom w:val="none" w:sz="0" w:space="0" w:color="auto"/>
                    <w:right w:val="none" w:sz="0" w:space="0" w:color="auto"/>
                  </w:divBdr>
                  <w:divsChild>
                    <w:div w:id="1003053208">
                      <w:marLeft w:val="0"/>
                      <w:marRight w:val="0"/>
                      <w:marTop w:val="0"/>
                      <w:marBottom w:val="0"/>
                      <w:divBdr>
                        <w:top w:val="none" w:sz="0" w:space="0" w:color="auto"/>
                        <w:left w:val="none" w:sz="0" w:space="0" w:color="auto"/>
                        <w:bottom w:val="none" w:sz="0" w:space="0" w:color="auto"/>
                        <w:right w:val="none" w:sz="0" w:space="0" w:color="auto"/>
                      </w:divBdr>
                      <w:divsChild>
                        <w:div w:id="1611623169">
                          <w:marLeft w:val="0"/>
                          <w:marRight w:val="0"/>
                          <w:marTop w:val="0"/>
                          <w:marBottom w:val="0"/>
                          <w:divBdr>
                            <w:top w:val="none" w:sz="0" w:space="0" w:color="auto"/>
                            <w:left w:val="none" w:sz="0" w:space="0" w:color="auto"/>
                            <w:bottom w:val="none" w:sz="0" w:space="0" w:color="auto"/>
                            <w:right w:val="none" w:sz="0" w:space="0" w:color="auto"/>
                          </w:divBdr>
                          <w:divsChild>
                            <w:div w:id="485317407">
                              <w:marLeft w:val="0"/>
                              <w:marRight w:val="0"/>
                              <w:marTop w:val="0"/>
                              <w:marBottom w:val="0"/>
                              <w:divBdr>
                                <w:top w:val="none" w:sz="0" w:space="0" w:color="auto"/>
                                <w:left w:val="none" w:sz="0" w:space="0" w:color="auto"/>
                                <w:bottom w:val="none" w:sz="0" w:space="0" w:color="auto"/>
                                <w:right w:val="none" w:sz="0" w:space="0" w:color="auto"/>
                              </w:divBdr>
                              <w:divsChild>
                                <w:div w:id="1307472631">
                                  <w:marLeft w:val="0"/>
                                  <w:marRight w:val="0"/>
                                  <w:marTop w:val="0"/>
                                  <w:marBottom w:val="0"/>
                                  <w:divBdr>
                                    <w:top w:val="none" w:sz="0" w:space="0" w:color="auto"/>
                                    <w:left w:val="none" w:sz="0" w:space="0" w:color="auto"/>
                                    <w:bottom w:val="none" w:sz="0" w:space="0" w:color="auto"/>
                                    <w:right w:val="none" w:sz="0" w:space="0" w:color="auto"/>
                                  </w:divBdr>
                                  <w:divsChild>
                                    <w:div w:id="1458059220">
                                      <w:marLeft w:val="0"/>
                                      <w:marRight w:val="0"/>
                                      <w:marTop w:val="0"/>
                                      <w:marBottom w:val="0"/>
                                      <w:divBdr>
                                        <w:top w:val="none" w:sz="0" w:space="0" w:color="auto"/>
                                        <w:left w:val="none" w:sz="0" w:space="0" w:color="auto"/>
                                        <w:bottom w:val="none" w:sz="0" w:space="0" w:color="auto"/>
                                        <w:right w:val="none" w:sz="0" w:space="0" w:color="auto"/>
                                      </w:divBdr>
                                      <w:divsChild>
                                        <w:div w:id="512229955">
                                          <w:marLeft w:val="0"/>
                                          <w:marRight w:val="0"/>
                                          <w:marTop w:val="0"/>
                                          <w:marBottom w:val="0"/>
                                          <w:divBdr>
                                            <w:top w:val="none" w:sz="0" w:space="0" w:color="auto"/>
                                            <w:left w:val="none" w:sz="0" w:space="0" w:color="auto"/>
                                            <w:bottom w:val="none" w:sz="0" w:space="0" w:color="auto"/>
                                            <w:right w:val="none" w:sz="0" w:space="0" w:color="auto"/>
                                          </w:divBdr>
                                          <w:divsChild>
                                            <w:div w:id="1161391626">
                                              <w:marLeft w:val="0"/>
                                              <w:marRight w:val="0"/>
                                              <w:marTop w:val="0"/>
                                              <w:marBottom w:val="0"/>
                                              <w:divBdr>
                                                <w:top w:val="none" w:sz="0" w:space="0" w:color="auto"/>
                                                <w:left w:val="none" w:sz="0" w:space="0" w:color="auto"/>
                                                <w:bottom w:val="none" w:sz="0" w:space="0" w:color="auto"/>
                                                <w:right w:val="none" w:sz="0" w:space="0" w:color="auto"/>
                                              </w:divBdr>
                                              <w:divsChild>
                                                <w:div w:id="1824274211">
                                                  <w:marLeft w:val="0"/>
                                                  <w:marRight w:val="0"/>
                                                  <w:marTop w:val="0"/>
                                                  <w:marBottom w:val="0"/>
                                                  <w:divBdr>
                                                    <w:top w:val="none" w:sz="0" w:space="0" w:color="auto"/>
                                                    <w:left w:val="none" w:sz="0" w:space="0" w:color="auto"/>
                                                    <w:bottom w:val="none" w:sz="0" w:space="0" w:color="auto"/>
                                                    <w:right w:val="none" w:sz="0" w:space="0" w:color="auto"/>
                                                  </w:divBdr>
                                                  <w:divsChild>
                                                    <w:div w:id="1497107133">
                                                      <w:marLeft w:val="0"/>
                                                      <w:marRight w:val="0"/>
                                                      <w:marTop w:val="0"/>
                                                      <w:marBottom w:val="0"/>
                                                      <w:divBdr>
                                                        <w:top w:val="none" w:sz="0" w:space="0" w:color="auto"/>
                                                        <w:left w:val="none" w:sz="0" w:space="0" w:color="auto"/>
                                                        <w:bottom w:val="none" w:sz="0" w:space="0" w:color="auto"/>
                                                        <w:right w:val="none" w:sz="0" w:space="0" w:color="auto"/>
                                                      </w:divBdr>
                                                      <w:divsChild>
                                                        <w:div w:id="32089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5510002">
      <w:bodyDiv w:val="1"/>
      <w:marLeft w:val="0"/>
      <w:marRight w:val="0"/>
      <w:marTop w:val="0"/>
      <w:marBottom w:val="0"/>
      <w:divBdr>
        <w:top w:val="none" w:sz="0" w:space="0" w:color="auto"/>
        <w:left w:val="none" w:sz="0" w:space="0" w:color="auto"/>
        <w:bottom w:val="none" w:sz="0" w:space="0" w:color="auto"/>
        <w:right w:val="none" w:sz="0" w:space="0" w:color="auto"/>
      </w:divBdr>
      <w:divsChild>
        <w:div w:id="1580404993">
          <w:marLeft w:val="0"/>
          <w:marRight w:val="0"/>
          <w:marTop w:val="0"/>
          <w:marBottom w:val="0"/>
          <w:divBdr>
            <w:top w:val="none" w:sz="0" w:space="0" w:color="auto"/>
            <w:left w:val="none" w:sz="0" w:space="0" w:color="auto"/>
            <w:bottom w:val="none" w:sz="0" w:space="0" w:color="auto"/>
            <w:right w:val="none" w:sz="0" w:space="0" w:color="auto"/>
          </w:divBdr>
          <w:divsChild>
            <w:div w:id="234357442">
              <w:marLeft w:val="0"/>
              <w:marRight w:val="0"/>
              <w:marTop w:val="0"/>
              <w:marBottom w:val="0"/>
              <w:divBdr>
                <w:top w:val="none" w:sz="0" w:space="0" w:color="auto"/>
                <w:left w:val="none" w:sz="0" w:space="0" w:color="auto"/>
                <w:bottom w:val="none" w:sz="0" w:space="0" w:color="auto"/>
                <w:right w:val="none" w:sz="0" w:space="0" w:color="auto"/>
              </w:divBdr>
              <w:divsChild>
                <w:div w:id="291525034">
                  <w:marLeft w:val="0"/>
                  <w:marRight w:val="0"/>
                  <w:marTop w:val="0"/>
                  <w:marBottom w:val="0"/>
                  <w:divBdr>
                    <w:top w:val="none" w:sz="0" w:space="0" w:color="auto"/>
                    <w:left w:val="none" w:sz="0" w:space="0" w:color="auto"/>
                    <w:bottom w:val="none" w:sz="0" w:space="0" w:color="auto"/>
                    <w:right w:val="none" w:sz="0" w:space="0" w:color="auto"/>
                  </w:divBdr>
                  <w:divsChild>
                    <w:div w:id="1301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365639">
      <w:bodyDiv w:val="1"/>
      <w:marLeft w:val="0"/>
      <w:marRight w:val="0"/>
      <w:marTop w:val="0"/>
      <w:marBottom w:val="0"/>
      <w:divBdr>
        <w:top w:val="none" w:sz="0" w:space="0" w:color="auto"/>
        <w:left w:val="none" w:sz="0" w:space="0" w:color="auto"/>
        <w:bottom w:val="none" w:sz="0" w:space="0" w:color="auto"/>
        <w:right w:val="none" w:sz="0" w:space="0" w:color="auto"/>
      </w:divBdr>
    </w:div>
    <w:div w:id="1780295541">
      <w:bodyDiv w:val="1"/>
      <w:marLeft w:val="0"/>
      <w:marRight w:val="0"/>
      <w:marTop w:val="0"/>
      <w:marBottom w:val="0"/>
      <w:divBdr>
        <w:top w:val="none" w:sz="0" w:space="0" w:color="auto"/>
        <w:left w:val="none" w:sz="0" w:space="0" w:color="auto"/>
        <w:bottom w:val="none" w:sz="0" w:space="0" w:color="auto"/>
        <w:right w:val="none" w:sz="0" w:space="0" w:color="auto"/>
      </w:divBdr>
      <w:divsChild>
        <w:div w:id="452671368">
          <w:marLeft w:val="0"/>
          <w:marRight w:val="0"/>
          <w:marTop w:val="0"/>
          <w:marBottom w:val="0"/>
          <w:divBdr>
            <w:top w:val="none" w:sz="0" w:space="0" w:color="auto"/>
            <w:left w:val="none" w:sz="0" w:space="0" w:color="auto"/>
            <w:bottom w:val="none" w:sz="0" w:space="0" w:color="auto"/>
            <w:right w:val="none" w:sz="0" w:space="0" w:color="auto"/>
          </w:divBdr>
          <w:divsChild>
            <w:div w:id="597643874">
              <w:marLeft w:val="0"/>
              <w:marRight w:val="0"/>
              <w:marTop w:val="0"/>
              <w:marBottom w:val="0"/>
              <w:divBdr>
                <w:top w:val="none" w:sz="0" w:space="0" w:color="auto"/>
                <w:left w:val="none" w:sz="0" w:space="0" w:color="auto"/>
                <w:bottom w:val="none" w:sz="0" w:space="0" w:color="auto"/>
                <w:right w:val="none" w:sz="0" w:space="0" w:color="auto"/>
              </w:divBdr>
              <w:divsChild>
                <w:div w:id="2018535182">
                  <w:marLeft w:val="0"/>
                  <w:marRight w:val="0"/>
                  <w:marTop w:val="0"/>
                  <w:marBottom w:val="0"/>
                  <w:divBdr>
                    <w:top w:val="none" w:sz="0" w:space="0" w:color="auto"/>
                    <w:left w:val="none" w:sz="0" w:space="0" w:color="auto"/>
                    <w:bottom w:val="none" w:sz="0" w:space="0" w:color="auto"/>
                    <w:right w:val="none" w:sz="0" w:space="0" w:color="auto"/>
                  </w:divBdr>
                  <w:divsChild>
                    <w:div w:id="718821952">
                      <w:marLeft w:val="0"/>
                      <w:marRight w:val="0"/>
                      <w:marTop w:val="0"/>
                      <w:marBottom w:val="0"/>
                      <w:divBdr>
                        <w:top w:val="none" w:sz="0" w:space="0" w:color="auto"/>
                        <w:left w:val="none" w:sz="0" w:space="0" w:color="auto"/>
                        <w:bottom w:val="none" w:sz="0" w:space="0" w:color="auto"/>
                        <w:right w:val="none" w:sz="0" w:space="0" w:color="auto"/>
                      </w:divBdr>
                      <w:divsChild>
                        <w:div w:id="2090079538">
                          <w:marLeft w:val="0"/>
                          <w:marRight w:val="0"/>
                          <w:marTop w:val="0"/>
                          <w:marBottom w:val="0"/>
                          <w:divBdr>
                            <w:top w:val="none" w:sz="0" w:space="0" w:color="auto"/>
                            <w:left w:val="none" w:sz="0" w:space="0" w:color="auto"/>
                            <w:bottom w:val="none" w:sz="0" w:space="0" w:color="auto"/>
                            <w:right w:val="none" w:sz="0" w:space="0" w:color="auto"/>
                          </w:divBdr>
                          <w:divsChild>
                            <w:div w:id="1700277474">
                              <w:marLeft w:val="0"/>
                              <w:marRight w:val="0"/>
                              <w:marTop w:val="0"/>
                              <w:marBottom w:val="0"/>
                              <w:divBdr>
                                <w:top w:val="none" w:sz="0" w:space="0" w:color="auto"/>
                                <w:left w:val="none" w:sz="0" w:space="0" w:color="auto"/>
                                <w:bottom w:val="none" w:sz="0" w:space="0" w:color="auto"/>
                                <w:right w:val="none" w:sz="0" w:space="0" w:color="auto"/>
                              </w:divBdr>
                              <w:divsChild>
                                <w:div w:id="1483278856">
                                  <w:marLeft w:val="0"/>
                                  <w:marRight w:val="0"/>
                                  <w:marTop w:val="0"/>
                                  <w:marBottom w:val="0"/>
                                  <w:divBdr>
                                    <w:top w:val="none" w:sz="0" w:space="0" w:color="auto"/>
                                    <w:left w:val="none" w:sz="0" w:space="0" w:color="auto"/>
                                    <w:bottom w:val="none" w:sz="0" w:space="0" w:color="auto"/>
                                    <w:right w:val="none" w:sz="0" w:space="0" w:color="auto"/>
                                  </w:divBdr>
                                  <w:divsChild>
                                    <w:div w:id="1411853357">
                                      <w:marLeft w:val="0"/>
                                      <w:marRight w:val="0"/>
                                      <w:marTop w:val="0"/>
                                      <w:marBottom w:val="0"/>
                                      <w:divBdr>
                                        <w:top w:val="none" w:sz="0" w:space="0" w:color="auto"/>
                                        <w:left w:val="none" w:sz="0" w:space="0" w:color="auto"/>
                                        <w:bottom w:val="none" w:sz="0" w:space="0" w:color="auto"/>
                                        <w:right w:val="none" w:sz="0" w:space="0" w:color="auto"/>
                                      </w:divBdr>
                                      <w:divsChild>
                                        <w:div w:id="809830216">
                                          <w:marLeft w:val="0"/>
                                          <w:marRight w:val="0"/>
                                          <w:marTop w:val="0"/>
                                          <w:marBottom w:val="0"/>
                                          <w:divBdr>
                                            <w:top w:val="none" w:sz="0" w:space="0" w:color="auto"/>
                                            <w:left w:val="none" w:sz="0" w:space="0" w:color="auto"/>
                                            <w:bottom w:val="none" w:sz="0" w:space="0" w:color="auto"/>
                                            <w:right w:val="none" w:sz="0" w:space="0" w:color="auto"/>
                                          </w:divBdr>
                                          <w:divsChild>
                                            <w:div w:id="1509440334">
                                              <w:marLeft w:val="0"/>
                                              <w:marRight w:val="0"/>
                                              <w:marTop w:val="0"/>
                                              <w:marBottom w:val="0"/>
                                              <w:divBdr>
                                                <w:top w:val="none" w:sz="0" w:space="0" w:color="auto"/>
                                                <w:left w:val="none" w:sz="0" w:space="0" w:color="auto"/>
                                                <w:bottom w:val="none" w:sz="0" w:space="0" w:color="auto"/>
                                                <w:right w:val="none" w:sz="0" w:space="0" w:color="auto"/>
                                              </w:divBdr>
                                              <w:divsChild>
                                                <w:div w:id="310721029">
                                                  <w:marLeft w:val="0"/>
                                                  <w:marRight w:val="0"/>
                                                  <w:marTop w:val="0"/>
                                                  <w:marBottom w:val="0"/>
                                                  <w:divBdr>
                                                    <w:top w:val="none" w:sz="0" w:space="0" w:color="auto"/>
                                                    <w:left w:val="none" w:sz="0" w:space="0" w:color="auto"/>
                                                    <w:bottom w:val="none" w:sz="0" w:space="0" w:color="auto"/>
                                                    <w:right w:val="none" w:sz="0" w:space="0" w:color="auto"/>
                                                  </w:divBdr>
                                                  <w:divsChild>
                                                    <w:div w:id="175193363">
                                                      <w:marLeft w:val="0"/>
                                                      <w:marRight w:val="0"/>
                                                      <w:marTop w:val="0"/>
                                                      <w:marBottom w:val="0"/>
                                                      <w:divBdr>
                                                        <w:top w:val="none" w:sz="0" w:space="0" w:color="auto"/>
                                                        <w:left w:val="none" w:sz="0" w:space="0" w:color="auto"/>
                                                        <w:bottom w:val="none" w:sz="0" w:space="0" w:color="auto"/>
                                                        <w:right w:val="none" w:sz="0" w:space="0" w:color="auto"/>
                                                      </w:divBdr>
                                                      <w:divsChild>
                                                        <w:div w:id="12039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3068867">
      <w:bodyDiv w:val="1"/>
      <w:marLeft w:val="0"/>
      <w:marRight w:val="0"/>
      <w:marTop w:val="0"/>
      <w:marBottom w:val="0"/>
      <w:divBdr>
        <w:top w:val="none" w:sz="0" w:space="0" w:color="auto"/>
        <w:left w:val="none" w:sz="0" w:space="0" w:color="auto"/>
        <w:bottom w:val="none" w:sz="0" w:space="0" w:color="auto"/>
        <w:right w:val="none" w:sz="0" w:space="0" w:color="auto"/>
      </w:divBdr>
    </w:div>
    <w:div w:id="1970939263">
      <w:bodyDiv w:val="1"/>
      <w:marLeft w:val="0"/>
      <w:marRight w:val="0"/>
      <w:marTop w:val="0"/>
      <w:marBottom w:val="0"/>
      <w:divBdr>
        <w:top w:val="none" w:sz="0" w:space="0" w:color="auto"/>
        <w:left w:val="none" w:sz="0" w:space="0" w:color="auto"/>
        <w:bottom w:val="none" w:sz="0" w:space="0" w:color="auto"/>
        <w:right w:val="none" w:sz="0" w:space="0" w:color="auto"/>
      </w:divBdr>
    </w:div>
    <w:div w:id="2030832772">
      <w:bodyDiv w:val="1"/>
      <w:marLeft w:val="0"/>
      <w:marRight w:val="0"/>
      <w:marTop w:val="0"/>
      <w:marBottom w:val="0"/>
      <w:divBdr>
        <w:top w:val="none" w:sz="0" w:space="0" w:color="auto"/>
        <w:left w:val="none" w:sz="0" w:space="0" w:color="auto"/>
        <w:bottom w:val="none" w:sz="0" w:space="0" w:color="auto"/>
        <w:right w:val="none" w:sz="0" w:space="0" w:color="auto"/>
      </w:divBdr>
    </w:div>
    <w:div w:id="2043284679">
      <w:bodyDiv w:val="1"/>
      <w:marLeft w:val="0"/>
      <w:marRight w:val="0"/>
      <w:marTop w:val="0"/>
      <w:marBottom w:val="0"/>
      <w:divBdr>
        <w:top w:val="none" w:sz="0" w:space="0" w:color="auto"/>
        <w:left w:val="none" w:sz="0" w:space="0" w:color="auto"/>
        <w:bottom w:val="none" w:sz="0" w:space="0" w:color="auto"/>
        <w:right w:val="none" w:sz="0" w:space="0" w:color="auto"/>
      </w:divBdr>
    </w:div>
    <w:div w:id="211474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admin-www.foodstandards.gov.au/code/changes/Pages/Documents-for-public-comment.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admin-www.foodstandards.gov.au/code/changes/submission/Pages/default.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dmin-www.foodstandards.gov.au/code/changes/submission/Pages/default.aspx" TargetMode="External"/><Relationship Id="rId20" Type="http://schemas.openxmlformats.org/officeDocument/2006/relationships/hyperlink" Target="mailto:standards.management@foodstandards.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2.png"/><Relationship Id="rId23" Type="http://schemas.openxmlformats.org/officeDocument/2006/relationships/header" Target="header1.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hyperlink" Target="mailto:submissions@foodstandards.gov.au" TargetMode="External"/><Relationship Id="rId22" Type="http://schemas.openxmlformats.org/officeDocument/2006/relationships/footer" Target="footer2.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8959f586-1386-49a0-8f25-29490ba8c513" ContentTypeId="0x01010004C4C934AD08B647A78FCADD498BE31902"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isl xmlns:xsd="http://www.w3.org/2001/XMLSchema" xmlns:xsi="http://www.w3.org/2001/XMLSchema-instance" xmlns="http://www.boldonjames.com/2008/01/sie/internal/label" sislVersion="0" policy="1865c0a7-d648-4a74-80fe-fa9dc7fe13cc" origin="userSelected">
  <element uid="a68a5297-83bb-4ba8-a7cd-4b62d6981a77" value=""/>
</sisl>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F212D-68DE-4C54-9AF3-FAD03D69779B}"/>
</file>

<file path=customXml/itemProps2.xml><?xml version="1.0" encoding="utf-8"?>
<ds:datastoreItem xmlns:ds="http://schemas.openxmlformats.org/officeDocument/2006/customXml" ds:itemID="{ED828A40-C020-4DBE-B843-AEB30C860C72}"/>
</file>

<file path=customXml/itemProps3.xml><?xml version="1.0" encoding="utf-8"?>
<ds:datastoreItem xmlns:ds="http://schemas.openxmlformats.org/officeDocument/2006/customXml" ds:itemID="{262F9029-28CA-44A9-B1DC-F2C2C9CEE2FC}"/>
</file>

<file path=customXml/itemProps4.xml><?xml version="1.0" encoding="utf-8"?>
<ds:datastoreItem xmlns:ds="http://schemas.openxmlformats.org/officeDocument/2006/customXml" ds:itemID="{C81F212D-68DE-4C54-9AF3-FAD03D69779B}">
  <ds:schemaRefs>
    <ds:schemaRef ds:uri="http://schemas.microsoft.com/office/2006/metadata/longProperties"/>
  </ds:schemaRefs>
</ds:datastoreItem>
</file>

<file path=customXml/itemProps5.xml><?xml version="1.0" encoding="utf-8"?>
<ds:datastoreItem xmlns:ds="http://schemas.openxmlformats.org/officeDocument/2006/customXml" ds:itemID="{3369D125-14EF-4A77-B266-4BFB3DED4C4A}">
  <ds:schemaRefs>
    <ds:schemaRef ds:uri="Microsoft.SharePoint.Taxonomy.ContentTypeSync"/>
  </ds:schemaRefs>
</ds:datastoreItem>
</file>

<file path=customXml/itemProps6.xml><?xml version="1.0" encoding="utf-8"?>
<ds:datastoreItem xmlns:ds="http://schemas.openxmlformats.org/officeDocument/2006/customXml" ds:itemID="{5631D546-6912-4109-8CDF-38F60CD99714}"/>
</file>

<file path=customXml/itemProps7.xml><?xml version="1.0" encoding="utf-8"?>
<ds:datastoreItem xmlns:ds="http://schemas.openxmlformats.org/officeDocument/2006/customXml" ds:itemID="{2CACD2E7-48A9-4D68-AD6A-381FF77A4B8A}"/>
</file>

<file path=customXml/itemProps8.xml><?xml version="1.0" encoding="utf-8"?>
<ds:datastoreItem xmlns:ds="http://schemas.openxmlformats.org/officeDocument/2006/customXml" ds:itemID="{6ECDA123-CD94-4696-91A6-43B121DE6F5A}"/>
</file>

<file path=docProps/app.xml><?xml version="1.0" encoding="utf-8"?>
<Properties xmlns="http://schemas.openxmlformats.org/officeDocument/2006/extended-properties" xmlns:vt="http://schemas.openxmlformats.org/officeDocument/2006/docPropsVTypes">
  <Template>Normal</Template>
  <TotalTime>5989</TotalTime>
  <Pages>19</Pages>
  <Words>8166</Words>
  <Characters>46548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54605</CharactersWithSpaces>
  <SharedDoc>false</SharedDoc>
  <HLinks>
    <vt:vector size="198" baseType="variant">
      <vt:variant>
        <vt:i4>1441840</vt:i4>
      </vt:variant>
      <vt:variant>
        <vt:i4>179</vt:i4>
      </vt:variant>
      <vt:variant>
        <vt:i4>0</vt:i4>
      </vt:variant>
      <vt:variant>
        <vt:i4>5</vt:i4>
      </vt:variant>
      <vt:variant>
        <vt:lpwstr/>
      </vt:variant>
      <vt:variant>
        <vt:lpwstr>_Toc520720747</vt:lpwstr>
      </vt:variant>
      <vt:variant>
        <vt:i4>1441840</vt:i4>
      </vt:variant>
      <vt:variant>
        <vt:i4>173</vt:i4>
      </vt:variant>
      <vt:variant>
        <vt:i4>0</vt:i4>
      </vt:variant>
      <vt:variant>
        <vt:i4>5</vt:i4>
      </vt:variant>
      <vt:variant>
        <vt:lpwstr/>
      </vt:variant>
      <vt:variant>
        <vt:lpwstr>_Toc520720746</vt:lpwstr>
      </vt:variant>
      <vt:variant>
        <vt:i4>1441840</vt:i4>
      </vt:variant>
      <vt:variant>
        <vt:i4>167</vt:i4>
      </vt:variant>
      <vt:variant>
        <vt:i4>0</vt:i4>
      </vt:variant>
      <vt:variant>
        <vt:i4>5</vt:i4>
      </vt:variant>
      <vt:variant>
        <vt:lpwstr/>
      </vt:variant>
      <vt:variant>
        <vt:lpwstr>_Toc520720745</vt:lpwstr>
      </vt:variant>
      <vt:variant>
        <vt:i4>1441840</vt:i4>
      </vt:variant>
      <vt:variant>
        <vt:i4>161</vt:i4>
      </vt:variant>
      <vt:variant>
        <vt:i4>0</vt:i4>
      </vt:variant>
      <vt:variant>
        <vt:i4>5</vt:i4>
      </vt:variant>
      <vt:variant>
        <vt:lpwstr/>
      </vt:variant>
      <vt:variant>
        <vt:lpwstr>_Toc520720744</vt:lpwstr>
      </vt:variant>
      <vt:variant>
        <vt:i4>1441840</vt:i4>
      </vt:variant>
      <vt:variant>
        <vt:i4>155</vt:i4>
      </vt:variant>
      <vt:variant>
        <vt:i4>0</vt:i4>
      </vt:variant>
      <vt:variant>
        <vt:i4>5</vt:i4>
      </vt:variant>
      <vt:variant>
        <vt:lpwstr/>
      </vt:variant>
      <vt:variant>
        <vt:lpwstr>_Toc520720743</vt:lpwstr>
      </vt:variant>
      <vt:variant>
        <vt:i4>1441840</vt:i4>
      </vt:variant>
      <vt:variant>
        <vt:i4>149</vt:i4>
      </vt:variant>
      <vt:variant>
        <vt:i4>0</vt:i4>
      </vt:variant>
      <vt:variant>
        <vt:i4>5</vt:i4>
      </vt:variant>
      <vt:variant>
        <vt:lpwstr/>
      </vt:variant>
      <vt:variant>
        <vt:lpwstr>_Toc520720742</vt:lpwstr>
      </vt:variant>
      <vt:variant>
        <vt:i4>1441840</vt:i4>
      </vt:variant>
      <vt:variant>
        <vt:i4>143</vt:i4>
      </vt:variant>
      <vt:variant>
        <vt:i4>0</vt:i4>
      </vt:variant>
      <vt:variant>
        <vt:i4>5</vt:i4>
      </vt:variant>
      <vt:variant>
        <vt:lpwstr/>
      </vt:variant>
      <vt:variant>
        <vt:lpwstr>_Toc520720741</vt:lpwstr>
      </vt:variant>
      <vt:variant>
        <vt:i4>1441840</vt:i4>
      </vt:variant>
      <vt:variant>
        <vt:i4>137</vt:i4>
      </vt:variant>
      <vt:variant>
        <vt:i4>0</vt:i4>
      </vt:variant>
      <vt:variant>
        <vt:i4>5</vt:i4>
      </vt:variant>
      <vt:variant>
        <vt:lpwstr/>
      </vt:variant>
      <vt:variant>
        <vt:lpwstr>_Toc520720740</vt:lpwstr>
      </vt:variant>
      <vt:variant>
        <vt:i4>1114160</vt:i4>
      </vt:variant>
      <vt:variant>
        <vt:i4>131</vt:i4>
      </vt:variant>
      <vt:variant>
        <vt:i4>0</vt:i4>
      </vt:variant>
      <vt:variant>
        <vt:i4>5</vt:i4>
      </vt:variant>
      <vt:variant>
        <vt:lpwstr/>
      </vt:variant>
      <vt:variant>
        <vt:lpwstr>_Toc520720739</vt:lpwstr>
      </vt:variant>
      <vt:variant>
        <vt:i4>1114160</vt:i4>
      </vt:variant>
      <vt:variant>
        <vt:i4>125</vt:i4>
      </vt:variant>
      <vt:variant>
        <vt:i4>0</vt:i4>
      </vt:variant>
      <vt:variant>
        <vt:i4>5</vt:i4>
      </vt:variant>
      <vt:variant>
        <vt:lpwstr/>
      </vt:variant>
      <vt:variant>
        <vt:lpwstr>_Toc520720738</vt:lpwstr>
      </vt:variant>
      <vt:variant>
        <vt:i4>1114160</vt:i4>
      </vt:variant>
      <vt:variant>
        <vt:i4>119</vt:i4>
      </vt:variant>
      <vt:variant>
        <vt:i4>0</vt:i4>
      </vt:variant>
      <vt:variant>
        <vt:i4>5</vt:i4>
      </vt:variant>
      <vt:variant>
        <vt:lpwstr/>
      </vt:variant>
      <vt:variant>
        <vt:lpwstr>_Toc520720737</vt:lpwstr>
      </vt:variant>
      <vt:variant>
        <vt:i4>1114160</vt:i4>
      </vt:variant>
      <vt:variant>
        <vt:i4>113</vt:i4>
      </vt:variant>
      <vt:variant>
        <vt:i4>0</vt:i4>
      </vt:variant>
      <vt:variant>
        <vt:i4>5</vt:i4>
      </vt:variant>
      <vt:variant>
        <vt:lpwstr/>
      </vt:variant>
      <vt:variant>
        <vt:lpwstr>_Toc520720736</vt:lpwstr>
      </vt:variant>
      <vt:variant>
        <vt:i4>1114160</vt:i4>
      </vt:variant>
      <vt:variant>
        <vt:i4>107</vt:i4>
      </vt:variant>
      <vt:variant>
        <vt:i4>0</vt:i4>
      </vt:variant>
      <vt:variant>
        <vt:i4>5</vt:i4>
      </vt:variant>
      <vt:variant>
        <vt:lpwstr/>
      </vt:variant>
      <vt:variant>
        <vt:lpwstr>_Toc520720735</vt:lpwstr>
      </vt:variant>
      <vt:variant>
        <vt:i4>1114160</vt:i4>
      </vt:variant>
      <vt:variant>
        <vt:i4>101</vt:i4>
      </vt:variant>
      <vt:variant>
        <vt:i4>0</vt:i4>
      </vt:variant>
      <vt:variant>
        <vt:i4>5</vt:i4>
      </vt:variant>
      <vt:variant>
        <vt:lpwstr/>
      </vt:variant>
      <vt:variant>
        <vt:lpwstr>_Toc520720734</vt:lpwstr>
      </vt:variant>
      <vt:variant>
        <vt:i4>1114160</vt:i4>
      </vt:variant>
      <vt:variant>
        <vt:i4>95</vt:i4>
      </vt:variant>
      <vt:variant>
        <vt:i4>0</vt:i4>
      </vt:variant>
      <vt:variant>
        <vt:i4>5</vt:i4>
      </vt:variant>
      <vt:variant>
        <vt:lpwstr/>
      </vt:variant>
      <vt:variant>
        <vt:lpwstr>_Toc520720733</vt:lpwstr>
      </vt:variant>
      <vt:variant>
        <vt:i4>1114160</vt:i4>
      </vt:variant>
      <vt:variant>
        <vt:i4>89</vt:i4>
      </vt:variant>
      <vt:variant>
        <vt:i4>0</vt:i4>
      </vt:variant>
      <vt:variant>
        <vt:i4>5</vt:i4>
      </vt:variant>
      <vt:variant>
        <vt:lpwstr/>
      </vt:variant>
      <vt:variant>
        <vt:lpwstr>_Toc520720732</vt:lpwstr>
      </vt:variant>
      <vt:variant>
        <vt:i4>1114160</vt:i4>
      </vt:variant>
      <vt:variant>
        <vt:i4>83</vt:i4>
      </vt:variant>
      <vt:variant>
        <vt:i4>0</vt:i4>
      </vt:variant>
      <vt:variant>
        <vt:i4>5</vt:i4>
      </vt:variant>
      <vt:variant>
        <vt:lpwstr/>
      </vt:variant>
      <vt:variant>
        <vt:lpwstr>_Toc520720731</vt:lpwstr>
      </vt:variant>
      <vt:variant>
        <vt:i4>1114160</vt:i4>
      </vt:variant>
      <vt:variant>
        <vt:i4>77</vt:i4>
      </vt:variant>
      <vt:variant>
        <vt:i4>0</vt:i4>
      </vt:variant>
      <vt:variant>
        <vt:i4>5</vt:i4>
      </vt:variant>
      <vt:variant>
        <vt:lpwstr/>
      </vt:variant>
      <vt:variant>
        <vt:lpwstr>_Toc520720730</vt:lpwstr>
      </vt:variant>
      <vt:variant>
        <vt:i4>1048624</vt:i4>
      </vt:variant>
      <vt:variant>
        <vt:i4>71</vt:i4>
      </vt:variant>
      <vt:variant>
        <vt:i4>0</vt:i4>
      </vt:variant>
      <vt:variant>
        <vt:i4>5</vt:i4>
      </vt:variant>
      <vt:variant>
        <vt:lpwstr/>
      </vt:variant>
      <vt:variant>
        <vt:lpwstr>_Toc520720729</vt:lpwstr>
      </vt:variant>
      <vt:variant>
        <vt:i4>1048624</vt:i4>
      </vt:variant>
      <vt:variant>
        <vt:i4>65</vt:i4>
      </vt:variant>
      <vt:variant>
        <vt:i4>0</vt:i4>
      </vt:variant>
      <vt:variant>
        <vt:i4>5</vt:i4>
      </vt:variant>
      <vt:variant>
        <vt:lpwstr/>
      </vt:variant>
      <vt:variant>
        <vt:lpwstr>_Toc520720728</vt:lpwstr>
      </vt:variant>
      <vt:variant>
        <vt:i4>1048624</vt:i4>
      </vt:variant>
      <vt:variant>
        <vt:i4>59</vt:i4>
      </vt:variant>
      <vt:variant>
        <vt:i4>0</vt:i4>
      </vt:variant>
      <vt:variant>
        <vt:i4>5</vt:i4>
      </vt:variant>
      <vt:variant>
        <vt:lpwstr/>
      </vt:variant>
      <vt:variant>
        <vt:lpwstr>_Toc520720727</vt:lpwstr>
      </vt:variant>
      <vt:variant>
        <vt:i4>1048624</vt:i4>
      </vt:variant>
      <vt:variant>
        <vt:i4>53</vt:i4>
      </vt:variant>
      <vt:variant>
        <vt:i4>0</vt:i4>
      </vt:variant>
      <vt:variant>
        <vt:i4>5</vt:i4>
      </vt:variant>
      <vt:variant>
        <vt:lpwstr/>
      </vt:variant>
      <vt:variant>
        <vt:lpwstr>_Toc520720726</vt:lpwstr>
      </vt:variant>
      <vt:variant>
        <vt:i4>1048624</vt:i4>
      </vt:variant>
      <vt:variant>
        <vt:i4>47</vt:i4>
      </vt:variant>
      <vt:variant>
        <vt:i4>0</vt:i4>
      </vt:variant>
      <vt:variant>
        <vt:i4>5</vt:i4>
      </vt:variant>
      <vt:variant>
        <vt:lpwstr/>
      </vt:variant>
      <vt:variant>
        <vt:lpwstr>_Toc520720725</vt:lpwstr>
      </vt:variant>
      <vt:variant>
        <vt:i4>1048624</vt:i4>
      </vt:variant>
      <vt:variant>
        <vt:i4>41</vt:i4>
      </vt:variant>
      <vt:variant>
        <vt:i4>0</vt:i4>
      </vt:variant>
      <vt:variant>
        <vt:i4>5</vt:i4>
      </vt:variant>
      <vt:variant>
        <vt:lpwstr/>
      </vt:variant>
      <vt:variant>
        <vt:lpwstr>_Toc520720724</vt:lpwstr>
      </vt:variant>
      <vt:variant>
        <vt:i4>1048624</vt:i4>
      </vt:variant>
      <vt:variant>
        <vt:i4>35</vt:i4>
      </vt:variant>
      <vt:variant>
        <vt:i4>0</vt:i4>
      </vt:variant>
      <vt:variant>
        <vt:i4>5</vt:i4>
      </vt:variant>
      <vt:variant>
        <vt:lpwstr/>
      </vt:variant>
      <vt:variant>
        <vt:lpwstr>_Toc520720723</vt:lpwstr>
      </vt:variant>
      <vt:variant>
        <vt:i4>1048624</vt:i4>
      </vt:variant>
      <vt:variant>
        <vt:i4>29</vt:i4>
      </vt:variant>
      <vt:variant>
        <vt:i4>0</vt:i4>
      </vt:variant>
      <vt:variant>
        <vt:i4>5</vt:i4>
      </vt:variant>
      <vt:variant>
        <vt:lpwstr/>
      </vt:variant>
      <vt:variant>
        <vt:lpwstr>_Toc520720722</vt:lpwstr>
      </vt:variant>
      <vt:variant>
        <vt:i4>1048624</vt:i4>
      </vt:variant>
      <vt:variant>
        <vt:i4>23</vt:i4>
      </vt:variant>
      <vt:variant>
        <vt:i4>0</vt:i4>
      </vt:variant>
      <vt:variant>
        <vt:i4>5</vt:i4>
      </vt:variant>
      <vt:variant>
        <vt:lpwstr/>
      </vt:variant>
      <vt:variant>
        <vt:lpwstr>_Toc520720721</vt:lpwstr>
      </vt:variant>
      <vt:variant>
        <vt:i4>1048624</vt:i4>
      </vt:variant>
      <vt:variant>
        <vt:i4>17</vt:i4>
      </vt:variant>
      <vt:variant>
        <vt:i4>0</vt:i4>
      </vt:variant>
      <vt:variant>
        <vt:i4>5</vt:i4>
      </vt:variant>
      <vt:variant>
        <vt:lpwstr/>
      </vt:variant>
      <vt:variant>
        <vt:lpwstr>_Toc520720720</vt:lpwstr>
      </vt:variant>
      <vt:variant>
        <vt:i4>3932161</vt:i4>
      </vt:variant>
      <vt:variant>
        <vt:i4>12</vt:i4>
      </vt:variant>
      <vt:variant>
        <vt:i4>0</vt:i4>
      </vt:variant>
      <vt:variant>
        <vt:i4>5</vt:i4>
      </vt:variant>
      <vt:variant>
        <vt:lpwstr>mailto:standards.management@foodstandards.gov.au</vt:lpwstr>
      </vt:variant>
      <vt:variant>
        <vt:lpwstr/>
      </vt:variant>
      <vt:variant>
        <vt:i4>8060957</vt:i4>
      </vt:variant>
      <vt:variant>
        <vt:i4>9</vt:i4>
      </vt:variant>
      <vt:variant>
        <vt:i4>0</vt:i4>
      </vt:variant>
      <vt:variant>
        <vt:i4>5</vt:i4>
      </vt:variant>
      <vt:variant>
        <vt:lpwstr>mailto:submissions@foodstandards.gov.au</vt:lpwstr>
      </vt:variant>
      <vt:variant>
        <vt:lpwstr/>
      </vt:variant>
      <vt:variant>
        <vt:i4>917505</vt:i4>
      </vt:variant>
      <vt:variant>
        <vt:i4>6</vt:i4>
      </vt:variant>
      <vt:variant>
        <vt:i4>0</vt:i4>
      </vt:variant>
      <vt:variant>
        <vt:i4>5</vt:i4>
      </vt:variant>
      <vt:variant>
        <vt:lpwstr>http://www.foodstandards.gov.au/code/changes/Pages/Documents-for-public-comment.aspx</vt:lpwstr>
      </vt:variant>
      <vt:variant>
        <vt:lpwstr/>
      </vt:variant>
      <vt:variant>
        <vt:i4>3866656</vt:i4>
      </vt:variant>
      <vt:variant>
        <vt:i4>3</vt:i4>
      </vt:variant>
      <vt:variant>
        <vt:i4>0</vt:i4>
      </vt:variant>
      <vt:variant>
        <vt:i4>5</vt:i4>
      </vt:variant>
      <vt:variant>
        <vt:lpwstr>http://www.foodstandards.gov.au/code/changes/submission/Pages/default.aspx</vt:lpwstr>
      </vt:variant>
      <vt:variant>
        <vt:lpwstr/>
      </vt:variant>
      <vt:variant>
        <vt:i4>3866656</vt:i4>
      </vt:variant>
      <vt:variant>
        <vt:i4>0</vt:i4>
      </vt:variant>
      <vt:variant>
        <vt:i4>0</vt:i4>
      </vt:variant>
      <vt:variant>
        <vt:i4>5</vt:i4>
      </vt:variant>
      <vt:variant>
        <vt:lpwstr>http://www.foodstandards.gov.au/code/changes/submission/Pages/default.aspx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Ramez.Alhazzaa@foodstandards.gov.au</dc:creator>
  <cp:keywords/>
  <cp:lastModifiedBy>Christine Coughlan</cp:lastModifiedBy>
  <cp:revision>225</cp:revision>
  <cp:lastPrinted>2018-04-24T02:38:00Z</cp:lastPrinted>
  <dcterms:created xsi:type="dcterms:W3CDTF">2018-07-30T05:26:00Z</dcterms:created>
  <dcterms:modified xsi:type="dcterms:W3CDTF">2018-09-09T22:15:00Z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0x010100CB2FFA9FD6109347A9495CD5860AFAE6</vt:lpwstr>
  </property>
  <property fmtid="{D5CDD505-2E9C-101B-9397-08002B2CF9AE}" pid="3" name="BCS_">
    <vt:lpwstr>40;#FOOD STANDARDS:Evaluation|43bd8487-b9f6-4055-946c-a118d364275d</vt:lpwstr>
  </property>
  <property fmtid="{D5CDD505-2E9C-101B-9397-08002B2CF9AE}" pid="4" name="_dlc_DocIdItemGuid">
    <vt:lpwstr>e2c337ec-f0e9-4e0c-99f3-c69e3ce41919</vt:lpwstr>
  </property>
  <property fmtid="{D5CDD505-2E9C-101B-9397-08002B2CF9AE}" pid="5" name="TitusGUID">
    <vt:lpwstr>1d2534cb-a87b-4a3f-b30d-c2b508198cf1</vt:lpwstr>
  </property>
  <property fmtid="{D5CDD505-2E9C-101B-9397-08002B2CF9AE}" pid="6" name="docIndexRef">
    <vt:lpwstr>1e3cac37-dae7-46df-ae3f-20b52c1802a3</vt:lpwstr>
  </property>
  <property fmtid="{D5CDD505-2E9C-101B-9397-08002B2CF9AE}" pid="7" name="bjSaver">
    <vt:lpwstr>ZX93t/i33Ho+UMrCJkd2afxn5DAPatcv</vt:lpwstr>
  </property>
  <property fmtid="{D5CDD505-2E9C-101B-9397-08002B2CF9AE}" pid="8" name="_dlc_DocId">
    <vt:lpwstr>WYJEUTFRV6AA-1180-1290</vt:lpwstr>
  </property>
  <property fmtid="{D5CDD505-2E9C-101B-9397-08002B2CF9AE}" pid="9" name="_dlc_DocIdUrl">
    <vt:lpwstr>http://fsanzapps/applications/A1102/_layouts/15/DocIdRedir.aspx?ID=WYJEUTFRV6AA-1180-1290, WYJEUTFRV6AA-1180-1290</vt:lpwstr>
  </property>
  <property fmtid="{D5CDD505-2E9C-101B-9397-08002B2CF9AE}" pid="10" name="DisposalClass">
    <vt:lpwstr/>
  </property>
  <property fmtid="{D5CDD505-2E9C-101B-9397-08002B2CF9AE}" pid="11" name="RecordPoint_WorkflowType">
    <vt:lpwstr>ActiveSubmitStub</vt:lpwstr>
  </property>
  <property fmtid="{D5CDD505-2E9C-101B-9397-08002B2CF9AE}" pid="12" name="RecordPoint_ActiveItemWebId">
    <vt:lpwstr>{ca95cb7d-877c-484e-a121-9e86ad170af2}</vt:lpwstr>
  </property>
  <property fmtid="{D5CDD505-2E9C-101B-9397-08002B2CF9AE}" pid="13" name="RecordPoint_ActiveItemSiteId">
    <vt:lpwstr>{dd95a578-5c6a-4f11-92f7-f95884d628d6}</vt:lpwstr>
  </property>
  <property fmtid="{D5CDD505-2E9C-101B-9397-08002B2CF9AE}" pid="14" name="RecordPoint_ActiveItemListId">
    <vt:lpwstr>{bb740b63-73cd-4877-9fd9-4204d1299050}</vt:lpwstr>
  </property>
  <property fmtid="{D5CDD505-2E9C-101B-9397-08002B2CF9AE}" pid="15" name="RecordPoint_ActiveItemUniqueId">
    <vt:lpwstr>{8950ce8c-216b-4330-8520-a574d64b2188}</vt:lpwstr>
  </property>
  <property fmtid="{D5CDD505-2E9C-101B-9397-08002B2CF9AE}" pid="16" name="RecordPoint_RecordNumberSubmitted">
    <vt:lpwstr>R0000064027</vt:lpwstr>
  </property>
  <property fmtid="{D5CDD505-2E9C-101B-9397-08002B2CF9AE}" pid="17" name="RecordPoint_SubmissionCompleted">
    <vt:lpwstr>2018-08-07T16:55:40.5937908+10:00</vt:lpwstr>
  </property>
  <property fmtid="{D5CDD505-2E9C-101B-9397-08002B2CF9AE}" pid="18"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9" name="bjDocumentLabelXML-0">
    <vt:lpwstr>ames.com/2008/01/sie/internal/label"&gt;&lt;element uid="a68a5297-83bb-4ba8-a7cd-4b62d6981a77" value="" /&gt;&lt;/sisl&gt;</vt:lpwstr>
  </property>
  <property fmtid="{D5CDD505-2E9C-101B-9397-08002B2CF9AE}" pid="20" name="bjDocumentSecurityLabel">
    <vt:lpwstr>NO SECURITY CLASSIFICATION REQUIRED</vt:lpwstr>
  </property>
</Properties>
</file>